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9FCDDBF" w14:textId="77777777" w:rsidR="00DE2C8C" w:rsidRPr="00F94ECC" w:rsidRDefault="00DE2C8C" w:rsidP="008D3DDF">
      <w:pPr>
        <w:autoSpaceDE w:val="0"/>
        <w:autoSpaceDN w:val="0"/>
        <w:adjustRightInd w:val="0"/>
        <w:spacing w:after="0" w:line="240" w:lineRule="auto"/>
        <w:ind w:firstLine="284"/>
        <w:jc w:val="center"/>
        <w:rPr>
          <w:rFonts w:ascii="Garamond" w:hAnsi="Garamond"/>
          <w:b/>
          <w:noProof w:val="0"/>
          <w:color w:val="000000" w:themeColor="text1"/>
          <w:sz w:val="24"/>
        </w:rPr>
      </w:pPr>
      <w:r w:rsidRPr="00F94ECC">
        <w:rPr>
          <w:rFonts w:ascii="Garamond" w:hAnsi="Garamond"/>
          <w:b/>
          <w:noProof w:val="0"/>
          <w:color w:val="000000" w:themeColor="text1"/>
          <w:sz w:val="24"/>
        </w:rPr>
        <w:t>VENDIM</w:t>
      </w:r>
    </w:p>
    <w:p w14:paraId="24D3D0D7" w14:textId="77777777" w:rsidR="00DE2C8C" w:rsidRPr="00F94ECC" w:rsidRDefault="00DE2C8C" w:rsidP="008D3DDF">
      <w:pPr>
        <w:autoSpaceDE w:val="0"/>
        <w:autoSpaceDN w:val="0"/>
        <w:adjustRightInd w:val="0"/>
        <w:spacing w:after="0" w:line="240" w:lineRule="auto"/>
        <w:ind w:firstLine="284"/>
        <w:jc w:val="center"/>
        <w:rPr>
          <w:rFonts w:ascii="Garamond" w:hAnsi="Garamond"/>
          <w:b/>
          <w:noProof w:val="0"/>
          <w:color w:val="000000" w:themeColor="text1"/>
          <w:sz w:val="24"/>
        </w:rPr>
      </w:pPr>
      <w:r w:rsidRPr="00F94ECC">
        <w:rPr>
          <w:rFonts w:ascii="Garamond" w:hAnsi="Garamond"/>
          <w:b/>
          <w:noProof w:val="0"/>
          <w:color w:val="000000" w:themeColor="text1"/>
          <w:sz w:val="24"/>
        </w:rPr>
        <w:t>Nr. 44, datë 4.10.2023</w:t>
      </w:r>
    </w:p>
    <w:p w14:paraId="6CFF8385" w14:textId="77777777" w:rsidR="00DE2C8C" w:rsidRPr="00F94ECC" w:rsidRDefault="00DE2C8C" w:rsidP="008D3DDF">
      <w:pPr>
        <w:tabs>
          <w:tab w:val="left" w:pos="6300"/>
        </w:tabs>
        <w:autoSpaceDE w:val="0"/>
        <w:autoSpaceDN w:val="0"/>
        <w:adjustRightInd w:val="0"/>
        <w:spacing w:after="0" w:line="240" w:lineRule="auto"/>
        <w:ind w:firstLine="284"/>
        <w:jc w:val="center"/>
        <w:rPr>
          <w:rFonts w:ascii="Garamond" w:hAnsi="Garamond"/>
          <w:b/>
          <w:noProof w:val="0"/>
          <w:color w:val="000000" w:themeColor="text1"/>
          <w:sz w:val="24"/>
        </w:rPr>
      </w:pPr>
    </w:p>
    <w:p w14:paraId="21658718" w14:textId="77777777" w:rsidR="00DE2C8C" w:rsidRPr="00F94ECC" w:rsidRDefault="00DE2C8C" w:rsidP="008D3DDF">
      <w:pPr>
        <w:tabs>
          <w:tab w:val="left" w:pos="6300"/>
        </w:tabs>
        <w:autoSpaceDE w:val="0"/>
        <w:autoSpaceDN w:val="0"/>
        <w:adjustRightInd w:val="0"/>
        <w:spacing w:after="0" w:line="240" w:lineRule="auto"/>
        <w:ind w:firstLine="284"/>
        <w:jc w:val="center"/>
        <w:rPr>
          <w:rFonts w:ascii="Garamond" w:hAnsi="Garamond"/>
          <w:b/>
          <w:noProof w:val="0"/>
          <w:color w:val="000000" w:themeColor="text1"/>
          <w:sz w:val="24"/>
        </w:rPr>
      </w:pPr>
      <w:r w:rsidRPr="00F94ECC">
        <w:rPr>
          <w:rFonts w:ascii="Garamond" w:hAnsi="Garamond"/>
          <w:b/>
          <w:noProof w:val="0"/>
          <w:color w:val="000000" w:themeColor="text1"/>
          <w:sz w:val="24"/>
        </w:rPr>
        <w:t xml:space="preserve">PËR  MIRATIMIN E RREGULLORES “PËR RAPORTIMIN E TË DHËNAVE, IDENTIFIKIMIN DHE MONITORIMIN E TREGUESVE MBI KREDIDHËNIEN DHE INVESTIMET PËR PRONA TË PALUAJTSHME” </w:t>
      </w:r>
    </w:p>
    <w:p w14:paraId="4EFC6E46" w14:textId="77777777" w:rsidR="00DE2C8C" w:rsidRPr="00F94ECC" w:rsidRDefault="00DE2C8C" w:rsidP="008D3DDF">
      <w:pPr>
        <w:autoSpaceDE w:val="0"/>
        <w:autoSpaceDN w:val="0"/>
        <w:adjustRightInd w:val="0"/>
        <w:spacing w:after="0" w:line="240" w:lineRule="auto"/>
        <w:ind w:firstLine="284"/>
        <w:jc w:val="both"/>
        <w:rPr>
          <w:rFonts w:ascii="Garamond" w:hAnsi="Garamond"/>
          <w:noProof w:val="0"/>
          <w:color w:val="000000" w:themeColor="text1"/>
          <w:sz w:val="24"/>
        </w:rPr>
      </w:pPr>
    </w:p>
    <w:p w14:paraId="451F4301" w14:textId="77777777" w:rsidR="00DE2C8C" w:rsidRPr="00F94ECC" w:rsidRDefault="00DE2C8C" w:rsidP="008D3DDF">
      <w:pPr>
        <w:autoSpaceDE w:val="0"/>
        <w:autoSpaceDN w:val="0"/>
        <w:adjustRightInd w:val="0"/>
        <w:spacing w:after="0" w:line="240" w:lineRule="auto"/>
        <w:ind w:firstLine="284"/>
        <w:jc w:val="both"/>
        <w:rPr>
          <w:rFonts w:ascii="Garamond" w:hAnsi="Garamond"/>
          <w:noProof w:val="0"/>
          <w:color w:val="000000" w:themeColor="text1"/>
          <w:sz w:val="24"/>
        </w:rPr>
      </w:pPr>
      <w:r w:rsidRPr="00F94ECC">
        <w:rPr>
          <w:rFonts w:ascii="Garamond" w:hAnsi="Garamond"/>
          <w:noProof w:val="0"/>
          <w:color w:val="000000" w:themeColor="text1"/>
          <w:sz w:val="24"/>
        </w:rPr>
        <w:t>Në bazë dhe për zbatim të nenit 12, shkronja “a”, dhe nenit 43, shkronja “c”, të ligjit nr. 8269, datë 23.12.1997, “Për Bankën e Shqipërisë”, i ndryshuar; të nenit 66/1 të ligjit nr. 9662, datë 18.12.2006, “Për bankat në Republikën e Shqipërisë”, i ndryshuar; dhe të vendimit nr. 38, datë 2.8.2017, “Për miratimin e strategjisë së politikës makroprudenciale”, me propozim të Departamentit të Stabilitetit Financiar, Këshilli Mbikëqyrës i Bankës së Shqipërisë,</w:t>
      </w:r>
    </w:p>
    <w:p w14:paraId="5B5A5374" w14:textId="77777777" w:rsidR="00DE2C8C" w:rsidRPr="00F94ECC" w:rsidRDefault="00DE2C8C" w:rsidP="008D3DDF">
      <w:pPr>
        <w:autoSpaceDE w:val="0"/>
        <w:autoSpaceDN w:val="0"/>
        <w:adjustRightInd w:val="0"/>
        <w:spacing w:after="0" w:line="240" w:lineRule="auto"/>
        <w:ind w:firstLine="284"/>
        <w:jc w:val="both"/>
        <w:rPr>
          <w:rFonts w:ascii="Garamond" w:hAnsi="Garamond"/>
          <w:noProof w:val="0"/>
          <w:color w:val="000000" w:themeColor="text1"/>
          <w:sz w:val="24"/>
        </w:rPr>
      </w:pPr>
    </w:p>
    <w:p w14:paraId="33407E08" w14:textId="77777777" w:rsidR="00DE2C8C" w:rsidRPr="00F94ECC" w:rsidRDefault="00DE2C8C" w:rsidP="008D3DDF">
      <w:pPr>
        <w:tabs>
          <w:tab w:val="left" w:pos="6300"/>
        </w:tabs>
        <w:autoSpaceDE w:val="0"/>
        <w:autoSpaceDN w:val="0"/>
        <w:adjustRightInd w:val="0"/>
        <w:spacing w:after="0" w:line="240" w:lineRule="auto"/>
        <w:ind w:firstLine="284"/>
        <w:jc w:val="center"/>
        <w:rPr>
          <w:rFonts w:ascii="Garamond" w:hAnsi="Garamond"/>
          <w:smallCaps/>
          <w:noProof w:val="0"/>
          <w:color w:val="000000" w:themeColor="text1"/>
          <w:sz w:val="24"/>
        </w:rPr>
      </w:pPr>
      <w:r w:rsidRPr="00F94ECC">
        <w:rPr>
          <w:rFonts w:ascii="Garamond" w:hAnsi="Garamond"/>
          <w:smallCaps/>
          <w:noProof w:val="0"/>
          <w:color w:val="000000" w:themeColor="text1"/>
          <w:sz w:val="24"/>
        </w:rPr>
        <w:t>VENDOSI:</w:t>
      </w:r>
    </w:p>
    <w:p w14:paraId="4C2FBA2B" w14:textId="77777777" w:rsidR="00DE2C8C" w:rsidRPr="00F94ECC" w:rsidRDefault="00DE2C8C" w:rsidP="008D3DDF">
      <w:pPr>
        <w:tabs>
          <w:tab w:val="left" w:pos="6300"/>
        </w:tabs>
        <w:autoSpaceDE w:val="0"/>
        <w:autoSpaceDN w:val="0"/>
        <w:adjustRightInd w:val="0"/>
        <w:spacing w:after="0" w:line="240" w:lineRule="auto"/>
        <w:ind w:firstLine="284"/>
        <w:jc w:val="center"/>
        <w:rPr>
          <w:rFonts w:ascii="Garamond" w:hAnsi="Garamond"/>
          <w:smallCaps/>
          <w:noProof w:val="0"/>
          <w:color w:val="000000" w:themeColor="text1"/>
          <w:sz w:val="24"/>
        </w:rPr>
      </w:pPr>
    </w:p>
    <w:p w14:paraId="5E05E57A" w14:textId="77777777" w:rsidR="00DE2C8C" w:rsidRPr="00F94ECC" w:rsidRDefault="00DE2C8C" w:rsidP="008D3DDF">
      <w:pPr>
        <w:tabs>
          <w:tab w:val="left" w:pos="420"/>
          <w:tab w:val="left" w:pos="720"/>
        </w:tabs>
        <w:autoSpaceDE w:val="0"/>
        <w:autoSpaceDN w:val="0"/>
        <w:adjustRightInd w:val="0"/>
        <w:spacing w:after="0" w:line="240" w:lineRule="auto"/>
        <w:ind w:firstLine="284"/>
        <w:jc w:val="both"/>
        <w:rPr>
          <w:rFonts w:ascii="Garamond" w:hAnsi="Garamond"/>
          <w:noProof w:val="0"/>
          <w:color w:val="000000" w:themeColor="text1"/>
          <w:sz w:val="24"/>
        </w:rPr>
      </w:pPr>
      <w:r w:rsidRPr="00F94ECC">
        <w:rPr>
          <w:rFonts w:ascii="Garamond" w:hAnsi="Garamond"/>
          <w:noProof w:val="0"/>
          <w:color w:val="000000" w:themeColor="text1"/>
          <w:sz w:val="24"/>
        </w:rPr>
        <w:t>1. Të miratojë rregulloren “Për raportimin e të dhënave, identifikimin dhe monitorimin e treguesve mbi kredidhënien dhe investimet për prona të paluajtshme” sipas tekstit bashkëlidhur këtij vendimi.</w:t>
      </w:r>
    </w:p>
    <w:p w14:paraId="23415BB4" w14:textId="77777777" w:rsidR="00DE2C8C" w:rsidRPr="00F94ECC" w:rsidRDefault="00DE2C8C" w:rsidP="008D3DDF">
      <w:pPr>
        <w:tabs>
          <w:tab w:val="left" w:pos="420"/>
          <w:tab w:val="left" w:pos="720"/>
        </w:tabs>
        <w:autoSpaceDE w:val="0"/>
        <w:autoSpaceDN w:val="0"/>
        <w:adjustRightInd w:val="0"/>
        <w:spacing w:after="0" w:line="240" w:lineRule="auto"/>
        <w:ind w:firstLine="284"/>
        <w:jc w:val="both"/>
        <w:rPr>
          <w:rFonts w:ascii="Garamond" w:hAnsi="Garamond"/>
          <w:noProof w:val="0"/>
          <w:color w:val="000000" w:themeColor="text1"/>
          <w:sz w:val="24"/>
        </w:rPr>
      </w:pPr>
      <w:r w:rsidRPr="00F94ECC">
        <w:rPr>
          <w:rFonts w:ascii="Garamond" w:hAnsi="Garamond"/>
          <w:noProof w:val="0"/>
          <w:color w:val="000000" w:themeColor="text1"/>
          <w:sz w:val="24"/>
        </w:rPr>
        <w:t>2. Ngarkohet Departamenti i Stabilitetit Financiar, Departamenti i Mbikëqyrjes dhe Departamenti i Statistikave Financiare, për ndjekjen e zbatimit të këtij vendimi.</w:t>
      </w:r>
    </w:p>
    <w:p w14:paraId="1D67CED3" w14:textId="77777777" w:rsidR="00DE2C8C" w:rsidRPr="00F94ECC" w:rsidRDefault="00DE2C8C" w:rsidP="008D3DDF">
      <w:pPr>
        <w:pStyle w:val="TEKSTIII"/>
        <w:rPr>
          <w:color w:val="000000" w:themeColor="text1"/>
          <w:lang w:val="sq-AL"/>
        </w:rPr>
      </w:pPr>
      <w:r w:rsidRPr="00F94ECC">
        <w:rPr>
          <w:color w:val="000000" w:themeColor="text1"/>
          <w:lang w:val="sq-AL"/>
        </w:rPr>
        <w:t>3. Ngarkohet Kabineti i Guvernatorit dhe Departamenti i Kërkimeve me publikimin e këtij vendimi, përkatësisht në Fletoren Zyrtare të Republikës së Shqipërisë dhe në Buletinin Zyrtar të Bankës së Shqipërisë.</w:t>
      </w:r>
    </w:p>
    <w:p w14:paraId="3276449A" w14:textId="77777777" w:rsidR="00DE2C8C" w:rsidRPr="00F94ECC" w:rsidRDefault="00DE2C8C" w:rsidP="008D3DDF">
      <w:pPr>
        <w:pStyle w:val="TEKSTIII"/>
        <w:rPr>
          <w:color w:val="000000" w:themeColor="text1"/>
          <w:lang w:val="sq-AL"/>
        </w:rPr>
      </w:pPr>
      <w:r w:rsidRPr="00F94ECC">
        <w:rPr>
          <w:color w:val="000000" w:themeColor="text1"/>
          <w:lang w:val="sq-AL"/>
        </w:rPr>
        <w:t xml:space="preserve">Ky vendim hyn në fuqi 15 ditë pas botimit në Fletoren Zyrtare. </w:t>
      </w:r>
    </w:p>
    <w:p w14:paraId="7E329A83" w14:textId="77777777" w:rsidR="00FF11BA" w:rsidRPr="00F94ECC" w:rsidRDefault="00FF11BA" w:rsidP="008D3DDF">
      <w:pPr>
        <w:spacing w:after="0" w:line="240" w:lineRule="auto"/>
        <w:ind w:firstLine="284"/>
        <w:rPr>
          <w:rFonts w:ascii="Garamond" w:hAnsi="Garamond"/>
          <w:noProof w:val="0"/>
          <w:color w:val="000000" w:themeColor="text1"/>
          <w:sz w:val="24"/>
          <w:szCs w:val="24"/>
        </w:rPr>
      </w:pPr>
    </w:p>
    <w:p w14:paraId="765E9A3C" w14:textId="77777777" w:rsidR="006B6C5B" w:rsidRPr="00F94ECC" w:rsidRDefault="006B6C5B" w:rsidP="008D3DDF">
      <w:pPr>
        <w:spacing w:after="0" w:line="240" w:lineRule="auto"/>
        <w:ind w:firstLine="284"/>
        <w:jc w:val="right"/>
        <w:rPr>
          <w:rFonts w:ascii="Garamond" w:hAnsi="Garamond"/>
          <w:noProof w:val="0"/>
          <w:color w:val="000000" w:themeColor="text1"/>
          <w:sz w:val="24"/>
          <w:szCs w:val="24"/>
        </w:rPr>
      </w:pPr>
      <w:r w:rsidRPr="00F94ECC">
        <w:rPr>
          <w:rFonts w:ascii="Garamond" w:hAnsi="Garamond"/>
          <w:noProof w:val="0"/>
          <w:color w:val="000000" w:themeColor="text1"/>
          <w:sz w:val="24"/>
          <w:szCs w:val="24"/>
        </w:rPr>
        <w:t>KRYETAR</w:t>
      </w:r>
    </w:p>
    <w:p w14:paraId="264FD95F" w14:textId="77777777" w:rsidR="006B6C5B" w:rsidRPr="00F94ECC" w:rsidRDefault="006B6C5B" w:rsidP="008D3DDF">
      <w:pPr>
        <w:spacing w:after="0" w:line="240" w:lineRule="auto"/>
        <w:ind w:firstLine="284"/>
        <w:jc w:val="right"/>
        <w:rPr>
          <w:rFonts w:ascii="Garamond" w:hAnsi="Garamond"/>
          <w:b/>
          <w:noProof w:val="0"/>
          <w:color w:val="000000" w:themeColor="text1"/>
          <w:sz w:val="24"/>
          <w:szCs w:val="24"/>
        </w:rPr>
      </w:pPr>
      <w:r w:rsidRPr="00F94ECC">
        <w:rPr>
          <w:rFonts w:ascii="Garamond" w:hAnsi="Garamond"/>
          <w:b/>
          <w:noProof w:val="0"/>
          <w:color w:val="000000" w:themeColor="text1"/>
          <w:sz w:val="24"/>
          <w:szCs w:val="24"/>
        </w:rPr>
        <w:t>Gent Sejko</w:t>
      </w:r>
    </w:p>
    <w:p w14:paraId="6052E8CD" w14:textId="77777777" w:rsidR="002A6083" w:rsidRPr="00F94ECC" w:rsidRDefault="002A6083" w:rsidP="008D3DDF">
      <w:pPr>
        <w:spacing w:after="0" w:line="240" w:lineRule="auto"/>
        <w:ind w:firstLine="284"/>
        <w:jc w:val="right"/>
        <w:rPr>
          <w:rFonts w:ascii="Garamond" w:hAnsi="Garamond"/>
          <w:b/>
          <w:noProof w:val="0"/>
          <w:color w:val="000000" w:themeColor="text1"/>
          <w:sz w:val="24"/>
          <w:szCs w:val="24"/>
        </w:rPr>
      </w:pPr>
    </w:p>
    <w:p w14:paraId="372AE653" w14:textId="77777777" w:rsidR="00452F63" w:rsidRPr="00DB1A03" w:rsidRDefault="00452F63" w:rsidP="008D3DDF">
      <w:pPr>
        <w:autoSpaceDE w:val="0"/>
        <w:autoSpaceDN w:val="0"/>
        <w:adjustRightInd w:val="0"/>
        <w:spacing w:after="0" w:line="240" w:lineRule="auto"/>
        <w:ind w:firstLine="284"/>
        <w:jc w:val="center"/>
        <w:rPr>
          <w:rFonts w:ascii="Garamond" w:hAnsi="Garamond"/>
          <w:b/>
          <w:noProof w:val="0"/>
          <w:color w:val="000000" w:themeColor="text1"/>
          <w:sz w:val="24"/>
        </w:rPr>
      </w:pPr>
      <w:r w:rsidRPr="00DB1A03">
        <w:rPr>
          <w:rFonts w:ascii="Garamond" w:hAnsi="Garamond"/>
          <w:b/>
          <w:noProof w:val="0"/>
          <w:color w:val="000000" w:themeColor="text1"/>
          <w:sz w:val="24"/>
        </w:rPr>
        <w:t>RREGULLORE</w:t>
      </w:r>
    </w:p>
    <w:p w14:paraId="0120D7DE" w14:textId="477C0210" w:rsidR="00452F63" w:rsidRDefault="00452F63" w:rsidP="00452F63">
      <w:pPr>
        <w:autoSpaceDE w:val="0"/>
        <w:autoSpaceDN w:val="0"/>
        <w:adjustRightInd w:val="0"/>
        <w:spacing w:after="0" w:line="240" w:lineRule="auto"/>
        <w:jc w:val="center"/>
        <w:rPr>
          <w:rFonts w:ascii="Garamond" w:hAnsi="Garamond"/>
          <w:b/>
          <w:noProof w:val="0"/>
          <w:color w:val="000000" w:themeColor="text1"/>
          <w:sz w:val="24"/>
        </w:rPr>
      </w:pPr>
      <w:r w:rsidRPr="00DB1A03">
        <w:rPr>
          <w:rFonts w:ascii="Garamond" w:hAnsi="Garamond"/>
          <w:noProof w:val="0"/>
          <w:color w:val="000000" w:themeColor="text1"/>
          <w:sz w:val="24"/>
        </w:rPr>
        <w:t>PËR RAPORTIMIN E TË DHËNAVE, IDENTIFIKIMIN DHE MONITORIMIN E TREGUESVE MBI KREDIDHËNIEN DHE INVESTIMET PËR PRONA TË PALUAJTSHME</w:t>
      </w:r>
    </w:p>
    <w:p w14:paraId="58B69D2F" w14:textId="77777777" w:rsidR="00452F63" w:rsidRDefault="00452F63" w:rsidP="008D3DDF">
      <w:pPr>
        <w:autoSpaceDE w:val="0"/>
        <w:autoSpaceDN w:val="0"/>
        <w:adjustRightInd w:val="0"/>
        <w:spacing w:after="0" w:line="240" w:lineRule="auto"/>
        <w:ind w:firstLine="284"/>
        <w:jc w:val="center"/>
        <w:rPr>
          <w:rFonts w:ascii="Garamond" w:hAnsi="Garamond"/>
          <w:noProof w:val="0"/>
          <w:color w:val="000000" w:themeColor="text1"/>
          <w:sz w:val="24"/>
        </w:rPr>
      </w:pPr>
    </w:p>
    <w:p w14:paraId="67B9F1C3" w14:textId="6406173E" w:rsidR="008D3DDF" w:rsidRPr="00F94ECC" w:rsidRDefault="008D3DDF" w:rsidP="008D3DDF">
      <w:pPr>
        <w:autoSpaceDE w:val="0"/>
        <w:autoSpaceDN w:val="0"/>
        <w:adjustRightInd w:val="0"/>
        <w:spacing w:after="0" w:line="240" w:lineRule="auto"/>
        <w:ind w:firstLine="284"/>
        <w:jc w:val="center"/>
        <w:rPr>
          <w:rFonts w:ascii="Garamond" w:hAnsi="Garamond"/>
          <w:noProof w:val="0"/>
          <w:color w:val="000000" w:themeColor="text1"/>
          <w:sz w:val="24"/>
        </w:rPr>
      </w:pPr>
      <w:r w:rsidRPr="00F94ECC">
        <w:rPr>
          <w:rFonts w:ascii="Garamond" w:hAnsi="Garamond"/>
          <w:noProof w:val="0"/>
          <w:color w:val="000000" w:themeColor="text1"/>
          <w:sz w:val="24"/>
        </w:rPr>
        <w:t>Neni 1</w:t>
      </w:r>
    </w:p>
    <w:p w14:paraId="637CB841" w14:textId="77777777" w:rsidR="008D3DDF" w:rsidRPr="00F94ECC" w:rsidRDefault="008D3DDF" w:rsidP="008D3DDF">
      <w:pPr>
        <w:autoSpaceDE w:val="0"/>
        <w:autoSpaceDN w:val="0"/>
        <w:adjustRightInd w:val="0"/>
        <w:spacing w:after="0" w:line="240" w:lineRule="auto"/>
        <w:ind w:firstLine="284"/>
        <w:jc w:val="center"/>
        <w:rPr>
          <w:rFonts w:ascii="Garamond" w:hAnsi="Garamond"/>
          <w:b/>
          <w:noProof w:val="0"/>
          <w:color w:val="000000" w:themeColor="text1"/>
          <w:sz w:val="24"/>
        </w:rPr>
      </w:pPr>
      <w:r w:rsidRPr="00F94ECC">
        <w:rPr>
          <w:rFonts w:ascii="Garamond" w:hAnsi="Garamond"/>
          <w:b/>
          <w:noProof w:val="0"/>
          <w:color w:val="000000" w:themeColor="text1"/>
          <w:sz w:val="24"/>
        </w:rPr>
        <w:t>Qëllimi i rregullores</w:t>
      </w:r>
    </w:p>
    <w:p w14:paraId="42B57D77" w14:textId="77777777" w:rsidR="008D3DDF" w:rsidRPr="00F94ECC" w:rsidRDefault="008D3DDF" w:rsidP="008D3DDF">
      <w:pPr>
        <w:autoSpaceDE w:val="0"/>
        <w:autoSpaceDN w:val="0"/>
        <w:adjustRightInd w:val="0"/>
        <w:spacing w:after="0" w:line="240" w:lineRule="auto"/>
        <w:ind w:firstLine="284"/>
        <w:rPr>
          <w:rFonts w:ascii="Garamond" w:hAnsi="Garamond"/>
          <w:noProof w:val="0"/>
          <w:color w:val="000000" w:themeColor="text1"/>
          <w:sz w:val="24"/>
        </w:rPr>
      </w:pPr>
    </w:p>
    <w:p w14:paraId="479B0EA1" w14:textId="3061744C" w:rsidR="008D3DDF" w:rsidRPr="00F94ECC" w:rsidRDefault="008D3DDF" w:rsidP="008D3DDF">
      <w:pPr>
        <w:autoSpaceDE w:val="0"/>
        <w:autoSpaceDN w:val="0"/>
        <w:adjustRightInd w:val="0"/>
        <w:spacing w:after="0" w:line="240" w:lineRule="auto"/>
        <w:ind w:firstLine="284"/>
        <w:rPr>
          <w:rFonts w:ascii="Garamond" w:hAnsi="Garamond"/>
          <w:noProof w:val="0"/>
          <w:color w:val="000000" w:themeColor="text1"/>
          <w:sz w:val="24"/>
        </w:rPr>
      </w:pPr>
      <w:r w:rsidRPr="00F94ECC">
        <w:rPr>
          <w:rFonts w:ascii="Garamond" w:hAnsi="Garamond"/>
          <w:noProof w:val="0"/>
          <w:color w:val="000000" w:themeColor="text1"/>
          <w:sz w:val="24"/>
        </w:rPr>
        <w:t>Qëllimi i rregullores</w:t>
      </w:r>
      <w:r w:rsidR="00041D5A">
        <w:rPr>
          <w:rFonts w:ascii="Garamond" w:hAnsi="Garamond"/>
          <w:noProof w:val="0"/>
          <w:color w:val="000000" w:themeColor="text1"/>
          <w:sz w:val="24"/>
        </w:rPr>
        <w:t>,</w:t>
      </w:r>
      <w:r w:rsidRPr="00F94ECC">
        <w:rPr>
          <w:rFonts w:ascii="Garamond" w:hAnsi="Garamond"/>
          <w:noProof w:val="0"/>
          <w:color w:val="000000" w:themeColor="text1"/>
          <w:sz w:val="24"/>
        </w:rPr>
        <w:t xml:space="preserve"> është:</w:t>
      </w:r>
    </w:p>
    <w:p w14:paraId="228D0C82" w14:textId="77777777" w:rsidR="008D3DDF" w:rsidRPr="00F94ECC"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r w:rsidRPr="00F94ECC">
        <w:rPr>
          <w:rFonts w:ascii="Garamond" w:hAnsi="Garamond"/>
          <w:noProof w:val="0"/>
          <w:color w:val="000000" w:themeColor="text1"/>
          <w:sz w:val="24"/>
        </w:rPr>
        <w:t>a) të standardizojë mënyrat se si subjektet e rregullores përcaktojnë, monitorojnë dhe raportojnë treguesit për standardet e kredidhënies dhe për ekspozimet e tyre në prona të paluajtshme; dhe</w:t>
      </w:r>
    </w:p>
    <w:p w14:paraId="18259EC9" w14:textId="77777777" w:rsidR="008D3DDF" w:rsidRPr="00F94ECC"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r w:rsidRPr="00F94ECC">
        <w:rPr>
          <w:rFonts w:ascii="Garamond" w:hAnsi="Garamond"/>
          <w:noProof w:val="0"/>
          <w:color w:val="000000" w:themeColor="text1"/>
          <w:sz w:val="24"/>
        </w:rPr>
        <w:t>b) të përcaktojë mënyrat se si subjektet e rregullores mund të zbatojnë vlerat kritike dhe nivelet kufi për treguesit e identifikuar në nënparagrafin (a) të këtij neni; dhe</w:t>
      </w:r>
    </w:p>
    <w:p w14:paraId="76494A66" w14:textId="77777777" w:rsidR="008D3DDF" w:rsidRPr="00F94ECC"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r w:rsidRPr="00F94ECC">
        <w:rPr>
          <w:rFonts w:ascii="Garamond" w:hAnsi="Garamond"/>
          <w:noProof w:val="0"/>
          <w:color w:val="000000" w:themeColor="text1"/>
          <w:sz w:val="24"/>
        </w:rPr>
        <w:t>c) të përcaktojë mënyrën se si Banka e Shqipërisë vendos masat sasiore apo cilësore për treguesit e identifikuar në nënparagrafin (a) të këtij neni për nevoja të politikës makroprudenciale.</w:t>
      </w:r>
    </w:p>
    <w:p w14:paraId="74B832E6" w14:textId="77777777" w:rsidR="008D3DDF" w:rsidRPr="00F94ECC" w:rsidRDefault="008D3DDF" w:rsidP="008D3DDF">
      <w:pPr>
        <w:autoSpaceDE w:val="0"/>
        <w:autoSpaceDN w:val="0"/>
        <w:adjustRightInd w:val="0"/>
        <w:spacing w:after="0" w:line="240" w:lineRule="auto"/>
        <w:ind w:firstLine="284"/>
        <w:jc w:val="center"/>
        <w:rPr>
          <w:rFonts w:ascii="Garamond" w:hAnsi="Garamond"/>
          <w:b/>
          <w:noProof w:val="0"/>
          <w:color w:val="000000" w:themeColor="text1"/>
          <w:sz w:val="24"/>
        </w:rPr>
      </w:pPr>
    </w:p>
    <w:p w14:paraId="59858788" w14:textId="77777777" w:rsidR="008D3DDF" w:rsidRPr="00F94ECC" w:rsidRDefault="008D3DDF" w:rsidP="008D3DDF">
      <w:pPr>
        <w:autoSpaceDE w:val="0"/>
        <w:autoSpaceDN w:val="0"/>
        <w:adjustRightInd w:val="0"/>
        <w:spacing w:after="0" w:line="240" w:lineRule="auto"/>
        <w:ind w:firstLine="284"/>
        <w:jc w:val="center"/>
        <w:rPr>
          <w:rFonts w:ascii="Garamond" w:hAnsi="Garamond"/>
          <w:noProof w:val="0"/>
          <w:color w:val="000000" w:themeColor="text1"/>
          <w:sz w:val="24"/>
        </w:rPr>
      </w:pPr>
      <w:r w:rsidRPr="00F94ECC">
        <w:rPr>
          <w:rFonts w:ascii="Garamond" w:hAnsi="Garamond"/>
          <w:noProof w:val="0"/>
          <w:color w:val="000000" w:themeColor="text1"/>
          <w:sz w:val="24"/>
        </w:rPr>
        <w:t>Neni 2</w:t>
      </w:r>
    </w:p>
    <w:p w14:paraId="72AD4E7C" w14:textId="77777777" w:rsidR="008D3DDF" w:rsidRPr="00F94ECC" w:rsidRDefault="008D3DDF" w:rsidP="008D3DDF">
      <w:pPr>
        <w:autoSpaceDE w:val="0"/>
        <w:autoSpaceDN w:val="0"/>
        <w:adjustRightInd w:val="0"/>
        <w:spacing w:after="0" w:line="240" w:lineRule="auto"/>
        <w:ind w:firstLine="284"/>
        <w:jc w:val="center"/>
        <w:rPr>
          <w:rFonts w:ascii="Garamond" w:hAnsi="Garamond"/>
          <w:b/>
          <w:noProof w:val="0"/>
          <w:color w:val="000000" w:themeColor="text1"/>
          <w:sz w:val="24"/>
        </w:rPr>
      </w:pPr>
      <w:r w:rsidRPr="00F94ECC">
        <w:rPr>
          <w:rFonts w:ascii="Garamond" w:hAnsi="Garamond"/>
          <w:b/>
          <w:noProof w:val="0"/>
          <w:color w:val="000000" w:themeColor="text1"/>
          <w:sz w:val="24"/>
        </w:rPr>
        <w:t>Subjektet e rregullores</w:t>
      </w:r>
    </w:p>
    <w:p w14:paraId="7DA8E254" w14:textId="77777777" w:rsidR="008D3DDF" w:rsidRPr="00F94ECC"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p>
    <w:p w14:paraId="52FFB750" w14:textId="1B670465" w:rsidR="008D3DDF" w:rsidRPr="00F94ECC"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r w:rsidRPr="00F94ECC">
        <w:rPr>
          <w:rFonts w:ascii="Garamond" w:hAnsi="Garamond"/>
          <w:noProof w:val="0"/>
          <w:color w:val="000000" w:themeColor="text1"/>
          <w:sz w:val="24"/>
        </w:rPr>
        <w:lastRenderedPageBreak/>
        <w:t>Kjo rregullore zbatohet nga bankat që veprojnë në Republikën e Shqipërisë sipas licencës së dhënë nga Banka e Shqipërisë (në tekst përfaqësuar me termin “subjekte kredidhënës</w:t>
      </w:r>
      <w:r w:rsidR="00C93225">
        <w:rPr>
          <w:rFonts w:ascii="Garamond" w:hAnsi="Garamond"/>
          <w:noProof w:val="0"/>
          <w:color w:val="000000" w:themeColor="text1"/>
          <w:sz w:val="24"/>
        </w:rPr>
        <w:t>e</w:t>
      </w:r>
      <w:r w:rsidRPr="00F94ECC">
        <w:rPr>
          <w:rFonts w:ascii="Garamond" w:hAnsi="Garamond"/>
          <w:noProof w:val="0"/>
          <w:color w:val="000000" w:themeColor="text1"/>
          <w:sz w:val="24"/>
        </w:rPr>
        <w:t>”) kur ato japin kredi ose kryejnë investime për prona të paluajtshme.</w:t>
      </w:r>
    </w:p>
    <w:p w14:paraId="37284936" w14:textId="77777777" w:rsidR="008D3DDF" w:rsidRPr="00F94ECC" w:rsidRDefault="008D3DDF" w:rsidP="008D3DDF">
      <w:pPr>
        <w:autoSpaceDE w:val="0"/>
        <w:autoSpaceDN w:val="0"/>
        <w:adjustRightInd w:val="0"/>
        <w:spacing w:after="0" w:line="240" w:lineRule="auto"/>
        <w:ind w:firstLine="284"/>
        <w:jc w:val="center"/>
        <w:rPr>
          <w:rFonts w:ascii="Garamond" w:hAnsi="Garamond"/>
          <w:b/>
          <w:noProof w:val="0"/>
          <w:color w:val="000000" w:themeColor="text1"/>
          <w:sz w:val="24"/>
        </w:rPr>
      </w:pPr>
    </w:p>
    <w:p w14:paraId="1F8D6B98" w14:textId="77777777" w:rsidR="008D3DDF" w:rsidRPr="00F94ECC" w:rsidRDefault="008D3DDF" w:rsidP="008D3DDF">
      <w:pPr>
        <w:autoSpaceDE w:val="0"/>
        <w:autoSpaceDN w:val="0"/>
        <w:adjustRightInd w:val="0"/>
        <w:spacing w:after="0" w:line="240" w:lineRule="auto"/>
        <w:ind w:firstLine="284"/>
        <w:jc w:val="center"/>
        <w:rPr>
          <w:rFonts w:ascii="Garamond" w:hAnsi="Garamond"/>
          <w:noProof w:val="0"/>
          <w:color w:val="000000" w:themeColor="text1"/>
          <w:sz w:val="24"/>
        </w:rPr>
      </w:pPr>
      <w:r w:rsidRPr="00F94ECC">
        <w:rPr>
          <w:rFonts w:ascii="Garamond" w:hAnsi="Garamond"/>
          <w:noProof w:val="0"/>
          <w:color w:val="000000" w:themeColor="text1"/>
          <w:sz w:val="24"/>
        </w:rPr>
        <w:t>Neni 3</w:t>
      </w:r>
    </w:p>
    <w:p w14:paraId="0F656AEE" w14:textId="77777777" w:rsidR="008D3DDF" w:rsidRPr="00F94ECC" w:rsidRDefault="008D3DDF" w:rsidP="008D3DDF">
      <w:pPr>
        <w:autoSpaceDE w:val="0"/>
        <w:autoSpaceDN w:val="0"/>
        <w:adjustRightInd w:val="0"/>
        <w:spacing w:after="0" w:line="240" w:lineRule="auto"/>
        <w:ind w:firstLine="284"/>
        <w:jc w:val="center"/>
        <w:rPr>
          <w:rFonts w:ascii="Garamond" w:hAnsi="Garamond"/>
          <w:b/>
          <w:noProof w:val="0"/>
          <w:color w:val="000000" w:themeColor="text1"/>
          <w:sz w:val="24"/>
        </w:rPr>
      </w:pPr>
      <w:r w:rsidRPr="00F94ECC">
        <w:rPr>
          <w:rFonts w:ascii="Garamond" w:hAnsi="Garamond"/>
          <w:b/>
          <w:noProof w:val="0"/>
          <w:color w:val="000000" w:themeColor="text1"/>
          <w:sz w:val="24"/>
        </w:rPr>
        <w:t>Baza ligjore</w:t>
      </w:r>
    </w:p>
    <w:p w14:paraId="40C3F597" w14:textId="77777777" w:rsidR="008D3DDF" w:rsidRPr="00F94ECC"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p>
    <w:p w14:paraId="38B1867C" w14:textId="55E85C3A" w:rsidR="008D3DDF" w:rsidRPr="00F94ECC"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r w:rsidRPr="00F94ECC">
        <w:rPr>
          <w:rFonts w:ascii="Garamond" w:hAnsi="Garamond"/>
          <w:noProof w:val="0"/>
          <w:color w:val="000000" w:themeColor="text1"/>
          <w:sz w:val="24"/>
        </w:rPr>
        <w:t>Kjo rregullore nxirret në bazë dhe për zbatim</w:t>
      </w:r>
      <w:r w:rsidR="00ED29E4">
        <w:rPr>
          <w:rFonts w:ascii="Garamond" w:hAnsi="Garamond"/>
          <w:noProof w:val="0"/>
          <w:color w:val="000000" w:themeColor="text1"/>
          <w:sz w:val="24"/>
        </w:rPr>
        <w:t>,</w:t>
      </w:r>
      <w:r w:rsidRPr="00F94ECC">
        <w:rPr>
          <w:rFonts w:ascii="Garamond" w:hAnsi="Garamond"/>
          <w:noProof w:val="0"/>
          <w:color w:val="000000" w:themeColor="text1"/>
          <w:sz w:val="24"/>
        </w:rPr>
        <w:t xml:space="preserve"> të:</w:t>
      </w:r>
    </w:p>
    <w:p w14:paraId="0D811AB7" w14:textId="77777777" w:rsidR="008D3DDF" w:rsidRPr="00F94ECC"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r w:rsidRPr="00F94ECC">
        <w:rPr>
          <w:rFonts w:ascii="Garamond" w:hAnsi="Garamond"/>
          <w:noProof w:val="0"/>
          <w:color w:val="000000" w:themeColor="text1"/>
          <w:sz w:val="24"/>
        </w:rPr>
        <w:t>a) nenit 12, shkronja “a”, dhe nenit 43, shkronja “c”, të ligjit nr. 8269, datë 23.12.1997, “Për Bankën e Shqipërisë”, i ndryshuar (më tej ligji nr. 8269/1997);</w:t>
      </w:r>
    </w:p>
    <w:p w14:paraId="2CEAA5E3" w14:textId="77777777" w:rsidR="008D3DDF" w:rsidRPr="00F94ECC"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r w:rsidRPr="00F94ECC">
        <w:rPr>
          <w:rFonts w:ascii="Garamond" w:hAnsi="Garamond"/>
          <w:noProof w:val="0"/>
          <w:color w:val="000000" w:themeColor="text1"/>
          <w:sz w:val="24"/>
        </w:rPr>
        <w:t>b) nenit 66/1 të ligjit nr. 9662, datë 18.12.2006, “Për bankat në Republikën e Shqipërisë”, i ndryshuar (më tej ligji nr. 9662/2006);</w:t>
      </w:r>
    </w:p>
    <w:p w14:paraId="40EAD346" w14:textId="77777777" w:rsidR="008D3DDF" w:rsidRPr="00F94ECC"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r w:rsidRPr="00F94ECC">
        <w:rPr>
          <w:rFonts w:ascii="Garamond" w:hAnsi="Garamond"/>
          <w:noProof w:val="0"/>
          <w:color w:val="000000" w:themeColor="text1"/>
          <w:sz w:val="24"/>
        </w:rPr>
        <w:t>c) nenit 8 të rregullores nr. 19, datë 29.2.2016, “Mbi organizimin dhe funksionimin e Departamentit të Stabilitetit Financiar”;</w:t>
      </w:r>
    </w:p>
    <w:p w14:paraId="0BB80E28" w14:textId="77777777" w:rsidR="008D3DDF" w:rsidRPr="00F94ECC"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r w:rsidRPr="00F94ECC">
        <w:rPr>
          <w:rFonts w:ascii="Garamond" w:hAnsi="Garamond"/>
          <w:noProof w:val="0"/>
          <w:color w:val="000000" w:themeColor="text1"/>
          <w:sz w:val="24"/>
        </w:rPr>
        <w:t>d) vendimit nr. 38, datë 2.8.2017, të Këshillit Mbikëqyrës të Bankës së Shqipërisë, “Për miratimin e Strategjisë së Politikës Makroprudenciale”.</w:t>
      </w:r>
    </w:p>
    <w:p w14:paraId="2F03D353" w14:textId="77777777" w:rsidR="008D3DDF" w:rsidRPr="00F94ECC"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p>
    <w:p w14:paraId="40CED2DF" w14:textId="77777777" w:rsidR="008D3DDF" w:rsidRPr="00F94ECC" w:rsidRDefault="008D3DDF" w:rsidP="008D3DDF">
      <w:pPr>
        <w:autoSpaceDE w:val="0"/>
        <w:autoSpaceDN w:val="0"/>
        <w:adjustRightInd w:val="0"/>
        <w:spacing w:after="0" w:line="240" w:lineRule="auto"/>
        <w:ind w:firstLine="284"/>
        <w:jc w:val="center"/>
        <w:rPr>
          <w:rFonts w:ascii="Garamond" w:hAnsi="Garamond"/>
          <w:noProof w:val="0"/>
          <w:color w:val="000000" w:themeColor="text1"/>
          <w:sz w:val="24"/>
        </w:rPr>
      </w:pPr>
      <w:r w:rsidRPr="00F94ECC">
        <w:rPr>
          <w:rFonts w:ascii="Garamond" w:hAnsi="Garamond"/>
          <w:noProof w:val="0"/>
          <w:color w:val="000000" w:themeColor="text1"/>
          <w:sz w:val="24"/>
        </w:rPr>
        <w:t>Neni 4</w:t>
      </w:r>
    </w:p>
    <w:p w14:paraId="597C85EF" w14:textId="77777777" w:rsidR="008D3DDF" w:rsidRPr="00F94ECC" w:rsidRDefault="008D3DDF" w:rsidP="008D3DDF">
      <w:pPr>
        <w:autoSpaceDE w:val="0"/>
        <w:autoSpaceDN w:val="0"/>
        <w:adjustRightInd w:val="0"/>
        <w:spacing w:after="0" w:line="240" w:lineRule="auto"/>
        <w:ind w:firstLine="284"/>
        <w:jc w:val="center"/>
        <w:rPr>
          <w:rFonts w:ascii="Garamond" w:hAnsi="Garamond"/>
          <w:b/>
          <w:noProof w:val="0"/>
          <w:color w:val="000000" w:themeColor="text1"/>
          <w:sz w:val="24"/>
        </w:rPr>
      </w:pPr>
      <w:r w:rsidRPr="00F94ECC">
        <w:rPr>
          <w:rFonts w:ascii="Garamond" w:hAnsi="Garamond"/>
          <w:b/>
          <w:noProof w:val="0"/>
          <w:color w:val="000000" w:themeColor="text1"/>
          <w:sz w:val="24"/>
        </w:rPr>
        <w:t>Përkufizime</w:t>
      </w:r>
    </w:p>
    <w:p w14:paraId="192B0242" w14:textId="77777777" w:rsidR="008D3DDF" w:rsidRPr="00F94ECC"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p>
    <w:p w14:paraId="22026F0D" w14:textId="77777777" w:rsidR="008D3DDF" w:rsidRPr="00F94ECC"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r w:rsidRPr="00F94ECC">
        <w:rPr>
          <w:rFonts w:ascii="Garamond" w:hAnsi="Garamond"/>
          <w:noProof w:val="0"/>
          <w:color w:val="000000" w:themeColor="text1"/>
          <w:sz w:val="24"/>
        </w:rPr>
        <w:t>Në këtë rregullore, termat e përdorur kanë këto kuptime:</w:t>
      </w:r>
    </w:p>
    <w:p w14:paraId="526B0DBA" w14:textId="1DA27E43" w:rsidR="008D3DDF" w:rsidRPr="0062484F"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r w:rsidRPr="0062484F">
        <w:rPr>
          <w:rFonts w:ascii="Garamond" w:hAnsi="Garamond"/>
          <w:noProof w:val="0"/>
          <w:color w:val="000000" w:themeColor="text1"/>
          <w:sz w:val="24"/>
        </w:rPr>
        <w:t>1</w:t>
      </w:r>
      <w:r w:rsidR="0062484F" w:rsidRPr="0062484F">
        <w:rPr>
          <w:rFonts w:ascii="Garamond" w:hAnsi="Garamond"/>
          <w:noProof w:val="0"/>
          <w:color w:val="000000" w:themeColor="text1"/>
          <w:sz w:val="24"/>
        </w:rPr>
        <w:t>.</w:t>
      </w:r>
      <w:r w:rsidRPr="0062484F">
        <w:rPr>
          <w:rFonts w:ascii="Garamond" w:hAnsi="Garamond"/>
          <w:noProof w:val="0"/>
          <w:color w:val="000000" w:themeColor="text1"/>
          <w:sz w:val="24"/>
        </w:rPr>
        <w:t xml:space="preserve"> “afati i maturimit, në disbursim” është kohëzgjatja e kredisë për pasuri të paluajtshme rezidenciale, sipas kontratës përkatëse, e shprehur në vjet, në momentin e disbursimit të kredisë;</w:t>
      </w:r>
    </w:p>
    <w:p w14:paraId="6FFA87C3" w14:textId="11AFE83D" w:rsidR="008D3DDF" w:rsidRPr="0062484F"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r w:rsidRPr="0062484F">
        <w:rPr>
          <w:rFonts w:ascii="Garamond" w:hAnsi="Garamond"/>
          <w:noProof w:val="0"/>
          <w:color w:val="000000" w:themeColor="text1"/>
          <w:sz w:val="24"/>
        </w:rPr>
        <w:t>2</w:t>
      </w:r>
      <w:r w:rsidR="0062484F" w:rsidRPr="0062484F">
        <w:rPr>
          <w:rFonts w:ascii="Garamond" w:hAnsi="Garamond"/>
          <w:noProof w:val="0"/>
          <w:color w:val="000000" w:themeColor="text1"/>
          <w:sz w:val="24"/>
        </w:rPr>
        <w:t>.</w:t>
      </w:r>
      <w:r w:rsidRPr="0062484F">
        <w:rPr>
          <w:rFonts w:ascii="Garamond" w:hAnsi="Garamond"/>
          <w:noProof w:val="0"/>
          <w:color w:val="000000" w:themeColor="text1"/>
          <w:sz w:val="24"/>
        </w:rPr>
        <w:t xml:space="preserve"> “blerës për herë të parë” është kredimarrësi ndaj të cilit nuk është dhënë më parë një kredi për pasuri të paluajtshme rezidenciale; në rastin kur ka më shumë se një kredimarrës (rasti me bashkënënshkrues) dhe një ose më shumë nga këta kredimarrës ka përfituar më parë një kredi për pasuri të paluajtshme rezidenciale, asnjë nga këta kredimarrës nuk konsiderohet blerës për herë të parë;</w:t>
      </w:r>
    </w:p>
    <w:p w14:paraId="793732F5" w14:textId="07DC937B" w:rsidR="008D3DDF" w:rsidRPr="0062484F"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r w:rsidRPr="0062484F">
        <w:rPr>
          <w:rFonts w:ascii="Garamond" w:hAnsi="Garamond"/>
          <w:noProof w:val="0"/>
          <w:color w:val="000000" w:themeColor="text1"/>
          <w:sz w:val="24"/>
        </w:rPr>
        <w:t>3</w:t>
      </w:r>
      <w:r w:rsidR="0062484F" w:rsidRPr="0062484F">
        <w:rPr>
          <w:rFonts w:ascii="Garamond" w:hAnsi="Garamond"/>
          <w:noProof w:val="0"/>
          <w:color w:val="000000" w:themeColor="text1"/>
          <w:sz w:val="24"/>
        </w:rPr>
        <w:t>.</w:t>
      </w:r>
      <w:r w:rsidRPr="0062484F">
        <w:rPr>
          <w:rFonts w:ascii="Garamond" w:hAnsi="Garamond"/>
          <w:noProof w:val="0"/>
          <w:color w:val="000000" w:themeColor="text1"/>
          <w:sz w:val="24"/>
        </w:rPr>
        <w:t xml:space="preserve"> “e ardhur e disponueshme” është e ardhura totale e disponueshme vjetore e kredimarrësit, siç regjistrohet nga subjekti kredidhënës në momentin e miratimit të kredisë për pasuri të paluajtshme rezidenciale, që përfshin të gjitha burimet e të ardhurave minus taksat (të netuara nga rimarrja e taksave) dhe primet (siç janë ato për kujdesin shëndetësor, për sigurimet shoqërore dhe sigurimet mjekësore) dhe përpara zbritjes së shpenzimeve (duke përfshirë ato të borxhit);</w:t>
      </w:r>
    </w:p>
    <w:p w14:paraId="55AAC93A" w14:textId="43D49635" w:rsidR="008D3DDF" w:rsidRPr="0062484F"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r w:rsidRPr="0062484F">
        <w:rPr>
          <w:rFonts w:ascii="Garamond" w:hAnsi="Garamond"/>
          <w:noProof w:val="0"/>
          <w:color w:val="000000" w:themeColor="text1"/>
          <w:sz w:val="24"/>
        </w:rPr>
        <w:t>4</w:t>
      </w:r>
      <w:r w:rsidR="0062484F" w:rsidRPr="0062484F">
        <w:rPr>
          <w:rFonts w:ascii="Garamond" w:hAnsi="Garamond"/>
          <w:noProof w:val="0"/>
          <w:color w:val="000000" w:themeColor="text1"/>
          <w:sz w:val="24"/>
        </w:rPr>
        <w:t>.</w:t>
      </w:r>
      <w:r w:rsidRPr="0062484F">
        <w:rPr>
          <w:rFonts w:ascii="Garamond" w:hAnsi="Garamond"/>
          <w:noProof w:val="0"/>
          <w:color w:val="000000" w:themeColor="text1"/>
          <w:sz w:val="24"/>
        </w:rPr>
        <w:t xml:space="preserve"> “entitet i krijuar për blerjen e pronës së paluajtshme” ka kuptimin e një personi fizik tregtar ose personi juridik të krijuar me qëllimin e blerjes së pronës së paluajtshme (pavarësisht nëse ka blerë apo jo) dhe që nuk kryen aktivitet thelbësor tregtar, i kontrolluar plotësisht ose pjesërisht, drejtpërdrejt ose tërthorazi nga një individ, dhe i cili mund të përfitojë një kredi apo lehtësi rifinancimi për blerjen e një prone të paluajtshme ose të siguruar nga një pronë e paluajtshme;</w:t>
      </w:r>
    </w:p>
    <w:p w14:paraId="13F6A963" w14:textId="271467A2" w:rsidR="008D3DDF" w:rsidRPr="0062484F"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r w:rsidRPr="0062484F">
        <w:rPr>
          <w:rFonts w:ascii="Garamond" w:hAnsi="Garamond"/>
          <w:noProof w:val="0"/>
          <w:color w:val="000000" w:themeColor="text1"/>
          <w:sz w:val="24"/>
        </w:rPr>
        <w:t>5</w:t>
      </w:r>
      <w:r w:rsidR="0062484F" w:rsidRPr="0062484F">
        <w:rPr>
          <w:rFonts w:ascii="Garamond" w:hAnsi="Garamond"/>
          <w:noProof w:val="0"/>
          <w:color w:val="000000" w:themeColor="text1"/>
          <w:sz w:val="24"/>
        </w:rPr>
        <w:t>.</w:t>
      </w:r>
      <w:r w:rsidRPr="0062484F">
        <w:rPr>
          <w:rFonts w:ascii="Garamond" w:hAnsi="Garamond"/>
          <w:noProof w:val="0"/>
          <w:color w:val="000000" w:themeColor="text1"/>
          <w:sz w:val="24"/>
        </w:rPr>
        <w:t xml:space="preserve"> “entitet për shlyerjen e kredisë” ka kuptimin e një personi fizik tregtar ose personi juridik të krijuar me qëllimin e vetëm të shlyerjes së kredisë për pasuri të paluajtshme. Në praktikë, mund të ndodhë që entiteti i krijuar për blerjen e pronës së paluajtshme të jetë i njëjtë me entitetin e krijuar për shlyerjen e kredisë për atë pronë;</w:t>
      </w:r>
    </w:p>
    <w:p w14:paraId="78CD0358" w14:textId="086CDD55" w:rsidR="008D3DDF" w:rsidRPr="0062484F"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r w:rsidRPr="0062484F">
        <w:rPr>
          <w:rFonts w:ascii="Garamond" w:hAnsi="Garamond"/>
          <w:noProof w:val="0"/>
          <w:color w:val="000000" w:themeColor="text1"/>
          <w:sz w:val="24"/>
        </w:rPr>
        <w:t>6</w:t>
      </w:r>
      <w:r w:rsidR="0062484F" w:rsidRPr="0062484F">
        <w:rPr>
          <w:rFonts w:ascii="Garamond" w:hAnsi="Garamond"/>
          <w:noProof w:val="0"/>
          <w:color w:val="000000" w:themeColor="text1"/>
          <w:sz w:val="24"/>
        </w:rPr>
        <w:t>.</w:t>
      </w:r>
      <w:r w:rsidRPr="0062484F">
        <w:rPr>
          <w:rFonts w:ascii="Garamond" w:hAnsi="Garamond"/>
          <w:noProof w:val="0"/>
          <w:color w:val="000000" w:themeColor="text1"/>
          <w:sz w:val="24"/>
        </w:rPr>
        <w:t xml:space="preserve"> “flukset e kredisë” janë çdo çelje e re e kredisë përgjatë periudhës raportuese; tepricat e kredive të rinegociuara (për shembull, një lehtësi rifinancimi) duhet të përfshihen te kreditë e reja të gjeneruara nëse subjekti kredidhënës i konsideron ato si kontrata të reja të kredisë;</w:t>
      </w:r>
    </w:p>
    <w:p w14:paraId="6C0632A3" w14:textId="16ABEE9D" w:rsidR="008D3DDF" w:rsidRPr="0062484F"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r w:rsidRPr="0062484F">
        <w:rPr>
          <w:rFonts w:ascii="Garamond" w:hAnsi="Garamond"/>
          <w:noProof w:val="0"/>
          <w:color w:val="000000" w:themeColor="text1"/>
          <w:sz w:val="24"/>
        </w:rPr>
        <w:t>7</w:t>
      </w:r>
      <w:r w:rsidR="0062484F" w:rsidRPr="0062484F">
        <w:rPr>
          <w:rFonts w:ascii="Garamond" w:hAnsi="Garamond"/>
          <w:noProof w:val="0"/>
          <w:color w:val="000000" w:themeColor="text1"/>
          <w:sz w:val="24"/>
        </w:rPr>
        <w:t>.</w:t>
      </w:r>
      <w:r w:rsidRPr="0062484F">
        <w:rPr>
          <w:rFonts w:ascii="Garamond" w:hAnsi="Garamond"/>
          <w:noProof w:val="0"/>
          <w:color w:val="000000" w:themeColor="text1"/>
          <w:sz w:val="24"/>
        </w:rPr>
        <w:t xml:space="preserve"> “Këshilli Mbikëqyrës” është Këshilli Mbikëqyrës i Bankës së Shqipërisë; </w:t>
      </w:r>
    </w:p>
    <w:p w14:paraId="44D1982B" w14:textId="26401BC3" w:rsidR="008D3DDF" w:rsidRPr="00F94ECC"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r w:rsidRPr="0062484F">
        <w:rPr>
          <w:rFonts w:ascii="Garamond" w:hAnsi="Garamond"/>
          <w:noProof w:val="0"/>
          <w:color w:val="000000" w:themeColor="text1"/>
          <w:sz w:val="24"/>
        </w:rPr>
        <w:t>8</w:t>
      </w:r>
      <w:r w:rsidR="0062484F" w:rsidRPr="0062484F">
        <w:rPr>
          <w:rFonts w:ascii="Garamond" w:hAnsi="Garamond"/>
          <w:noProof w:val="0"/>
          <w:color w:val="000000" w:themeColor="text1"/>
          <w:sz w:val="24"/>
        </w:rPr>
        <w:t>.</w:t>
      </w:r>
      <w:r w:rsidRPr="0062484F">
        <w:rPr>
          <w:rFonts w:ascii="Garamond" w:hAnsi="Garamond"/>
          <w:noProof w:val="0"/>
          <w:color w:val="000000" w:themeColor="text1"/>
          <w:sz w:val="24"/>
        </w:rPr>
        <w:t xml:space="preserve"> “kredimarrës”</w:t>
      </w:r>
      <w:r w:rsidRPr="00F94ECC">
        <w:rPr>
          <w:rFonts w:ascii="Garamond" w:hAnsi="Garamond"/>
          <w:noProof w:val="0"/>
          <w:color w:val="000000" w:themeColor="text1"/>
          <w:sz w:val="24"/>
        </w:rPr>
        <w:t xml:space="preserve"> është nënshkruesi ose bashkënënshkruesi i një kontrate kredie për pasuri të paluajtshme rezidenciale ose i një kontrate kredie për pasuri të paluajtshme tregtare, dhe që merr </w:t>
      </w:r>
      <w:r w:rsidRPr="00F94ECC">
        <w:rPr>
          <w:rFonts w:ascii="Garamond" w:hAnsi="Garamond"/>
          <w:noProof w:val="0"/>
          <w:color w:val="000000" w:themeColor="text1"/>
          <w:sz w:val="24"/>
        </w:rPr>
        <w:lastRenderedPageBreak/>
        <w:t>financim nga subjekti kredidhënës. Kur nënshkruesi ose bashkënënshkruesi i kontratës së kredisë nënshkruan, sipas përcaktimeve ligjore, me autorizim dhe në emër të një personi të tretë, që në vijim merr financimin nga subjekti kredidhënës, atëherë kredimarrës konsiderohet ky person i tretë;</w:t>
      </w:r>
    </w:p>
    <w:p w14:paraId="37C77453" w14:textId="00C22A9A" w:rsidR="008D3DDF" w:rsidRPr="00A7381B"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r w:rsidRPr="00A7381B">
        <w:rPr>
          <w:rFonts w:ascii="Garamond" w:hAnsi="Garamond"/>
          <w:noProof w:val="0"/>
          <w:color w:val="000000" w:themeColor="text1"/>
          <w:sz w:val="24"/>
        </w:rPr>
        <w:t>9</w:t>
      </w:r>
      <w:r w:rsidR="00A7381B" w:rsidRPr="00A7381B">
        <w:rPr>
          <w:rFonts w:ascii="Garamond" w:hAnsi="Garamond"/>
          <w:noProof w:val="0"/>
          <w:color w:val="000000" w:themeColor="text1"/>
          <w:sz w:val="24"/>
        </w:rPr>
        <w:t>.</w:t>
      </w:r>
      <w:r w:rsidRPr="00A7381B">
        <w:rPr>
          <w:rFonts w:ascii="Garamond" w:hAnsi="Garamond"/>
          <w:noProof w:val="0"/>
          <w:color w:val="000000" w:themeColor="text1"/>
          <w:sz w:val="24"/>
        </w:rPr>
        <w:t xml:space="preserve"> “kredi e disbursuar” është kredia për pasuri të paluajtshme ku fondet e kredisë transferohen dhe vihen në dispozicion për përdorim të menjëhershëm nga kredimarrësi;</w:t>
      </w:r>
    </w:p>
    <w:p w14:paraId="79C671A9" w14:textId="71A8A036" w:rsidR="008D3DDF" w:rsidRPr="00A7381B" w:rsidRDefault="00B6163D" w:rsidP="008D3DDF">
      <w:pPr>
        <w:autoSpaceDE w:val="0"/>
        <w:autoSpaceDN w:val="0"/>
        <w:adjustRightInd w:val="0"/>
        <w:spacing w:after="0" w:line="240" w:lineRule="auto"/>
        <w:ind w:firstLine="284"/>
        <w:jc w:val="both"/>
        <w:rPr>
          <w:rFonts w:ascii="Garamond" w:hAnsi="Garamond"/>
          <w:noProof w:val="0"/>
          <w:color w:val="000000" w:themeColor="text1"/>
          <w:sz w:val="24"/>
        </w:rPr>
      </w:pPr>
      <w:r w:rsidRPr="00A7381B">
        <w:rPr>
          <w:rFonts w:ascii="Garamond" w:hAnsi="Garamond"/>
          <w:noProof w:val="0"/>
          <w:color w:val="000000" w:themeColor="text1"/>
          <w:sz w:val="24"/>
        </w:rPr>
        <w:t>10.</w:t>
      </w:r>
      <w:r w:rsidR="008D3DDF" w:rsidRPr="00A7381B">
        <w:rPr>
          <w:rFonts w:ascii="Garamond" w:hAnsi="Garamond"/>
          <w:noProof w:val="0"/>
          <w:color w:val="000000" w:themeColor="text1"/>
          <w:sz w:val="24"/>
        </w:rPr>
        <w:t xml:space="preserve"> “kredi e shitësit” është kredia e dhënë për kredimarrësin nga shitësi i pronës së paluajtshme;</w:t>
      </w:r>
    </w:p>
    <w:p w14:paraId="13D1B406" w14:textId="0CF6131A" w:rsidR="008D3DDF" w:rsidRPr="00A7381B"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r w:rsidRPr="00A7381B">
        <w:rPr>
          <w:rFonts w:ascii="Garamond" w:hAnsi="Garamond"/>
          <w:noProof w:val="0"/>
          <w:color w:val="000000" w:themeColor="text1"/>
          <w:sz w:val="24"/>
        </w:rPr>
        <w:t>11</w:t>
      </w:r>
      <w:r w:rsidR="00A7381B" w:rsidRPr="00A7381B">
        <w:rPr>
          <w:rFonts w:ascii="Garamond" w:hAnsi="Garamond"/>
          <w:noProof w:val="0"/>
          <w:color w:val="000000" w:themeColor="text1"/>
          <w:sz w:val="24"/>
        </w:rPr>
        <w:t>.</w:t>
      </w:r>
      <w:r w:rsidRPr="00A7381B">
        <w:rPr>
          <w:rFonts w:ascii="Garamond" w:hAnsi="Garamond"/>
          <w:noProof w:val="0"/>
          <w:color w:val="000000" w:themeColor="text1"/>
          <w:sz w:val="24"/>
        </w:rPr>
        <w:t xml:space="preserve"> “kredi me amortizim të pjesshëm” është kombinimi i disa kredive për pasuri të paluajtshme rezidenciale, që ofrojnë lloje të ndryshme ripagimi (domethënë, me amortizim të plotë dhe pa amortizim);</w:t>
      </w:r>
    </w:p>
    <w:p w14:paraId="6EF40B5D" w14:textId="6E6C122C" w:rsidR="008D3DDF" w:rsidRPr="00A7381B"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r w:rsidRPr="00A7381B">
        <w:rPr>
          <w:rFonts w:ascii="Garamond" w:hAnsi="Garamond"/>
          <w:noProof w:val="0"/>
          <w:color w:val="000000" w:themeColor="text1"/>
          <w:sz w:val="24"/>
        </w:rPr>
        <w:t>12</w:t>
      </w:r>
      <w:r w:rsidR="00A7381B" w:rsidRPr="00A7381B">
        <w:rPr>
          <w:rFonts w:ascii="Garamond" w:hAnsi="Garamond"/>
          <w:noProof w:val="0"/>
          <w:color w:val="000000" w:themeColor="text1"/>
          <w:sz w:val="24"/>
        </w:rPr>
        <w:t>.</w:t>
      </w:r>
      <w:r w:rsidRPr="00A7381B">
        <w:rPr>
          <w:rFonts w:ascii="Garamond" w:hAnsi="Garamond"/>
          <w:noProof w:val="0"/>
          <w:color w:val="000000" w:themeColor="text1"/>
          <w:sz w:val="24"/>
        </w:rPr>
        <w:t xml:space="preserve"> “kredi me amortizim të plotë” është një kredi për pasuri të paluajtshme rezidenciale, e karakterizuar nga ripagesa periodike të kryegjësë, sipas një skeduli ripagimi, përgjatë kohëzgjatjes së kredisë, në mënyrë të tillë që kryegjëja është plotësisht e shlyer në maturim të kredisë;</w:t>
      </w:r>
    </w:p>
    <w:p w14:paraId="2364F00A" w14:textId="43EEFCDF" w:rsidR="008D3DDF" w:rsidRPr="00A7381B"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r w:rsidRPr="00A7381B">
        <w:rPr>
          <w:rFonts w:ascii="Garamond" w:hAnsi="Garamond"/>
          <w:noProof w:val="0"/>
          <w:color w:val="000000" w:themeColor="text1"/>
          <w:sz w:val="24"/>
        </w:rPr>
        <w:t>13</w:t>
      </w:r>
      <w:r w:rsidR="00A7381B" w:rsidRPr="00A7381B">
        <w:rPr>
          <w:rFonts w:ascii="Garamond" w:hAnsi="Garamond"/>
          <w:noProof w:val="0"/>
          <w:color w:val="000000" w:themeColor="text1"/>
          <w:sz w:val="24"/>
        </w:rPr>
        <w:t>.</w:t>
      </w:r>
      <w:r w:rsidRPr="00A7381B">
        <w:rPr>
          <w:rFonts w:ascii="Garamond" w:hAnsi="Garamond"/>
          <w:noProof w:val="0"/>
          <w:color w:val="000000" w:themeColor="text1"/>
          <w:sz w:val="24"/>
        </w:rPr>
        <w:t xml:space="preserve"> “kredi me probleme” është çdo ekspozim kredie që përmbush kriteret e përcaktuara nga kuadri rregullator përkatës i Bankës së Shqipërisë;</w:t>
      </w:r>
    </w:p>
    <w:p w14:paraId="72596FD8" w14:textId="23EF2AEE" w:rsidR="008D3DDF" w:rsidRPr="00A7381B"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r w:rsidRPr="00A7381B">
        <w:rPr>
          <w:rFonts w:ascii="Garamond" w:hAnsi="Garamond"/>
          <w:noProof w:val="0"/>
          <w:color w:val="000000" w:themeColor="text1"/>
          <w:sz w:val="24"/>
        </w:rPr>
        <w:t>14</w:t>
      </w:r>
      <w:r w:rsidR="00A7381B" w:rsidRPr="00A7381B">
        <w:rPr>
          <w:rFonts w:ascii="Garamond" w:hAnsi="Garamond"/>
          <w:noProof w:val="0"/>
          <w:color w:val="000000" w:themeColor="text1"/>
          <w:sz w:val="24"/>
        </w:rPr>
        <w:t>.</w:t>
      </w:r>
      <w:r w:rsidRPr="00A7381B">
        <w:rPr>
          <w:rFonts w:ascii="Garamond" w:hAnsi="Garamond"/>
          <w:noProof w:val="0"/>
          <w:color w:val="000000" w:themeColor="text1"/>
          <w:sz w:val="24"/>
        </w:rPr>
        <w:t xml:space="preserve"> “kredi pa amortizim” është një kredi për pasuri të paluajtshme rezidenciale e karakterizuar nga pagesa periodike, në rastin më të mirë, vetëm të interesit të kredisë; atje ku është e rëndësishme, kredia pa amortizim për të cilën ekziston një entitet shlyerjeje, duhet të identifikohet më vete;</w:t>
      </w:r>
    </w:p>
    <w:p w14:paraId="6C24A4DB" w14:textId="4A8552E6" w:rsidR="008D3DDF" w:rsidRPr="00A7381B"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r w:rsidRPr="00A7381B">
        <w:rPr>
          <w:rFonts w:ascii="Garamond" w:hAnsi="Garamond"/>
          <w:noProof w:val="0"/>
          <w:color w:val="000000" w:themeColor="text1"/>
          <w:sz w:val="24"/>
        </w:rPr>
        <w:t>15</w:t>
      </w:r>
      <w:r w:rsidR="00A7381B" w:rsidRPr="00A7381B">
        <w:rPr>
          <w:rFonts w:ascii="Garamond" w:hAnsi="Garamond"/>
          <w:noProof w:val="0"/>
          <w:color w:val="000000" w:themeColor="text1"/>
          <w:sz w:val="24"/>
        </w:rPr>
        <w:t>.</w:t>
      </w:r>
      <w:r w:rsidRPr="00A7381B">
        <w:rPr>
          <w:rFonts w:ascii="Garamond" w:hAnsi="Garamond"/>
          <w:noProof w:val="0"/>
          <w:color w:val="000000" w:themeColor="text1"/>
          <w:sz w:val="24"/>
        </w:rPr>
        <w:t xml:space="preserve"> “kredi për banuesin e pronës” është shuma e të gjitha kredive për pasuri të paluajtshme rezidenciale ose e pjesëve të kredisë të siguruara nga kredimarrësi me një pasuri të paluajtshme rezidenciale që (do të) banohet prej tij në momentin e disbursimit të kredisë;</w:t>
      </w:r>
    </w:p>
    <w:p w14:paraId="54D55B45" w14:textId="2102526C" w:rsidR="008D3DDF" w:rsidRPr="00A7381B"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r w:rsidRPr="00A7381B">
        <w:rPr>
          <w:rFonts w:ascii="Garamond" w:hAnsi="Garamond"/>
          <w:noProof w:val="0"/>
          <w:color w:val="000000" w:themeColor="text1"/>
          <w:sz w:val="24"/>
        </w:rPr>
        <w:t>16</w:t>
      </w:r>
      <w:r w:rsidR="00A7381B" w:rsidRPr="00A7381B">
        <w:rPr>
          <w:rFonts w:ascii="Garamond" w:hAnsi="Garamond"/>
          <w:noProof w:val="0"/>
          <w:color w:val="000000" w:themeColor="text1"/>
          <w:sz w:val="24"/>
        </w:rPr>
        <w:t>.</w:t>
      </w:r>
      <w:r w:rsidRPr="00A7381B">
        <w:rPr>
          <w:rFonts w:ascii="Garamond" w:hAnsi="Garamond"/>
          <w:noProof w:val="0"/>
          <w:color w:val="000000" w:themeColor="text1"/>
          <w:sz w:val="24"/>
        </w:rPr>
        <w:t xml:space="preserve"> “kredi për pasuri të paluajtshme që blihet-për-t’u-lëshuar me qira” (buy-to-let loan) është shuma e të gjitha tepricave të kredive, ose e pjesëve të tepricës së kredisë, të siguruara nga kredimarrësi me pronën e paluajtshme të blerë-për-t’u-lëshuar me qira, në momentin e disbursimit të kredisë;</w:t>
      </w:r>
    </w:p>
    <w:p w14:paraId="181B4DB2" w14:textId="12D59702" w:rsidR="008D3DDF" w:rsidRPr="00A7381B"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r w:rsidRPr="00A7381B">
        <w:rPr>
          <w:rFonts w:ascii="Garamond" w:hAnsi="Garamond"/>
          <w:noProof w:val="0"/>
          <w:color w:val="000000" w:themeColor="text1"/>
          <w:sz w:val="24"/>
        </w:rPr>
        <w:t>17</w:t>
      </w:r>
      <w:r w:rsidR="00A7381B" w:rsidRPr="00A7381B">
        <w:rPr>
          <w:rFonts w:ascii="Garamond" w:hAnsi="Garamond"/>
          <w:noProof w:val="0"/>
          <w:color w:val="000000" w:themeColor="text1"/>
          <w:sz w:val="24"/>
        </w:rPr>
        <w:t>.</w:t>
      </w:r>
      <w:r w:rsidRPr="00A7381B">
        <w:rPr>
          <w:rFonts w:ascii="Garamond" w:hAnsi="Garamond"/>
          <w:noProof w:val="0"/>
          <w:color w:val="000000" w:themeColor="text1"/>
          <w:sz w:val="24"/>
        </w:rPr>
        <w:t xml:space="preserve"> “kredi për pasuri të paluajtshme rezidenciale” është kredia për një individ e siguruar nga një pasuri e paluajtshme rezidenciale, ku përfshihet: </w:t>
      </w:r>
    </w:p>
    <w:p w14:paraId="6A806128" w14:textId="02DC0A76" w:rsidR="008D3DDF" w:rsidRPr="00A7381B"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r w:rsidRPr="00A7381B">
        <w:rPr>
          <w:rFonts w:ascii="Garamond" w:hAnsi="Garamond"/>
          <w:noProof w:val="0"/>
          <w:color w:val="000000" w:themeColor="text1"/>
          <w:sz w:val="24"/>
        </w:rPr>
        <w:t>a) kredia që ka si qëllim blerjen, rinovimin apo rindërtimin e pasurisë së paluajtshme rezidenciale (e referuar aktualisht në kuadrin rregullativ mbikëqyrës si “kredia hipotekore”)</w:t>
      </w:r>
      <w:r w:rsidR="00A7381B" w:rsidRPr="00A7381B">
        <w:rPr>
          <w:rFonts w:ascii="Garamond" w:hAnsi="Garamond"/>
          <w:noProof w:val="0"/>
          <w:color w:val="000000" w:themeColor="text1"/>
          <w:sz w:val="24"/>
        </w:rPr>
        <w:t>;</w:t>
      </w:r>
      <w:r w:rsidRPr="00A7381B">
        <w:rPr>
          <w:rFonts w:ascii="Garamond" w:hAnsi="Garamond"/>
          <w:noProof w:val="0"/>
          <w:color w:val="000000" w:themeColor="text1"/>
          <w:sz w:val="24"/>
        </w:rPr>
        <w:t xml:space="preserve"> </w:t>
      </w:r>
    </w:p>
    <w:p w14:paraId="5A1C1DE9" w14:textId="77777777" w:rsidR="008D3DDF" w:rsidRPr="00A7381B"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r w:rsidRPr="00A7381B">
        <w:rPr>
          <w:rFonts w:ascii="Garamond" w:hAnsi="Garamond"/>
          <w:noProof w:val="0"/>
          <w:color w:val="000000" w:themeColor="text1"/>
          <w:sz w:val="24"/>
        </w:rPr>
        <w:t xml:space="preserve">dhe  </w:t>
      </w:r>
    </w:p>
    <w:p w14:paraId="03B46072" w14:textId="0142559A" w:rsidR="008D3DDF" w:rsidRPr="00A7381B"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r w:rsidRPr="00A7381B">
        <w:rPr>
          <w:rFonts w:ascii="Garamond" w:hAnsi="Garamond"/>
          <w:noProof w:val="0"/>
          <w:color w:val="000000" w:themeColor="text1"/>
          <w:sz w:val="24"/>
        </w:rPr>
        <w:t>b)  kredia e kërkuar me çdo qëllim tjetër</w:t>
      </w:r>
      <w:r w:rsidR="004411B8">
        <w:rPr>
          <w:rFonts w:ascii="Garamond" w:hAnsi="Garamond"/>
          <w:noProof w:val="0"/>
          <w:color w:val="000000" w:themeColor="text1"/>
          <w:sz w:val="24"/>
        </w:rPr>
        <w:t>.</w:t>
      </w:r>
      <w:r w:rsidRPr="00A7381B">
        <w:rPr>
          <w:rFonts w:ascii="Garamond" w:hAnsi="Garamond"/>
          <w:noProof w:val="0"/>
          <w:color w:val="000000" w:themeColor="text1"/>
          <w:sz w:val="24"/>
        </w:rPr>
        <w:t xml:space="preserve"> </w:t>
      </w:r>
    </w:p>
    <w:p w14:paraId="39E49F00" w14:textId="1CE45787" w:rsidR="008D3DDF" w:rsidRPr="00A7381B"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r w:rsidRPr="00A7381B">
        <w:rPr>
          <w:rFonts w:ascii="Garamond" w:hAnsi="Garamond"/>
          <w:noProof w:val="0"/>
          <w:color w:val="000000" w:themeColor="text1"/>
          <w:sz w:val="24"/>
        </w:rPr>
        <w:t>18</w:t>
      </w:r>
      <w:r w:rsidR="00A7381B" w:rsidRPr="00A7381B">
        <w:rPr>
          <w:rFonts w:ascii="Garamond" w:hAnsi="Garamond"/>
          <w:noProof w:val="0"/>
          <w:color w:val="000000" w:themeColor="text1"/>
          <w:sz w:val="24"/>
        </w:rPr>
        <w:t>.</w:t>
      </w:r>
      <w:r w:rsidRPr="00A7381B">
        <w:rPr>
          <w:rFonts w:ascii="Garamond" w:hAnsi="Garamond"/>
          <w:noProof w:val="0"/>
          <w:color w:val="000000" w:themeColor="text1"/>
          <w:sz w:val="24"/>
        </w:rPr>
        <w:t xml:space="preserve"> “kredi për pasuri të paluajtshme tregtare” është kredia që i jepet një personi për përfitimin e një pasurie të paluajtshme që gjeneron të ardhura (ose disa prona të tilla që gjenerojnë të ardhura), ekzistuese ose që po zhvillohet; ose një pasuri e paluajtshme që përdoret nga zotëruesit e saj për zhvillimin e biznesit, qëllimit ose aktivitetit të tyre (ose disa prona të tilla); ose që sigurohet nga një pasuri e paluajtshme tregtare (ose disa prona të tilla), ekzistuese ose që po zhvillohen;</w:t>
      </w:r>
    </w:p>
    <w:p w14:paraId="12B49593" w14:textId="0A24747F" w:rsidR="008D3DDF" w:rsidRPr="00A7381B"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r w:rsidRPr="00A7381B">
        <w:rPr>
          <w:rFonts w:ascii="Garamond" w:hAnsi="Garamond"/>
          <w:noProof w:val="0"/>
          <w:color w:val="000000" w:themeColor="text1"/>
          <w:sz w:val="24"/>
        </w:rPr>
        <w:t>19</w:t>
      </w:r>
      <w:r w:rsidR="00A7381B" w:rsidRPr="00A7381B">
        <w:rPr>
          <w:rFonts w:ascii="Garamond" w:hAnsi="Garamond"/>
          <w:noProof w:val="0"/>
          <w:color w:val="000000" w:themeColor="text1"/>
          <w:sz w:val="24"/>
        </w:rPr>
        <w:t>.</w:t>
      </w:r>
      <w:r w:rsidRPr="00A7381B">
        <w:rPr>
          <w:rFonts w:ascii="Garamond" w:hAnsi="Garamond"/>
          <w:noProof w:val="0"/>
          <w:color w:val="000000" w:themeColor="text1"/>
          <w:sz w:val="24"/>
        </w:rPr>
        <w:t xml:space="preserve"> “indeksi i vlerës së pronës së paluajtshme” është një indeks që reflekton njëherazi ndryshimin në çmim dhe në cilësi të pronës së paluajtshme përgjatë kohës, siç është një indeks i ndërtuar mbi bazën e transaksioneve të realizuara;</w:t>
      </w:r>
    </w:p>
    <w:p w14:paraId="34DAE253" w14:textId="16012F1C" w:rsidR="008D3DDF" w:rsidRPr="00F94ECC"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r w:rsidRPr="00A7381B">
        <w:rPr>
          <w:rFonts w:ascii="Garamond" w:hAnsi="Garamond"/>
          <w:noProof w:val="0"/>
          <w:color w:val="000000" w:themeColor="text1"/>
          <w:sz w:val="24"/>
        </w:rPr>
        <w:t>20</w:t>
      </w:r>
      <w:r w:rsidR="00A7381B" w:rsidRPr="00A7381B">
        <w:rPr>
          <w:rFonts w:ascii="Garamond" w:hAnsi="Garamond"/>
          <w:noProof w:val="0"/>
          <w:color w:val="000000" w:themeColor="text1"/>
          <w:sz w:val="24"/>
        </w:rPr>
        <w:t>.</w:t>
      </w:r>
      <w:r w:rsidRPr="00A7381B">
        <w:rPr>
          <w:rFonts w:ascii="Garamond" w:hAnsi="Garamond"/>
          <w:noProof w:val="0"/>
          <w:color w:val="000000" w:themeColor="text1"/>
          <w:sz w:val="24"/>
        </w:rPr>
        <w:t xml:space="preserve">  “kësti i shlyerjes”</w:t>
      </w:r>
      <w:r w:rsidRPr="00F94ECC">
        <w:rPr>
          <w:rFonts w:ascii="Garamond" w:hAnsi="Garamond"/>
          <w:noProof w:val="0"/>
          <w:color w:val="000000" w:themeColor="text1"/>
          <w:sz w:val="24"/>
        </w:rPr>
        <w:t xml:space="preserve"> është vlera që rezulton, si rregull, nga mbledhja e shlyerjes së kryegjësë me shlyerjen e interesit, me një frekuencë kohore të caktuar, për një kredi ose një lehtësi rifinancimi;</w:t>
      </w:r>
    </w:p>
    <w:p w14:paraId="4C294D4A" w14:textId="2A7D4341" w:rsidR="008D3DDF" w:rsidRPr="00F94ECC"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r w:rsidRPr="00A7381B">
        <w:rPr>
          <w:rFonts w:ascii="Garamond" w:hAnsi="Garamond"/>
          <w:noProof w:val="0"/>
          <w:color w:val="000000" w:themeColor="text1"/>
          <w:sz w:val="24"/>
        </w:rPr>
        <w:t>21</w:t>
      </w:r>
      <w:r w:rsidR="00A7381B" w:rsidRPr="00A7381B">
        <w:rPr>
          <w:rFonts w:ascii="Garamond" w:hAnsi="Garamond"/>
          <w:noProof w:val="0"/>
          <w:color w:val="000000" w:themeColor="text1"/>
          <w:sz w:val="24"/>
        </w:rPr>
        <w:t>.</w:t>
      </w:r>
      <w:r w:rsidRPr="00A7381B">
        <w:rPr>
          <w:rFonts w:ascii="Garamond" w:hAnsi="Garamond"/>
          <w:noProof w:val="0"/>
          <w:color w:val="000000" w:themeColor="text1"/>
          <w:sz w:val="24"/>
        </w:rPr>
        <w:t xml:space="preserve"> “korrigjimi i vlerës”</w:t>
      </w:r>
      <w:r w:rsidRPr="00F94ECC">
        <w:rPr>
          <w:rFonts w:ascii="Garamond" w:hAnsi="Garamond"/>
          <w:noProof w:val="0"/>
          <w:color w:val="000000" w:themeColor="text1"/>
          <w:sz w:val="24"/>
        </w:rPr>
        <w:t xml:space="preserve"> ka kuptimin e çmimit të blerjes së pronës së paluajtshme, pas zbritjes së:</w:t>
      </w:r>
    </w:p>
    <w:p w14:paraId="6786E021" w14:textId="77777777" w:rsidR="008D3DDF" w:rsidRPr="00F94ECC"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r w:rsidRPr="00F94ECC">
        <w:rPr>
          <w:rFonts w:ascii="Garamond" w:hAnsi="Garamond"/>
          <w:noProof w:val="0"/>
          <w:color w:val="000000" w:themeColor="text1"/>
          <w:sz w:val="24"/>
        </w:rPr>
        <w:t xml:space="preserve">a) vlerës së çdo skontimi, rimarrjeje ose të çdo përfitimi tjetër (duke përfshirë edhe pagesën e komisioneve/tarifave të tjera ligjore për blerjen) të ofruara nga shitësi ose çdo palë tjetër, në mënyrë të drejtpërdrejtë ose të tërthortë, që burojnë nga ose mundësojnë blerjen e një prone të paluajtshme ose përfitimin e një kredie për blerjen e një prone të paluajtshme dhe e cila ka efektin e uljes së çmimit të vërtetë të blerjes; </w:t>
      </w:r>
    </w:p>
    <w:p w14:paraId="3C51406F" w14:textId="77777777" w:rsidR="008D3DDF" w:rsidRPr="00F94ECC"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r w:rsidRPr="00F94ECC">
        <w:rPr>
          <w:rFonts w:ascii="Garamond" w:hAnsi="Garamond"/>
          <w:noProof w:val="0"/>
          <w:color w:val="000000" w:themeColor="text1"/>
          <w:sz w:val="24"/>
        </w:rPr>
        <w:t>dhe</w:t>
      </w:r>
    </w:p>
    <w:p w14:paraId="1421B220" w14:textId="1D1E1163" w:rsidR="008D3DDF" w:rsidRPr="00F94ECC"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r w:rsidRPr="00F94ECC">
        <w:rPr>
          <w:rFonts w:ascii="Garamond" w:hAnsi="Garamond"/>
          <w:noProof w:val="0"/>
          <w:color w:val="000000" w:themeColor="text1"/>
          <w:sz w:val="24"/>
        </w:rPr>
        <w:lastRenderedPageBreak/>
        <w:t xml:space="preserve">b) çdo interesi në lidhje me një kredi të lidhur me blerjen, i cili është i pagueshëm nga shitësi, agjenti i tij, një i emëruar prej tij ose nga çdo person në marrëveshje me shitësin, pavarësisht nëse pagesa është bërë ndaj subjektit ose si përfitim ndaj kredimarrësit, ose në rastin kur kredimarrësi është një entitet i krijuar për blerjen e pronës sipas paragrafit 4 të këtij neni, ndaj entitetit ose personit që e zotëron atë ose një pjesë të tij, në mënyrë të drejtpërdrejtë ose të tërthortë. </w:t>
      </w:r>
    </w:p>
    <w:p w14:paraId="6BBB3A42" w14:textId="77777777" w:rsidR="008D3DDF" w:rsidRPr="00F94ECC"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r w:rsidRPr="00F94ECC">
        <w:rPr>
          <w:rFonts w:ascii="Garamond" w:hAnsi="Garamond"/>
          <w:noProof w:val="0"/>
          <w:color w:val="000000" w:themeColor="text1"/>
          <w:sz w:val="24"/>
        </w:rPr>
        <w:t>Vlera e interesit të referuar në nënparagrafin (b) do të jetë vlera e deklaruar nga kredimarrësi dhe e verifikuar nga subjekti kredidhënës kundrejt dokumenteve që evidentojnë vlerën e paguar ose të pagueshme. Në rast të ndonjë dyshimi ndaj vlerës së interesit në momentin e dhënies së kredisë, subjekti kredidhënës do të bëjë vlerësimin e tij mbi këtë vlerë mbështetur në dokumentet relevante dhe normat e interesit që mbizotërojnë në treg;</w:t>
      </w:r>
    </w:p>
    <w:p w14:paraId="08B6DE81" w14:textId="5519D673" w:rsidR="008D3DDF" w:rsidRPr="001E1EC6"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r w:rsidRPr="001E1EC6">
        <w:rPr>
          <w:rFonts w:ascii="Garamond" w:hAnsi="Garamond"/>
          <w:noProof w:val="0"/>
          <w:color w:val="000000" w:themeColor="text1"/>
          <w:sz w:val="24"/>
        </w:rPr>
        <w:t>22</w:t>
      </w:r>
      <w:r w:rsidR="001E1EC6" w:rsidRPr="001E1EC6">
        <w:rPr>
          <w:rFonts w:ascii="Garamond" w:hAnsi="Garamond"/>
          <w:noProof w:val="0"/>
          <w:color w:val="000000" w:themeColor="text1"/>
          <w:sz w:val="24"/>
        </w:rPr>
        <w:t>.</w:t>
      </w:r>
      <w:r w:rsidRPr="001E1EC6">
        <w:rPr>
          <w:rFonts w:ascii="Garamond" w:hAnsi="Garamond"/>
          <w:noProof w:val="0"/>
          <w:color w:val="000000" w:themeColor="text1"/>
          <w:sz w:val="24"/>
        </w:rPr>
        <w:t xml:space="preserve"> “kuadri i monitorimit të rrezikut” është një proces i rregullt i monitorimit dhe vlerësimit të rrezikut sistemik që buron nga tregu i brendshëm i pronave të paluajtshme, mbështetur në një metodë analitike të shëndoshë dhe të dhëna mjaftueshmërisht përfaqësuese;</w:t>
      </w:r>
    </w:p>
    <w:p w14:paraId="6A82BD53" w14:textId="7E4E39D6" w:rsidR="008D3DDF" w:rsidRPr="001E1EC6"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r w:rsidRPr="001E1EC6">
        <w:rPr>
          <w:rFonts w:ascii="Garamond" w:hAnsi="Garamond"/>
          <w:noProof w:val="0"/>
          <w:color w:val="000000" w:themeColor="text1"/>
          <w:sz w:val="24"/>
        </w:rPr>
        <w:t>23</w:t>
      </w:r>
      <w:r w:rsidR="001E1EC6" w:rsidRPr="001E1EC6">
        <w:rPr>
          <w:rFonts w:ascii="Garamond" w:hAnsi="Garamond"/>
          <w:noProof w:val="0"/>
          <w:color w:val="000000" w:themeColor="text1"/>
          <w:sz w:val="24"/>
        </w:rPr>
        <w:t>.</w:t>
      </w:r>
      <w:r w:rsidRPr="001E1EC6">
        <w:rPr>
          <w:rFonts w:ascii="Garamond" w:hAnsi="Garamond"/>
          <w:noProof w:val="0"/>
          <w:color w:val="000000" w:themeColor="text1"/>
          <w:sz w:val="24"/>
        </w:rPr>
        <w:t xml:space="preserve"> “lehtësi rifinancimi” është çdo rifinancim i dhënë nga subjekti kredidhënës, zakonisht mbi bazën e një kontrate të re, me qëllimin që kredimarrësi të shlyejë pjesërisht ose plotësisht një kredi ekzistuese për pasuri të paluajtshme rezidenciale ose për pasuri të paluajtshme tregtare;</w:t>
      </w:r>
    </w:p>
    <w:p w14:paraId="34A5F76A" w14:textId="1F05F31C" w:rsidR="008D3DDF" w:rsidRPr="001E1EC6"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r w:rsidRPr="001E1EC6">
        <w:rPr>
          <w:rFonts w:ascii="Garamond" w:hAnsi="Garamond"/>
          <w:noProof w:val="0"/>
          <w:color w:val="000000" w:themeColor="text1"/>
          <w:sz w:val="24"/>
        </w:rPr>
        <w:t>24</w:t>
      </w:r>
      <w:r w:rsidR="001E1EC6" w:rsidRPr="001E1EC6">
        <w:rPr>
          <w:rFonts w:ascii="Garamond" w:hAnsi="Garamond"/>
          <w:noProof w:val="0"/>
          <w:color w:val="000000" w:themeColor="text1"/>
          <w:sz w:val="24"/>
        </w:rPr>
        <w:t>.</w:t>
      </w:r>
      <w:r w:rsidRPr="001E1EC6">
        <w:rPr>
          <w:rFonts w:ascii="Garamond" w:hAnsi="Garamond"/>
          <w:noProof w:val="0"/>
          <w:color w:val="000000" w:themeColor="text1"/>
          <w:sz w:val="24"/>
        </w:rPr>
        <w:t xml:space="preserve"> “ndërtesë qiradhënëse” është çdo pasuri e paluajtshme e zotëruar nga një person, zakonisht jo individ, kryesisht për t’u lëshuar me qira për qiramarrësit;</w:t>
      </w:r>
    </w:p>
    <w:p w14:paraId="5E116450" w14:textId="01C3B22D" w:rsidR="008D3DDF" w:rsidRPr="001E1EC6"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r w:rsidRPr="001E1EC6">
        <w:rPr>
          <w:rFonts w:ascii="Garamond" w:hAnsi="Garamond"/>
          <w:noProof w:val="0"/>
          <w:color w:val="000000" w:themeColor="text1"/>
          <w:sz w:val="24"/>
        </w:rPr>
        <w:t>25</w:t>
      </w:r>
      <w:r w:rsidR="001E1EC6" w:rsidRPr="001E1EC6">
        <w:rPr>
          <w:rFonts w:ascii="Garamond" w:hAnsi="Garamond"/>
          <w:noProof w:val="0"/>
          <w:color w:val="000000" w:themeColor="text1"/>
          <w:sz w:val="24"/>
        </w:rPr>
        <w:t>.</w:t>
      </w:r>
      <w:r w:rsidRPr="001E1EC6">
        <w:rPr>
          <w:rFonts w:ascii="Garamond" w:hAnsi="Garamond"/>
          <w:noProof w:val="0"/>
          <w:color w:val="000000" w:themeColor="text1"/>
          <w:sz w:val="24"/>
        </w:rPr>
        <w:t xml:space="preserve"> “ndërtimet e filluara” është sipërfaqja, në metra katrorë, e projekteve të reja të ndërtimeve tregtare të filluara gjatë periudhës raportuese, për të cilat subjekti kredidhënës ka dhënë financim; nëse ky informacion nuk është i disponueshëm, ndërtimet e filluara mund t’i referohen numrit të projekteve të reja të ndërtimeve tregtare të filluara gjatë periudhës së raportimit, për të cilat subjekti kredidhënës ka dhënë financim;</w:t>
      </w:r>
    </w:p>
    <w:p w14:paraId="5C4243DA" w14:textId="7E752670" w:rsidR="008D3DDF" w:rsidRPr="001E1EC6"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r w:rsidRPr="001E1EC6">
        <w:rPr>
          <w:rFonts w:ascii="Garamond" w:hAnsi="Garamond"/>
          <w:noProof w:val="0"/>
          <w:color w:val="000000" w:themeColor="text1"/>
          <w:sz w:val="24"/>
        </w:rPr>
        <w:t>26</w:t>
      </w:r>
      <w:r w:rsidR="001E1EC6" w:rsidRPr="001E1EC6">
        <w:rPr>
          <w:rFonts w:ascii="Garamond" w:hAnsi="Garamond"/>
          <w:noProof w:val="0"/>
          <w:color w:val="000000" w:themeColor="text1"/>
          <w:sz w:val="24"/>
        </w:rPr>
        <w:t>.</w:t>
      </w:r>
      <w:r w:rsidRPr="001E1EC6">
        <w:rPr>
          <w:rFonts w:ascii="Garamond" w:hAnsi="Garamond"/>
          <w:noProof w:val="0"/>
          <w:color w:val="000000" w:themeColor="text1"/>
          <w:sz w:val="24"/>
        </w:rPr>
        <w:t xml:space="preserve"> “norma e hapësirave të lira” (</w:t>
      </w:r>
      <w:r w:rsidRPr="00BF6AD2">
        <w:rPr>
          <w:rFonts w:ascii="Garamond" w:hAnsi="Garamond"/>
          <w:i/>
          <w:noProof w:val="0"/>
          <w:color w:val="000000" w:themeColor="text1"/>
          <w:sz w:val="24"/>
        </w:rPr>
        <w:t>vacancy rate</w:t>
      </w:r>
      <w:r w:rsidRPr="001E1EC6">
        <w:rPr>
          <w:rFonts w:ascii="Garamond" w:hAnsi="Garamond"/>
          <w:noProof w:val="0"/>
          <w:color w:val="000000" w:themeColor="text1"/>
          <w:sz w:val="24"/>
        </w:rPr>
        <w:t>) është sipërfaqja e disponueshme për dhënie me qira (ose për shitje), ndaj sipërfaqes totale të pronës së paluajtshme;</w:t>
      </w:r>
    </w:p>
    <w:p w14:paraId="7531E685" w14:textId="7ED3DBF0" w:rsidR="008D3DDF" w:rsidRPr="001E1EC6"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r w:rsidRPr="001E1EC6">
        <w:rPr>
          <w:rFonts w:ascii="Garamond" w:hAnsi="Garamond"/>
          <w:noProof w:val="0"/>
          <w:color w:val="000000" w:themeColor="text1"/>
          <w:sz w:val="24"/>
        </w:rPr>
        <w:t>27</w:t>
      </w:r>
      <w:r w:rsidR="001E1EC6" w:rsidRPr="001E1EC6">
        <w:rPr>
          <w:rFonts w:ascii="Garamond" w:hAnsi="Garamond"/>
          <w:noProof w:val="0"/>
          <w:color w:val="000000" w:themeColor="text1"/>
          <w:sz w:val="24"/>
        </w:rPr>
        <w:t>.</w:t>
      </w:r>
      <w:r w:rsidRPr="001E1EC6">
        <w:rPr>
          <w:rFonts w:ascii="Garamond" w:hAnsi="Garamond"/>
          <w:noProof w:val="0"/>
          <w:color w:val="000000" w:themeColor="text1"/>
          <w:sz w:val="24"/>
        </w:rPr>
        <w:t xml:space="preserve"> “norma e kthimit nga qiraja” (</w:t>
      </w:r>
      <w:r w:rsidRPr="00BF6AD2">
        <w:rPr>
          <w:rFonts w:ascii="Garamond" w:hAnsi="Garamond"/>
          <w:i/>
          <w:noProof w:val="0"/>
          <w:color w:val="000000" w:themeColor="text1"/>
          <w:sz w:val="24"/>
        </w:rPr>
        <w:t>rental yield</w:t>
      </w:r>
      <w:r w:rsidRPr="001E1EC6">
        <w:rPr>
          <w:rFonts w:ascii="Garamond" w:hAnsi="Garamond"/>
          <w:noProof w:val="0"/>
          <w:color w:val="000000" w:themeColor="text1"/>
          <w:sz w:val="24"/>
        </w:rPr>
        <w:t>) është raporti i vlerës vjetore të qirasë ndaj vlerës së tregut të pronës së paluajtshme;</w:t>
      </w:r>
    </w:p>
    <w:p w14:paraId="166584D7" w14:textId="21EEC394" w:rsidR="008D3DDF" w:rsidRPr="001E1EC6"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r w:rsidRPr="001E1EC6">
        <w:rPr>
          <w:rFonts w:ascii="Garamond" w:hAnsi="Garamond"/>
          <w:noProof w:val="0"/>
          <w:color w:val="000000" w:themeColor="text1"/>
          <w:sz w:val="24"/>
        </w:rPr>
        <w:t>28</w:t>
      </w:r>
      <w:r w:rsidR="001E1EC6" w:rsidRPr="001E1EC6">
        <w:rPr>
          <w:rFonts w:ascii="Garamond" w:hAnsi="Garamond"/>
          <w:noProof w:val="0"/>
          <w:color w:val="000000" w:themeColor="text1"/>
          <w:sz w:val="24"/>
        </w:rPr>
        <w:t>.</w:t>
      </w:r>
      <w:r w:rsidRPr="001E1EC6">
        <w:rPr>
          <w:rFonts w:ascii="Garamond" w:hAnsi="Garamond"/>
          <w:noProof w:val="0"/>
          <w:color w:val="000000" w:themeColor="text1"/>
          <w:sz w:val="24"/>
        </w:rPr>
        <w:t xml:space="preserve">  “pasuri e paluajtshme që gjeneron të ardhura” është çdo pronë e paluajtshme që gjeneron të ardhura nga dhënia me qira ose fitime që krijohen nga shitja e saj;</w:t>
      </w:r>
    </w:p>
    <w:p w14:paraId="4FA5DDC8" w14:textId="0DE339B0" w:rsidR="008D3DDF" w:rsidRPr="00F94ECC"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r w:rsidRPr="001E1EC6">
        <w:rPr>
          <w:rFonts w:ascii="Garamond" w:hAnsi="Garamond"/>
          <w:noProof w:val="0"/>
          <w:color w:val="000000" w:themeColor="text1"/>
          <w:sz w:val="24"/>
        </w:rPr>
        <w:t>29</w:t>
      </w:r>
      <w:r w:rsidR="001E1EC6" w:rsidRPr="001E1EC6">
        <w:rPr>
          <w:rFonts w:ascii="Garamond" w:hAnsi="Garamond"/>
          <w:noProof w:val="0"/>
          <w:color w:val="000000" w:themeColor="text1"/>
          <w:sz w:val="24"/>
        </w:rPr>
        <w:t>.</w:t>
      </w:r>
      <w:r w:rsidRPr="001E1EC6">
        <w:rPr>
          <w:rFonts w:ascii="Garamond" w:hAnsi="Garamond"/>
          <w:noProof w:val="0"/>
          <w:color w:val="000000" w:themeColor="text1"/>
          <w:sz w:val="24"/>
        </w:rPr>
        <w:t xml:space="preserve"> “pasuri e paluajtshme rezidenciale (PPR)”</w:t>
      </w:r>
      <w:r w:rsidRPr="00F94ECC">
        <w:rPr>
          <w:rFonts w:ascii="Garamond" w:hAnsi="Garamond"/>
          <w:noProof w:val="0"/>
          <w:color w:val="000000" w:themeColor="text1"/>
          <w:sz w:val="24"/>
        </w:rPr>
        <w:t xml:space="preserve"> është çdo pronë e paluajtshme e disponueshme për banim (domethënë, për t’u banuar nga njerëz), që ekziston ose që po zhvillohet/ndërtohet, e përfituar, e ndërtuar ose e rinovuar nga një individ, që përfshin shtëpinë e blerë-për-t’u-lëshuar me qira. </w:t>
      </w:r>
    </w:p>
    <w:p w14:paraId="293A2BE8" w14:textId="77777777" w:rsidR="008D3DDF" w:rsidRPr="00F94ECC"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r w:rsidRPr="00F94ECC">
        <w:rPr>
          <w:rFonts w:ascii="Garamond" w:hAnsi="Garamond"/>
          <w:noProof w:val="0"/>
          <w:color w:val="000000" w:themeColor="text1"/>
          <w:sz w:val="24"/>
        </w:rPr>
        <w:t>Nëse prona ka një përdorim të përzierë, si pasuri e paluajtshme rezidenciale dhe si pasuri e paluajtshme tregtare, do të konsiderohet si pronë e ndryshme sipas pjesëve (mbështetur në sipërfaqen e dedikuar për secilin përdorim) në çdo rast që kjo ndarje mund të bëhet; përndryshe prona e paluajtshme mund të klasifikohet sipas përdorimit që mbizotëron;</w:t>
      </w:r>
    </w:p>
    <w:p w14:paraId="37B32C7D" w14:textId="168CF13B" w:rsidR="008D3DDF" w:rsidRPr="00F94ECC"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r w:rsidRPr="003907D8">
        <w:rPr>
          <w:rFonts w:ascii="Garamond" w:hAnsi="Garamond"/>
          <w:noProof w:val="0"/>
          <w:color w:val="000000" w:themeColor="text1"/>
          <w:sz w:val="24"/>
        </w:rPr>
        <w:t>30</w:t>
      </w:r>
      <w:r w:rsidR="003907D8" w:rsidRPr="003907D8">
        <w:rPr>
          <w:rFonts w:ascii="Garamond" w:hAnsi="Garamond"/>
          <w:noProof w:val="0"/>
          <w:color w:val="000000" w:themeColor="text1"/>
          <w:sz w:val="24"/>
        </w:rPr>
        <w:t>.</w:t>
      </w:r>
      <w:r w:rsidRPr="003907D8">
        <w:rPr>
          <w:rFonts w:ascii="Garamond" w:hAnsi="Garamond"/>
          <w:noProof w:val="0"/>
          <w:color w:val="000000" w:themeColor="text1"/>
          <w:sz w:val="24"/>
        </w:rPr>
        <w:t xml:space="preserve"> “pasuri e paluajtshme tregtare (PPT)”</w:t>
      </w:r>
      <w:r w:rsidRPr="00F94ECC">
        <w:rPr>
          <w:rFonts w:ascii="Garamond" w:hAnsi="Garamond"/>
          <w:noProof w:val="0"/>
          <w:color w:val="000000" w:themeColor="text1"/>
          <w:sz w:val="24"/>
        </w:rPr>
        <w:t xml:space="preserve"> është çdo pasuri e paluajtshme që gjeneron të ardhura, ekzistuese ose që po zhvillohet, duke përfshirë ndërtesën qiradhënëse; ose një pronë e përdorur nga zotëruesit e saj për të zhvilluar biznesin, qëllimin ose aktivitetin e tyre, ekzistuese ose që po zhvillohet; që nuk klasifikohet si pasuri e paluajtshme rezidenciale; dhe përfshin banesën e strehimit social. </w:t>
      </w:r>
    </w:p>
    <w:p w14:paraId="6FBE7CA4" w14:textId="77777777" w:rsidR="008D3DDF" w:rsidRPr="00F94ECC"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r w:rsidRPr="00F94ECC">
        <w:rPr>
          <w:rFonts w:ascii="Garamond" w:hAnsi="Garamond"/>
          <w:noProof w:val="0"/>
          <w:color w:val="000000" w:themeColor="text1"/>
          <w:sz w:val="24"/>
        </w:rPr>
        <w:t>Nëse një pronë ka një përdorim të përzierë si pasuri e paluajtshme rezidenciale dhe si pasuri e paluajtshme tregtare, do të konsiderohet si prona të ndryshme sipas pjesëve (mbështetur në sipërfaqen e dedikuar për secilin përdorim) në çdo rast që kjo ndarje mund të bëhet; përndryshe prona mund të klasifikohet sipas përdorimit që mbizotëron;</w:t>
      </w:r>
    </w:p>
    <w:p w14:paraId="79C0997C" w14:textId="3A4F56A0" w:rsidR="008D3DDF" w:rsidRPr="00F94ECC"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r w:rsidRPr="003907D8">
        <w:rPr>
          <w:rFonts w:ascii="Garamond" w:hAnsi="Garamond"/>
          <w:noProof w:val="0"/>
          <w:color w:val="000000" w:themeColor="text1"/>
          <w:sz w:val="24"/>
        </w:rPr>
        <w:t>31</w:t>
      </w:r>
      <w:r w:rsidR="003907D8" w:rsidRPr="003907D8">
        <w:rPr>
          <w:rFonts w:ascii="Garamond" w:hAnsi="Garamond"/>
          <w:noProof w:val="0"/>
          <w:color w:val="000000" w:themeColor="text1"/>
          <w:sz w:val="24"/>
        </w:rPr>
        <w:t>.</w:t>
      </w:r>
      <w:r w:rsidRPr="003907D8">
        <w:rPr>
          <w:rFonts w:ascii="Garamond" w:hAnsi="Garamond"/>
          <w:noProof w:val="0"/>
          <w:color w:val="000000" w:themeColor="text1"/>
          <w:sz w:val="24"/>
        </w:rPr>
        <w:t xml:space="preserve"> “periudha e fiksimit fillestar të normës së interesit”</w:t>
      </w:r>
      <w:r w:rsidRPr="00F94ECC">
        <w:rPr>
          <w:rFonts w:ascii="Garamond" w:hAnsi="Garamond"/>
          <w:noProof w:val="0"/>
          <w:color w:val="000000" w:themeColor="text1"/>
          <w:sz w:val="24"/>
        </w:rPr>
        <w:t xml:space="preserve"> është periudha e kohës brenda afatit të maturimit të një kredie me normë interesi të ndryshueshme, zakonisht në fillimin e tij, gjatë së cilës </w:t>
      </w:r>
      <w:r w:rsidRPr="00F94ECC">
        <w:rPr>
          <w:rFonts w:ascii="Garamond" w:hAnsi="Garamond"/>
          <w:noProof w:val="0"/>
          <w:color w:val="000000" w:themeColor="text1"/>
          <w:sz w:val="24"/>
        </w:rPr>
        <w:lastRenderedPageBreak/>
        <w:t>norma e interesit të kredisë është e fiksuar në një nivel të caktuar. Me përfundimin e kësaj periudhe, norma e interesit mund të ndryshojë sipas përcaktimeve në kontratën e kredisë;</w:t>
      </w:r>
    </w:p>
    <w:p w14:paraId="6CCD1844" w14:textId="352B0A68" w:rsidR="008D3DDF" w:rsidRPr="003907D8"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r w:rsidRPr="003907D8">
        <w:rPr>
          <w:rFonts w:ascii="Garamond" w:hAnsi="Garamond"/>
          <w:noProof w:val="0"/>
          <w:color w:val="000000" w:themeColor="text1"/>
          <w:sz w:val="24"/>
        </w:rPr>
        <w:t>32</w:t>
      </w:r>
      <w:r w:rsidR="003907D8" w:rsidRPr="003907D8">
        <w:rPr>
          <w:rFonts w:ascii="Garamond" w:hAnsi="Garamond"/>
          <w:noProof w:val="0"/>
          <w:color w:val="000000" w:themeColor="text1"/>
          <w:sz w:val="24"/>
        </w:rPr>
        <w:t>.</w:t>
      </w:r>
      <w:r w:rsidRPr="003907D8">
        <w:rPr>
          <w:rFonts w:ascii="Garamond" w:hAnsi="Garamond"/>
          <w:noProof w:val="0"/>
          <w:color w:val="000000" w:themeColor="text1"/>
          <w:sz w:val="24"/>
        </w:rPr>
        <w:t xml:space="preserve"> “person” është, sipas rastit, individi, personi fizik tregtar ose personi juridik (shoqëria) dhe çdo person që e përfaqëson sipas mënyrave të njohura nga ligji;</w:t>
      </w:r>
    </w:p>
    <w:p w14:paraId="1328CA0A" w14:textId="7E4DC216" w:rsidR="008D3DDF" w:rsidRPr="003907D8"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r w:rsidRPr="003907D8">
        <w:rPr>
          <w:rFonts w:ascii="Garamond" w:hAnsi="Garamond"/>
          <w:noProof w:val="0"/>
          <w:color w:val="000000" w:themeColor="text1"/>
          <w:sz w:val="24"/>
        </w:rPr>
        <w:t>33</w:t>
      </w:r>
      <w:r w:rsidR="003907D8" w:rsidRPr="003907D8">
        <w:rPr>
          <w:rFonts w:ascii="Garamond" w:hAnsi="Garamond"/>
          <w:noProof w:val="0"/>
          <w:color w:val="000000" w:themeColor="text1"/>
          <w:sz w:val="24"/>
        </w:rPr>
        <w:t>.</w:t>
      </w:r>
      <w:r w:rsidRPr="003907D8">
        <w:rPr>
          <w:rFonts w:ascii="Garamond" w:hAnsi="Garamond"/>
          <w:noProof w:val="0"/>
          <w:color w:val="000000" w:themeColor="text1"/>
          <w:sz w:val="24"/>
        </w:rPr>
        <w:t xml:space="preserve"> “përshtatja e vlerës së investimit” (</w:t>
      </w:r>
      <w:r w:rsidRPr="003907D8">
        <w:rPr>
          <w:rFonts w:ascii="Garamond" w:hAnsi="Garamond"/>
          <w:i/>
          <w:noProof w:val="0"/>
          <w:color w:val="000000" w:themeColor="text1"/>
          <w:sz w:val="24"/>
        </w:rPr>
        <w:t>valuation adjustment on investments</w:t>
      </w:r>
      <w:r w:rsidRPr="003907D8">
        <w:rPr>
          <w:rFonts w:ascii="Garamond" w:hAnsi="Garamond"/>
          <w:noProof w:val="0"/>
          <w:color w:val="000000" w:themeColor="text1"/>
          <w:sz w:val="24"/>
        </w:rPr>
        <w:t>) është kostoja e llogaritur nga investitori për të reflektuar humbjet e mundshme në të ardhmen nga investimi, për shkak të kushteve mbizotëruese të tregut;</w:t>
      </w:r>
    </w:p>
    <w:p w14:paraId="1EDB9350" w14:textId="29CEFDAC" w:rsidR="008D3DDF" w:rsidRPr="003907D8"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r w:rsidRPr="003907D8">
        <w:rPr>
          <w:rFonts w:ascii="Garamond" w:hAnsi="Garamond"/>
          <w:noProof w:val="0"/>
          <w:color w:val="000000" w:themeColor="text1"/>
          <w:sz w:val="24"/>
        </w:rPr>
        <w:t>34</w:t>
      </w:r>
      <w:r w:rsidR="003907D8" w:rsidRPr="003907D8">
        <w:rPr>
          <w:rFonts w:ascii="Garamond" w:hAnsi="Garamond"/>
          <w:noProof w:val="0"/>
          <w:color w:val="000000" w:themeColor="text1"/>
          <w:sz w:val="24"/>
        </w:rPr>
        <w:t>.</w:t>
      </w:r>
      <w:r w:rsidRPr="003907D8">
        <w:rPr>
          <w:rFonts w:ascii="Garamond" w:hAnsi="Garamond"/>
          <w:noProof w:val="0"/>
          <w:color w:val="000000" w:themeColor="text1"/>
          <w:sz w:val="24"/>
        </w:rPr>
        <w:t xml:space="preserve"> “plan i uljes së borxhit” në lidhje me një kredimarrës, është marrëveshja mes kredimarrësit dhe subjektit kredidhënës:</w:t>
      </w:r>
    </w:p>
    <w:p w14:paraId="229C5E7C" w14:textId="3C37F8B5" w:rsidR="008D3DDF" w:rsidRPr="003907D8"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r w:rsidRPr="003907D8">
        <w:rPr>
          <w:rFonts w:ascii="Garamond" w:hAnsi="Garamond"/>
          <w:noProof w:val="0"/>
          <w:color w:val="000000" w:themeColor="text1"/>
          <w:sz w:val="24"/>
        </w:rPr>
        <w:t>a) për të pakësuar tepricën e kredisë për pasuri të paluajtshme rezidenciale apo të kredisë për pasuri të paluajtshme tregtare</w:t>
      </w:r>
      <w:r w:rsidR="00913A06">
        <w:rPr>
          <w:rFonts w:ascii="Garamond" w:hAnsi="Garamond"/>
          <w:noProof w:val="0"/>
          <w:color w:val="000000" w:themeColor="text1"/>
          <w:sz w:val="24"/>
        </w:rPr>
        <w:t>;</w:t>
      </w:r>
    </w:p>
    <w:p w14:paraId="63E18047" w14:textId="77777777" w:rsidR="008D3DDF" w:rsidRPr="003907D8"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r w:rsidRPr="003907D8">
        <w:rPr>
          <w:rFonts w:ascii="Garamond" w:hAnsi="Garamond"/>
          <w:noProof w:val="0"/>
          <w:color w:val="000000" w:themeColor="text1"/>
          <w:sz w:val="24"/>
        </w:rPr>
        <w:t>ose</w:t>
      </w:r>
    </w:p>
    <w:p w14:paraId="5B974A2C" w14:textId="7675B2BC" w:rsidR="008D3DDF" w:rsidRPr="003907D8"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r w:rsidRPr="003907D8">
        <w:rPr>
          <w:rFonts w:ascii="Garamond" w:hAnsi="Garamond"/>
          <w:noProof w:val="0"/>
          <w:color w:val="000000" w:themeColor="text1"/>
          <w:sz w:val="24"/>
        </w:rPr>
        <w:t>b) për të pakësuar tepricën përkatëse të lehtësisë së rifinancimit</w:t>
      </w:r>
      <w:r w:rsidR="009A5ACD">
        <w:rPr>
          <w:rFonts w:ascii="Garamond" w:hAnsi="Garamond"/>
          <w:noProof w:val="0"/>
          <w:color w:val="000000" w:themeColor="text1"/>
          <w:sz w:val="24"/>
        </w:rPr>
        <w:t xml:space="preserve"> </w:t>
      </w:r>
      <w:r w:rsidRPr="003907D8">
        <w:rPr>
          <w:rFonts w:ascii="Garamond" w:hAnsi="Garamond"/>
          <w:noProof w:val="0"/>
          <w:color w:val="000000" w:themeColor="text1"/>
          <w:sz w:val="24"/>
        </w:rPr>
        <w:t>me të paktën 5 për qind përgjatë një periudhe kohe jo më të gjatë se 3 vjet;</w:t>
      </w:r>
    </w:p>
    <w:p w14:paraId="56055446" w14:textId="19493CAF" w:rsidR="008D3DDF" w:rsidRPr="003907D8"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r w:rsidRPr="003907D8">
        <w:rPr>
          <w:rFonts w:ascii="Garamond" w:hAnsi="Garamond"/>
          <w:noProof w:val="0"/>
          <w:color w:val="000000" w:themeColor="text1"/>
          <w:sz w:val="24"/>
        </w:rPr>
        <w:t>35</w:t>
      </w:r>
      <w:r w:rsidR="003907D8" w:rsidRPr="003907D8">
        <w:rPr>
          <w:rFonts w:ascii="Garamond" w:hAnsi="Garamond"/>
          <w:noProof w:val="0"/>
          <w:color w:val="000000" w:themeColor="text1"/>
          <w:sz w:val="24"/>
        </w:rPr>
        <w:t>.</w:t>
      </w:r>
      <w:r w:rsidRPr="003907D8">
        <w:rPr>
          <w:rFonts w:ascii="Garamond" w:hAnsi="Garamond"/>
          <w:noProof w:val="0"/>
          <w:color w:val="000000" w:themeColor="text1"/>
          <w:sz w:val="24"/>
        </w:rPr>
        <w:t xml:space="preserve"> “pronë e paluajtshme” është pasuria e paluajtshme rezidenciale ose pasuria e paluajtshme tregtare, e cila është e vendosur/e regjistruar në Shqipëri ose jashtë saj;</w:t>
      </w:r>
    </w:p>
    <w:p w14:paraId="257ED68D" w14:textId="1D7CA31A" w:rsidR="008D3DDF" w:rsidRPr="003907D8"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r w:rsidRPr="003907D8">
        <w:rPr>
          <w:rFonts w:ascii="Garamond" w:hAnsi="Garamond"/>
          <w:noProof w:val="0"/>
          <w:color w:val="000000" w:themeColor="text1"/>
          <w:sz w:val="24"/>
        </w:rPr>
        <w:t>36</w:t>
      </w:r>
      <w:r w:rsidR="003907D8" w:rsidRPr="003907D8">
        <w:rPr>
          <w:rFonts w:ascii="Garamond" w:hAnsi="Garamond"/>
          <w:noProof w:val="0"/>
          <w:color w:val="000000" w:themeColor="text1"/>
          <w:sz w:val="24"/>
        </w:rPr>
        <w:t xml:space="preserve">. </w:t>
      </w:r>
      <w:r w:rsidRPr="003907D8">
        <w:rPr>
          <w:rFonts w:ascii="Garamond" w:hAnsi="Garamond"/>
          <w:noProof w:val="0"/>
          <w:color w:val="000000" w:themeColor="text1"/>
          <w:sz w:val="24"/>
        </w:rPr>
        <w:t>“pronë e paluajtshme që gjeneron të ardhura, nën zhvillim” është çdo pronë e paluajtshme që po ndërtohet dhe që ka si qëllim të ofrojë, kur të përfundojë, të ardhura për zotëruesin e saj, në formën e qirasë ose të fitimit nga shitja, por që nuk përfshin ndërtesat që shemben ose zonat që pastrohen për një zhvillim të mundshëm në të ardhmen;</w:t>
      </w:r>
    </w:p>
    <w:p w14:paraId="0DF99FE4" w14:textId="7E553551" w:rsidR="008D3DDF" w:rsidRPr="003907D8"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r w:rsidRPr="003907D8">
        <w:rPr>
          <w:rFonts w:ascii="Garamond" w:hAnsi="Garamond"/>
          <w:noProof w:val="0"/>
          <w:color w:val="000000" w:themeColor="text1"/>
          <w:sz w:val="24"/>
        </w:rPr>
        <w:t>37</w:t>
      </w:r>
      <w:r w:rsidR="003907D8" w:rsidRPr="003907D8">
        <w:rPr>
          <w:rFonts w:ascii="Garamond" w:hAnsi="Garamond"/>
          <w:noProof w:val="0"/>
          <w:color w:val="000000" w:themeColor="text1"/>
          <w:sz w:val="24"/>
        </w:rPr>
        <w:t>.</w:t>
      </w:r>
      <w:r w:rsidRPr="003907D8">
        <w:rPr>
          <w:rFonts w:ascii="Garamond" w:hAnsi="Garamond"/>
          <w:noProof w:val="0"/>
          <w:color w:val="000000" w:themeColor="text1"/>
          <w:sz w:val="24"/>
        </w:rPr>
        <w:t xml:space="preserve"> “provigjione për humbjet nga kreditë” është shuma totale e provigjioneve për </w:t>
      </w:r>
      <w:r w:rsidR="00BF6AD2" w:rsidRPr="003907D8">
        <w:rPr>
          <w:rFonts w:ascii="Garamond" w:hAnsi="Garamond"/>
          <w:noProof w:val="0"/>
          <w:color w:val="000000" w:themeColor="text1"/>
          <w:sz w:val="24"/>
        </w:rPr>
        <w:t>portofolat</w:t>
      </w:r>
      <w:r w:rsidRPr="003907D8">
        <w:rPr>
          <w:rFonts w:ascii="Garamond" w:hAnsi="Garamond"/>
          <w:noProof w:val="0"/>
          <w:color w:val="000000" w:themeColor="text1"/>
          <w:sz w:val="24"/>
        </w:rPr>
        <w:t xml:space="preserve"> e kredisë që krijohen për humbjet aktuale dhe humbjet e ardhshme potenciale të kredisë;</w:t>
      </w:r>
    </w:p>
    <w:p w14:paraId="3C7797F0" w14:textId="43051632" w:rsidR="008D3DDF" w:rsidRPr="003907D8"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r w:rsidRPr="003907D8">
        <w:rPr>
          <w:rFonts w:ascii="Garamond" w:hAnsi="Garamond"/>
          <w:noProof w:val="0"/>
          <w:color w:val="000000" w:themeColor="text1"/>
          <w:sz w:val="24"/>
        </w:rPr>
        <w:t>38</w:t>
      </w:r>
      <w:r w:rsidR="003907D8" w:rsidRPr="003907D8">
        <w:rPr>
          <w:rFonts w:ascii="Garamond" w:hAnsi="Garamond"/>
          <w:noProof w:val="0"/>
          <w:color w:val="000000" w:themeColor="text1"/>
          <w:sz w:val="24"/>
        </w:rPr>
        <w:t>.</w:t>
      </w:r>
      <w:r w:rsidRPr="003907D8">
        <w:rPr>
          <w:rFonts w:ascii="Garamond" w:hAnsi="Garamond"/>
          <w:noProof w:val="0"/>
          <w:color w:val="000000" w:themeColor="text1"/>
          <w:sz w:val="24"/>
        </w:rPr>
        <w:t xml:space="preserve"> “qira” është sasia e parave e paguar faktikisht nga qiramarrësi ndaj zotëruesit të pronës së paluajtshme, pasi përjashtohet çdo element nxitës (për shembull, periudhat pa qira apo kontributi për rinovim) dhe pretendime të tjera;</w:t>
      </w:r>
    </w:p>
    <w:p w14:paraId="530CAF2C" w14:textId="41BA2AA8" w:rsidR="008D3DDF" w:rsidRPr="003907D8"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r w:rsidRPr="003907D8">
        <w:rPr>
          <w:rFonts w:ascii="Garamond" w:hAnsi="Garamond"/>
          <w:noProof w:val="0"/>
          <w:color w:val="000000" w:themeColor="text1"/>
          <w:sz w:val="24"/>
        </w:rPr>
        <w:t>39</w:t>
      </w:r>
      <w:r w:rsidR="003907D8" w:rsidRPr="003907D8">
        <w:rPr>
          <w:rFonts w:ascii="Garamond" w:hAnsi="Garamond"/>
          <w:noProof w:val="0"/>
          <w:color w:val="000000" w:themeColor="text1"/>
          <w:sz w:val="24"/>
        </w:rPr>
        <w:t>.</w:t>
      </w:r>
      <w:r w:rsidRPr="003907D8">
        <w:rPr>
          <w:rFonts w:ascii="Garamond" w:hAnsi="Garamond"/>
          <w:noProof w:val="0"/>
          <w:color w:val="000000" w:themeColor="text1"/>
          <w:sz w:val="24"/>
        </w:rPr>
        <w:t xml:space="preserve"> “raporti i borxhit ndaj të ardhurave, në disbursim (BnA_D)” (</w:t>
      </w:r>
      <w:r w:rsidRPr="00BF6AD2">
        <w:rPr>
          <w:rFonts w:ascii="Garamond" w:hAnsi="Garamond"/>
          <w:i/>
          <w:noProof w:val="0"/>
          <w:color w:val="000000" w:themeColor="text1"/>
          <w:sz w:val="24"/>
        </w:rPr>
        <w:t>debt-to-income at origination, DTI-O</w:t>
      </w:r>
      <w:r w:rsidRPr="003907D8">
        <w:rPr>
          <w:rFonts w:ascii="Garamond" w:hAnsi="Garamond"/>
          <w:noProof w:val="0"/>
          <w:color w:val="000000" w:themeColor="text1"/>
          <w:sz w:val="24"/>
        </w:rPr>
        <w:t xml:space="preserve">) është borxhi total i kredimarrësit në momentin e disbursimit të kredisë </w:t>
      </w:r>
      <w:r w:rsidRPr="003907D8">
        <w:rPr>
          <w:rFonts w:ascii="Garamond" w:hAnsi="Garamond"/>
          <w:noProof w:val="0"/>
          <w:color w:val="000000" w:themeColor="text1"/>
          <w:sz w:val="24"/>
          <w:u w:val="single"/>
        </w:rPr>
        <w:t>ndaj</w:t>
      </w:r>
      <w:r w:rsidRPr="003907D8">
        <w:rPr>
          <w:rFonts w:ascii="Garamond" w:hAnsi="Garamond"/>
          <w:noProof w:val="0"/>
          <w:color w:val="000000" w:themeColor="text1"/>
          <w:sz w:val="24"/>
        </w:rPr>
        <w:t xml:space="preserve"> të ardhurave totale të disponueshme vjetore të kredimarrësit në momentin e disbursimit të kredisë;</w:t>
      </w:r>
    </w:p>
    <w:p w14:paraId="28A914C9" w14:textId="13F3BF2F" w:rsidR="008D3DDF" w:rsidRPr="00F94ECC"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r w:rsidRPr="003907D8">
        <w:rPr>
          <w:rFonts w:ascii="Garamond" w:hAnsi="Garamond"/>
          <w:noProof w:val="0"/>
          <w:color w:val="000000" w:themeColor="text1"/>
          <w:sz w:val="24"/>
        </w:rPr>
        <w:t>40</w:t>
      </w:r>
      <w:r w:rsidR="003907D8" w:rsidRPr="003907D8">
        <w:rPr>
          <w:rFonts w:ascii="Garamond" w:hAnsi="Garamond"/>
          <w:noProof w:val="0"/>
          <w:color w:val="000000" w:themeColor="text1"/>
          <w:sz w:val="24"/>
        </w:rPr>
        <w:t>.</w:t>
      </w:r>
      <w:r w:rsidRPr="003907D8">
        <w:rPr>
          <w:rFonts w:ascii="Garamond" w:hAnsi="Garamond"/>
          <w:noProof w:val="0"/>
          <w:color w:val="000000" w:themeColor="text1"/>
          <w:sz w:val="24"/>
        </w:rPr>
        <w:t xml:space="preserve"> “raporti i mbulimit të interesit (MbI)” (</w:t>
      </w:r>
      <w:r w:rsidRPr="00BF6AD2">
        <w:rPr>
          <w:rFonts w:ascii="Garamond" w:hAnsi="Garamond"/>
          <w:i/>
          <w:noProof w:val="0"/>
          <w:color w:val="000000" w:themeColor="text1"/>
          <w:sz w:val="24"/>
        </w:rPr>
        <w:t xml:space="preserve">interest coverage ratio </w:t>
      </w:r>
      <w:r w:rsidR="003907D8" w:rsidRPr="00BF6AD2">
        <w:rPr>
          <w:rFonts w:ascii="Garamond" w:hAnsi="Garamond"/>
          <w:i/>
          <w:noProof w:val="0"/>
          <w:color w:val="000000" w:themeColor="text1"/>
          <w:sz w:val="24"/>
        </w:rPr>
        <w:t>–</w:t>
      </w:r>
      <w:r w:rsidRPr="00BF6AD2">
        <w:rPr>
          <w:rFonts w:ascii="Garamond" w:hAnsi="Garamond"/>
          <w:i/>
          <w:noProof w:val="0"/>
          <w:color w:val="000000" w:themeColor="text1"/>
          <w:sz w:val="24"/>
        </w:rPr>
        <w:t xml:space="preserve"> ICR</w:t>
      </w:r>
      <w:r w:rsidRPr="003907D8">
        <w:rPr>
          <w:rFonts w:ascii="Garamond" w:hAnsi="Garamond"/>
          <w:noProof w:val="0"/>
          <w:color w:val="000000" w:themeColor="text1"/>
          <w:sz w:val="24"/>
        </w:rPr>
        <w:t>) është e ardhura bruto vjetore nga qiraja (domethënë, përpara zbritjes s</w:t>
      </w:r>
      <w:r w:rsidR="00BA2182">
        <w:rPr>
          <w:rFonts w:ascii="Garamond" w:hAnsi="Garamond"/>
          <w:noProof w:val="0"/>
          <w:color w:val="000000" w:themeColor="text1"/>
          <w:sz w:val="24"/>
        </w:rPr>
        <w:t>ë</w:t>
      </w:r>
      <w:r w:rsidRPr="003907D8">
        <w:rPr>
          <w:rFonts w:ascii="Garamond" w:hAnsi="Garamond"/>
          <w:noProof w:val="0"/>
          <w:color w:val="000000" w:themeColor="text1"/>
          <w:sz w:val="24"/>
        </w:rPr>
        <w:t xml:space="preserve"> taksave dhe shpenzimeve operacionale</w:t>
      </w:r>
      <w:r w:rsidRPr="00F94ECC">
        <w:rPr>
          <w:rFonts w:ascii="Garamond" w:hAnsi="Garamond"/>
          <w:noProof w:val="0"/>
          <w:color w:val="000000" w:themeColor="text1"/>
          <w:sz w:val="24"/>
        </w:rPr>
        <w:t xml:space="preserve">) që gjenerohet nga një pronë e blerë-për-t’u-lëshuar me qira ose e ardhura neto vjetore që akumulohet nga një (ose disa) pasuri e paluajtshme tregtare </w:t>
      </w:r>
      <w:r w:rsidRPr="00F94ECC">
        <w:rPr>
          <w:rFonts w:ascii="Garamond" w:hAnsi="Garamond"/>
          <w:noProof w:val="0"/>
          <w:color w:val="000000" w:themeColor="text1"/>
          <w:sz w:val="24"/>
          <w:u w:val="single"/>
        </w:rPr>
        <w:t>ndaj</w:t>
      </w:r>
      <w:r w:rsidRPr="00F94ECC">
        <w:rPr>
          <w:rFonts w:ascii="Garamond" w:hAnsi="Garamond"/>
          <w:noProof w:val="0"/>
          <w:color w:val="000000" w:themeColor="text1"/>
          <w:sz w:val="24"/>
        </w:rPr>
        <w:t xml:space="preserve"> kostos vjetore të interesit të kredisë së siguruar nga prona e paluajtshme (ose disa prej tyre); raporti i referohet vlerës së tij në momentin e disbursimit të kredisë (MbI-D) ose vlerës s</w:t>
      </w:r>
      <w:r w:rsidR="00BA2182">
        <w:rPr>
          <w:rFonts w:ascii="Garamond" w:hAnsi="Garamond"/>
          <w:noProof w:val="0"/>
          <w:color w:val="000000" w:themeColor="text1"/>
          <w:sz w:val="24"/>
        </w:rPr>
        <w:t>ë</w:t>
      </w:r>
      <w:r w:rsidRPr="00F94ECC">
        <w:rPr>
          <w:rFonts w:ascii="Garamond" w:hAnsi="Garamond"/>
          <w:noProof w:val="0"/>
          <w:color w:val="000000" w:themeColor="text1"/>
          <w:sz w:val="24"/>
        </w:rPr>
        <w:t xml:space="preserve"> tij korrente (MbI-K);</w:t>
      </w:r>
    </w:p>
    <w:p w14:paraId="798F28C6" w14:textId="20B29575" w:rsidR="008D3DDF" w:rsidRPr="00F94ECC"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r w:rsidRPr="00F94ECC">
        <w:rPr>
          <w:rFonts w:ascii="Garamond" w:hAnsi="Garamond"/>
          <w:i/>
          <w:noProof w:val="0"/>
          <w:color w:val="000000" w:themeColor="text1"/>
          <w:sz w:val="24"/>
        </w:rPr>
        <w:t>41</w:t>
      </w:r>
      <w:r w:rsidR="00BF6AD2">
        <w:rPr>
          <w:rFonts w:ascii="Garamond" w:hAnsi="Garamond"/>
          <w:i/>
          <w:noProof w:val="0"/>
          <w:color w:val="000000" w:themeColor="text1"/>
          <w:sz w:val="24"/>
        </w:rPr>
        <w:t>.</w:t>
      </w:r>
      <w:r w:rsidRPr="00F94ECC">
        <w:rPr>
          <w:rFonts w:ascii="Garamond" w:hAnsi="Garamond"/>
          <w:i/>
          <w:noProof w:val="0"/>
          <w:color w:val="000000" w:themeColor="text1"/>
          <w:sz w:val="24"/>
        </w:rPr>
        <w:t xml:space="preserve">  “raporti i mbulimit të shërbimit të borxhit (MbShB)” (debt service coverage ratio, DSC)</w:t>
      </w:r>
      <w:r w:rsidRPr="00F94ECC">
        <w:rPr>
          <w:rFonts w:ascii="Garamond" w:hAnsi="Garamond"/>
          <w:noProof w:val="0"/>
          <w:color w:val="000000" w:themeColor="text1"/>
          <w:sz w:val="24"/>
        </w:rPr>
        <w:t xml:space="preserve"> është e ardhura vjetore nga qiraja e gjeneruar nga një pasuri e paluajtshme tregtare e cila është, të paktën pjesërisht, e financuar nga borxhi, pasi janë zbritur taksat dhe shpenzimet operacionale për mirëmbajtjen e vlerës së pronës, ndaj shërbimit vjetor të kredisë së siguruar nga prona e paluajtshme; ky raport mund t’i referohet vlerës së tij në momentin e disbursimit të kredisë (MbShB_D) ose vlerës së tij korrente (MbShB_K);</w:t>
      </w:r>
    </w:p>
    <w:p w14:paraId="041C3842" w14:textId="3BE0B4CD" w:rsidR="008D3DDF" w:rsidRPr="00F94ECC"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r w:rsidRPr="00EF233B">
        <w:rPr>
          <w:rFonts w:ascii="Garamond" w:hAnsi="Garamond"/>
          <w:noProof w:val="0"/>
          <w:color w:val="000000" w:themeColor="text1"/>
          <w:sz w:val="24"/>
        </w:rPr>
        <w:t>42</w:t>
      </w:r>
      <w:r w:rsidR="00BF6AD2" w:rsidRPr="00EF233B">
        <w:rPr>
          <w:rFonts w:ascii="Garamond" w:hAnsi="Garamond"/>
          <w:noProof w:val="0"/>
          <w:color w:val="000000" w:themeColor="text1"/>
          <w:sz w:val="24"/>
        </w:rPr>
        <w:t>.</w:t>
      </w:r>
      <w:r w:rsidRPr="00EF233B">
        <w:rPr>
          <w:rFonts w:ascii="Garamond" w:hAnsi="Garamond"/>
          <w:noProof w:val="0"/>
          <w:color w:val="000000" w:themeColor="text1"/>
          <w:sz w:val="24"/>
        </w:rPr>
        <w:t xml:space="preserve">  “raporti i kredisë ndaj kostos (HnKS)” </w:t>
      </w:r>
      <w:r w:rsidRPr="00F94ECC">
        <w:rPr>
          <w:rFonts w:ascii="Garamond" w:hAnsi="Garamond"/>
          <w:i/>
          <w:noProof w:val="0"/>
          <w:color w:val="000000" w:themeColor="text1"/>
          <w:sz w:val="24"/>
        </w:rPr>
        <w:t>(loan to cost ratio, LTC)</w:t>
      </w:r>
      <w:r w:rsidRPr="00F94ECC">
        <w:rPr>
          <w:rFonts w:ascii="Garamond" w:hAnsi="Garamond"/>
          <w:noProof w:val="0"/>
          <w:color w:val="000000" w:themeColor="text1"/>
          <w:sz w:val="24"/>
        </w:rPr>
        <w:t xml:space="preserve"> është raporti i vlerës fillestare të të gjitha kredive të dhëna </w:t>
      </w:r>
      <w:r w:rsidRPr="00F94ECC">
        <w:rPr>
          <w:rFonts w:ascii="Garamond" w:hAnsi="Garamond"/>
          <w:noProof w:val="0"/>
          <w:color w:val="000000" w:themeColor="text1"/>
          <w:sz w:val="24"/>
          <w:u w:val="single"/>
        </w:rPr>
        <w:t>ndaj</w:t>
      </w:r>
      <w:r w:rsidRPr="00BF6AD2">
        <w:rPr>
          <w:rFonts w:ascii="Garamond" w:hAnsi="Garamond"/>
          <w:noProof w:val="0"/>
          <w:color w:val="000000" w:themeColor="text1"/>
          <w:sz w:val="24"/>
        </w:rPr>
        <w:t xml:space="preserve"> </w:t>
      </w:r>
      <w:r w:rsidRPr="00F94ECC">
        <w:rPr>
          <w:rFonts w:ascii="Garamond" w:hAnsi="Garamond"/>
          <w:noProof w:val="0"/>
          <w:color w:val="000000" w:themeColor="text1"/>
          <w:sz w:val="24"/>
        </w:rPr>
        <w:t>vlerës së kostove që lidhen me zhvillimin e pronës s</w:t>
      </w:r>
      <w:r w:rsidR="00644ECB" w:rsidRPr="00F94ECC">
        <w:rPr>
          <w:rFonts w:ascii="Garamond" w:hAnsi="Garamond"/>
          <w:noProof w:val="0"/>
          <w:color w:val="000000" w:themeColor="text1"/>
          <w:sz w:val="24"/>
        </w:rPr>
        <w:t>ë</w:t>
      </w:r>
      <w:r w:rsidRPr="00F94ECC">
        <w:rPr>
          <w:rFonts w:ascii="Garamond" w:hAnsi="Garamond"/>
          <w:noProof w:val="0"/>
          <w:color w:val="000000" w:themeColor="text1"/>
          <w:sz w:val="24"/>
        </w:rPr>
        <w:t xml:space="preserve"> paluajtshme deri në kompletimin e saj;</w:t>
      </w:r>
    </w:p>
    <w:p w14:paraId="49A6E70F" w14:textId="24D35948" w:rsidR="008D3DDF" w:rsidRPr="00F94ECC"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r w:rsidRPr="00B83388">
        <w:rPr>
          <w:rFonts w:ascii="Garamond" w:hAnsi="Garamond"/>
          <w:noProof w:val="0"/>
          <w:color w:val="000000" w:themeColor="text1"/>
          <w:sz w:val="24"/>
        </w:rPr>
        <w:t>43</w:t>
      </w:r>
      <w:r w:rsidR="00BF6AD2" w:rsidRPr="00B83388">
        <w:rPr>
          <w:rFonts w:ascii="Garamond" w:hAnsi="Garamond"/>
          <w:noProof w:val="0"/>
          <w:color w:val="000000" w:themeColor="text1"/>
          <w:sz w:val="24"/>
        </w:rPr>
        <w:t>.</w:t>
      </w:r>
      <w:r w:rsidRPr="00B83388">
        <w:rPr>
          <w:rFonts w:ascii="Garamond" w:hAnsi="Garamond"/>
          <w:noProof w:val="0"/>
          <w:color w:val="000000" w:themeColor="text1"/>
          <w:sz w:val="24"/>
        </w:rPr>
        <w:t xml:space="preserve"> “raporti i kredisë ndaj qirasë, në disbursim (HnQ_D)”</w:t>
      </w:r>
      <w:r w:rsidRPr="00F94ECC">
        <w:rPr>
          <w:rFonts w:ascii="Garamond" w:hAnsi="Garamond"/>
          <w:noProof w:val="0"/>
          <w:color w:val="000000" w:themeColor="text1"/>
          <w:sz w:val="24"/>
        </w:rPr>
        <w:t xml:space="preserve"> </w:t>
      </w:r>
      <w:r w:rsidRPr="00F94ECC">
        <w:rPr>
          <w:rFonts w:ascii="Garamond" w:hAnsi="Garamond"/>
          <w:i/>
          <w:noProof w:val="0"/>
          <w:color w:val="000000" w:themeColor="text1"/>
          <w:sz w:val="24"/>
        </w:rPr>
        <w:t>(loan-to-rent ratio at origination, LTR_O)</w:t>
      </w:r>
      <w:r w:rsidRPr="00F94ECC">
        <w:rPr>
          <w:rFonts w:ascii="Garamond" w:hAnsi="Garamond"/>
          <w:noProof w:val="0"/>
          <w:color w:val="000000" w:themeColor="text1"/>
          <w:sz w:val="24"/>
        </w:rPr>
        <w:t xml:space="preserve"> është raporti i vlerës së kredisë së dhënë për blerje prone për-tu-lëshuar-me-qira të huamarrësit në momentin e disbursimit të kredisë </w:t>
      </w:r>
      <w:r w:rsidRPr="00F94ECC">
        <w:rPr>
          <w:rFonts w:ascii="Garamond" w:hAnsi="Garamond"/>
          <w:noProof w:val="0"/>
          <w:color w:val="000000" w:themeColor="text1"/>
          <w:sz w:val="24"/>
          <w:u w:val="single"/>
        </w:rPr>
        <w:t>ndaj</w:t>
      </w:r>
      <w:r w:rsidRPr="00F94ECC">
        <w:rPr>
          <w:rFonts w:ascii="Garamond" w:hAnsi="Garamond"/>
          <w:noProof w:val="0"/>
          <w:color w:val="000000" w:themeColor="text1"/>
          <w:sz w:val="24"/>
        </w:rPr>
        <w:t xml:space="preserve"> të ardhurave bruto vjetore nga qiraja (domethënë, përpara zbritjes s</w:t>
      </w:r>
      <w:r w:rsidR="00644ECB" w:rsidRPr="00F94ECC">
        <w:rPr>
          <w:rFonts w:ascii="Garamond" w:hAnsi="Garamond"/>
          <w:noProof w:val="0"/>
          <w:color w:val="000000" w:themeColor="text1"/>
          <w:sz w:val="24"/>
        </w:rPr>
        <w:t>ë</w:t>
      </w:r>
      <w:r w:rsidRPr="00F94ECC">
        <w:rPr>
          <w:rFonts w:ascii="Garamond" w:hAnsi="Garamond"/>
          <w:noProof w:val="0"/>
          <w:color w:val="000000" w:themeColor="text1"/>
          <w:sz w:val="24"/>
        </w:rPr>
        <w:t xml:space="preserve"> shpenzimeve operacionale dhe taksave) që akumulohen nga ajo pronë e paluajtshme;</w:t>
      </w:r>
    </w:p>
    <w:p w14:paraId="22FB154D" w14:textId="423746DD" w:rsidR="008D3DDF" w:rsidRPr="00F94ECC"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r w:rsidRPr="00BF6AD2">
        <w:rPr>
          <w:rFonts w:ascii="Garamond" w:hAnsi="Garamond"/>
          <w:noProof w:val="0"/>
          <w:color w:val="000000" w:themeColor="text1"/>
          <w:sz w:val="24"/>
        </w:rPr>
        <w:lastRenderedPageBreak/>
        <w:t>44</w:t>
      </w:r>
      <w:r w:rsidR="00BF6AD2" w:rsidRPr="00BF6AD2">
        <w:rPr>
          <w:rFonts w:ascii="Garamond" w:hAnsi="Garamond"/>
          <w:noProof w:val="0"/>
          <w:color w:val="000000" w:themeColor="text1"/>
          <w:sz w:val="24"/>
        </w:rPr>
        <w:t>.</w:t>
      </w:r>
      <w:r w:rsidRPr="00BF6AD2">
        <w:rPr>
          <w:rFonts w:ascii="Garamond" w:hAnsi="Garamond"/>
          <w:noProof w:val="0"/>
          <w:color w:val="000000" w:themeColor="text1"/>
          <w:sz w:val="24"/>
        </w:rPr>
        <w:t xml:space="preserve"> “raporti i kredisë ndaj të ardhurave, në disbursim (HnA_D)”</w:t>
      </w:r>
      <w:r w:rsidRPr="00F94ECC">
        <w:rPr>
          <w:rFonts w:ascii="Garamond" w:hAnsi="Garamond"/>
          <w:i/>
          <w:noProof w:val="0"/>
          <w:color w:val="000000" w:themeColor="text1"/>
          <w:sz w:val="24"/>
        </w:rPr>
        <w:t xml:space="preserve"> (loan-to-income ratio at origination, LTI_O)</w:t>
      </w:r>
      <w:r w:rsidRPr="00F94ECC">
        <w:rPr>
          <w:rFonts w:ascii="Garamond" w:hAnsi="Garamond"/>
          <w:noProof w:val="0"/>
          <w:color w:val="000000" w:themeColor="text1"/>
          <w:sz w:val="24"/>
        </w:rPr>
        <w:t xml:space="preserve"> është raporti i shumës së të gjitha kredive, ose i pjesëve të kredisë, të siguruara nga huamarrësi me pronën e paluajtshme, në momentin e disbursimit të kredisë, </w:t>
      </w:r>
      <w:r w:rsidRPr="00F94ECC">
        <w:rPr>
          <w:rFonts w:ascii="Garamond" w:hAnsi="Garamond"/>
          <w:noProof w:val="0"/>
          <w:color w:val="000000" w:themeColor="text1"/>
          <w:sz w:val="24"/>
          <w:u w:val="single"/>
        </w:rPr>
        <w:t>ndaj</w:t>
      </w:r>
      <w:r w:rsidRPr="00F94ECC">
        <w:rPr>
          <w:rFonts w:ascii="Garamond" w:hAnsi="Garamond"/>
          <w:noProof w:val="0"/>
          <w:color w:val="000000" w:themeColor="text1"/>
          <w:sz w:val="24"/>
        </w:rPr>
        <w:t xml:space="preserve"> të ardhurave totale vjetore të disponueshme të kredimarrësit në momentin e disbursimit të kredisë;</w:t>
      </w:r>
    </w:p>
    <w:p w14:paraId="156CDF33" w14:textId="519D82D5" w:rsidR="008D3DDF" w:rsidRPr="00F94ECC"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r w:rsidRPr="00B83388">
        <w:rPr>
          <w:rFonts w:ascii="Garamond" w:hAnsi="Garamond"/>
          <w:noProof w:val="0"/>
          <w:color w:val="000000" w:themeColor="text1"/>
          <w:sz w:val="24"/>
        </w:rPr>
        <w:t>45</w:t>
      </w:r>
      <w:r w:rsidR="00BF6AD2" w:rsidRPr="00B83388">
        <w:rPr>
          <w:rFonts w:ascii="Garamond" w:hAnsi="Garamond"/>
          <w:noProof w:val="0"/>
          <w:color w:val="000000" w:themeColor="text1"/>
          <w:sz w:val="24"/>
        </w:rPr>
        <w:t>.</w:t>
      </w:r>
      <w:r w:rsidRPr="00B83388">
        <w:rPr>
          <w:rFonts w:ascii="Garamond" w:hAnsi="Garamond"/>
          <w:noProof w:val="0"/>
          <w:color w:val="000000" w:themeColor="text1"/>
          <w:sz w:val="24"/>
        </w:rPr>
        <w:t xml:space="preserve"> “raporti i kredisë ndaj vlerës, në disbursim (HnV_D)”</w:t>
      </w:r>
      <w:r w:rsidRPr="00F94ECC">
        <w:rPr>
          <w:rFonts w:ascii="Garamond" w:hAnsi="Garamond"/>
          <w:noProof w:val="0"/>
          <w:color w:val="000000" w:themeColor="text1"/>
          <w:sz w:val="24"/>
        </w:rPr>
        <w:t xml:space="preserve"> </w:t>
      </w:r>
      <w:r w:rsidRPr="00F94ECC">
        <w:rPr>
          <w:rFonts w:ascii="Garamond" w:hAnsi="Garamond"/>
          <w:i/>
          <w:noProof w:val="0"/>
          <w:color w:val="000000" w:themeColor="text1"/>
          <w:sz w:val="24"/>
        </w:rPr>
        <w:t>(loan-to-value ratio at origination, LTV_O)</w:t>
      </w:r>
      <w:r w:rsidRPr="00F94ECC">
        <w:rPr>
          <w:rFonts w:ascii="Garamond" w:hAnsi="Garamond"/>
          <w:noProof w:val="0"/>
          <w:color w:val="000000" w:themeColor="text1"/>
          <w:sz w:val="24"/>
        </w:rPr>
        <w:t xml:space="preserve"> është shuma e të gjitha kredive, ose e pjesëve të kredisë, të siguruara nga kredimarrësi me pronën e paluajtshme në momentin e disbursimit të kredisë </w:t>
      </w:r>
      <w:r w:rsidRPr="00F94ECC">
        <w:rPr>
          <w:rFonts w:ascii="Garamond" w:hAnsi="Garamond"/>
          <w:noProof w:val="0"/>
          <w:color w:val="000000" w:themeColor="text1"/>
          <w:sz w:val="24"/>
          <w:u w:val="single"/>
        </w:rPr>
        <w:t>ndaj</w:t>
      </w:r>
      <w:r w:rsidRPr="00F94ECC">
        <w:rPr>
          <w:rFonts w:ascii="Garamond" w:hAnsi="Garamond"/>
          <w:noProof w:val="0"/>
          <w:color w:val="000000" w:themeColor="text1"/>
          <w:sz w:val="24"/>
        </w:rPr>
        <w:t xml:space="preserve"> vlerës së pronës së paluajtshme në momentin e disbursimit të kredisë;</w:t>
      </w:r>
    </w:p>
    <w:p w14:paraId="0CBB7229" w14:textId="123AEFD0" w:rsidR="008D3DDF" w:rsidRPr="00F94ECC"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r w:rsidRPr="00B83388">
        <w:rPr>
          <w:rFonts w:ascii="Garamond" w:hAnsi="Garamond"/>
          <w:noProof w:val="0"/>
          <w:color w:val="000000" w:themeColor="text1"/>
          <w:sz w:val="24"/>
        </w:rPr>
        <w:t>46</w:t>
      </w:r>
      <w:r w:rsidR="00B83388" w:rsidRPr="00B83388">
        <w:rPr>
          <w:rFonts w:ascii="Garamond" w:hAnsi="Garamond"/>
          <w:noProof w:val="0"/>
          <w:color w:val="000000" w:themeColor="text1"/>
          <w:sz w:val="24"/>
        </w:rPr>
        <w:t>.</w:t>
      </w:r>
      <w:r w:rsidRPr="00B83388">
        <w:rPr>
          <w:rFonts w:ascii="Garamond" w:hAnsi="Garamond"/>
          <w:noProof w:val="0"/>
          <w:color w:val="000000" w:themeColor="text1"/>
          <w:sz w:val="24"/>
        </w:rPr>
        <w:t xml:space="preserve"> “raporti i shërbimit të borxhit ndaj të ardhurave, në disbursim (ShBnA_D)”</w:t>
      </w:r>
      <w:r w:rsidRPr="00F94ECC">
        <w:rPr>
          <w:rFonts w:ascii="Garamond" w:hAnsi="Garamond"/>
          <w:i/>
          <w:noProof w:val="0"/>
          <w:color w:val="000000" w:themeColor="text1"/>
          <w:sz w:val="24"/>
        </w:rPr>
        <w:t xml:space="preserve"> (debt service to income ratio at origination, DSTI_O)</w:t>
      </w:r>
      <w:r w:rsidRPr="00F94ECC">
        <w:rPr>
          <w:rFonts w:ascii="Garamond" w:hAnsi="Garamond"/>
          <w:noProof w:val="0"/>
          <w:color w:val="000000" w:themeColor="text1"/>
          <w:sz w:val="24"/>
        </w:rPr>
        <w:t xml:space="preserve"> është shërbimi vjetor i borxhit total </w:t>
      </w:r>
      <w:r w:rsidRPr="00F94ECC">
        <w:rPr>
          <w:rFonts w:ascii="Garamond" w:hAnsi="Garamond"/>
          <w:noProof w:val="0"/>
          <w:color w:val="000000" w:themeColor="text1"/>
          <w:sz w:val="24"/>
          <w:u w:val="single"/>
        </w:rPr>
        <w:t>ndaj</w:t>
      </w:r>
      <w:r w:rsidRPr="00F94ECC">
        <w:rPr>
          <w:rFonts w:ascii="Garamond" w:hAnsi="Garamond"/>
          <w:noProof w:val="0"/>
          <w:color w:val="000000" w:themeColor="text1"/>
          <w:sz w:val="24"/>
        </w:rPr>
        <w:t xml:space="preserve"> të ardhurave totale të disponueshme vjetore të kredimarrësit, në momentin e disbursimit të kredisë;</w:t>
      </w:r>
    </w:p>
    <w:p w14:paraId="0E173F14" w14:textId="240D9A66" w:rsidR="008D3DDF" w:rsidRPr="00F94ECC"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r w:rsidRPr="00B83388">
        <w:rPr>
          <w:rFonts w:ascii="Garamond" w:hAnsi="Garamond"/>
          <w:noProof w:val="0"/>
          <w:color w:val="000000" w:themeColor="text1"/>
          <w:sz w:val="24"/>
        </w:rPr>
        <w:t>47</w:t>
      </w:r>
      <w:r w:rsidR="00B83388" w:rsidRPr="00B83388">
        <w:rPr>
          <w:rFonts w:ascii="Garamond" w:hAnsi="Garamond"/>
          <w:noProof w:val="0"/>
          <w:color w:val="000000" w:themeColor="text1"/>
          <w:sz w:val="24"/>
        </w:rPr>
        <w:t>.</w:t>
      </w:r>
      <w:r w:rsidRPr="00B83388">
        <w:rPr>
          <w:rFonts w:ascii="Garamond" w:hAnsi="Garamond"/>
          <w:noProof w:val="0"/>
          <w:color w:val="000000" w:themeColor="text1"/>
          <w:sz w:val="24"/>
        </w:rPr>
        <w:t xml:space="preserve">  “raporti i shërbimit të përshtatur të borxhit ndaj të ardhurave, në disbursim (ShPBnA_D)”</w:t>
      </w:r>
      <w:r w:rsidRPr="00F94ECC">
        <w:rPr>
          <w:rFonts w:ascii="Garamond" w:hAnsi="Garamond"/>
          <w:noProof w:val="0"/>
          <w:color w:val="000000" w:themeColor="text1"/>
          <w:sz w:val="24"/>
        </w:rPr>
        <w:t xml:space="preserve"> </w:t>
      </w:r>
      <w:r w:rsidRPr="00F94ECC">
        <w:rPr>
          <w:rFonts w:ascii="Garamond" w:hAnsi="Garamond"/>
          <w:i/>
          <w:noProof w:val="0"/>
          <w:color w:val="000000" w:themeColor="text1"/>
          <w:sz w:val="24"/>
        </w:rPr>
        <w:t>(adjusted debt service to income ratio at origination, ADSTI-O)</w:t>
      </w:r>
      <w:r w:rsidRPr="00F94ECC">
        <w:rPr>
          <w:rFonts w:ascii="Garamond" w:hAnsi="Garamond"/>
          <w:noProof w:val="0"/>
          <w:color w:val="000000" w:themeColor="text1"/>
          <w:sz w:val="24"/>
        </w:rPr>
        <w:t xml:space="preserve"> është shërbimi vjetor i borxhit total </w:t>
      </w:r>
      <w:r w:rsidRPr="00F94ECC">
        <w:rPr>
          <w:rFonts w:ascii="Garamond" w:hAnsi="Garamond"/>
          <w:noProof w:val="0"/>
          <w:color w:val="000000" w:themeColor="text1"/>
          <w:sz w:val="24"/>
          <w:u w:val="single"/>
        </w:rPr>
        <w:t>ndaj</w:t>
      </w:r>
      <w:r w:rsidRPr="00F94ECC">
        <w:rPr>
          <w:rFonts w:ascii="Garamond" w:hAnsi="Garamond"/>
          <w:noProof w:val="0"/>
          <w:color w:val="000000" w:themeColor="text1"/>
          <w:sz w:val="24"/>
        </w:rPr>
        <w:t xml:space="preserve"> të ardhurave totale të disponueshme vjetore të kredimarrësit, në momentin e disbursimit të kredisë, ku kontributi i huas në shërbimin vjetor të borxhit llogaritet me një normë interesi zakonisht më të lartë se ajo që parashikohet në kontratën e kredisë;</w:t>
      </w:r>
    </w:p>
    <w:p w14:paraId="2CDB8DE0" w14:textId="76606E91" w:rsidR="008D3DDF" w:rsidRPr="00F94ECC"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r w:rsidRPr="00B83388">
        <w:rPr>
          <w:rFonts w:ascii="Garamond" w:hAnsi="Garamond"/>
          <w:noProof w:val="0"/>
          <w:color w:val="000000" w:themeColor="text1"/>
          <w:sz w:val="24"/>
        </w:rPr>
        <w:t>48</w:t>
      </w:r>
      <w:r w:rsidR="00B83388" w:rsidRPr="00B83388">
        <w:rPr>
          <w:rFonts w:ascii="Garamond" w:hAnsi="Garamond"/>
          <w:noProof w:val="0"/>
          <w:color w:val="000000" w:themeColor="text1"/>
          <w:sz w:val="24"/>
        </w:rPr>
        <w:t>.</w:t>
      </w:r>
      <w:r w:rsidRPr="00B83388">
        <w:rPr>
          <w:rFonts w:ascii="Garamond" w:hAnsi="Garamond"/>
          <w:noProof w:val="0"/>
          <w:color w:val="000000" w:themeColor="text1"/>
          <w:sz w:val="24"/>
        </w:rPr>
        <w:t xml:space="preserve">  “raporti i shërbimit të kredisë ndaj të ardhurave, në disbursim (ShHnA_D)”</w:t>
      </w:r>
      <w:r w:rsidRPr="00F94ECC">
        <w:rPr>
          <w:rFonts w:ascii="Garamond" w:hAnsi="Garamond"/>
          <w:noProof w:val="0"/>
          <w:color w:val="000000" w:themeColor="text1"/>
          <w:sz w:val="24"/>
        </w:rPr>
        <w:t xml:space="preserve"> </w:t>
      </w:r>
      <w:r w:rsidRPr="00F94ECC">
        <w:rPr>
          <w:rFonts w:ascii="Garamond" w:hAnsi="Garamond"/>
          <w:i/>
          <w:noProof w:val="0"/>
          <w:color w:val="000000" w:themeColor="text1"/>
          <w:sz w:val="24"/>
        </w:rPr>
        <w:t>(loan service to income ratio, at origination, LSTI_O)</w:t>
      </w:r>
      <w:r w:rsidRPr="00F94ECC">
        <w:rPr>
          <w:rFonts w:ascii="Garamond" w:hAnsi="Garamond"/>
          <w:noProof w:val="0"/>
          <w:color w:val="000000" w:themeColor="text1"/>
          <w:sz w:val="24"/>
        </w:rPr>
        <w:t xml:space="preserve"> është shërbimi vjetor i kredisë për pasuri të paluajtshme rezidenciale ndaj të ardhurave totale vjetore të disponueshme të kredimarrësit, në momentin e disbursimit të kredisë;</w:t>
      </w:r>
    </w:p>
    <w:p w14:paraId="7DDE9945" w14:textId="3847655F" w:rsidR="008D3DDF" w:rsidRPr="00F94ECC"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r w:rsidRPr="00B83388">
        <w:rPr>
          <w:rFonts w:ascii="Garamond" w:hAnsi="Garamond"/>
          <w:noProof w:val="0"/>
          <w:color w:val="000000" w:themeColor="text1"/>
          <w:sz w:val="24"/>
        </w:rPr>
        <w:t>49</w:t>
      </w:r>
      <w:r w:rsidR="00B83388" w:rsidRPr="00B83388">
        <w:rPr>
          <w:rFonts w:ascii="Garamond" w:hAnsi="Garamond"/>
          <w:noProof w:val="0"/>
          <w:color w:val="000000" w:themeColor="text1"/>
          <w:sz w:val="24"/>
        </w:rPr>
        <w:t>.</w:t>
      </w:r>
      <w:r w:rsidRPr="00B83388">
        <w:rPr>
          <w:rFonts w:ascii="Garamond" w:hAnsi="Garamond"/>
          <w:noProof w:val="0"/>
          <w:color w:val="000000" w:themeColor="text1"/>
          <w:sz w:val="24"/>
        </w:rPr>
        <w:t xml:space="preserve"> “raporti i shërbimit të përshtatur të kredisë ndaj të ardhurave, në disbursim (ShPHnA_D)</w:t>
      </w:r>
      <w:r w:rsidR="00B83388">
        <w:rPr>
          <w:rFonts w:ascii="Garamond" w:hAnsi="Garamond"/>
          <w:noProof w:val="0"/>
          <w:color w:val="000000" w:themeColor="text1"/>
          <w:sz w:val="24"/>
        </w:rPr>
        <w:t>”</w:t>
      </w:r>
      <w:r w:rsidRPr="00F94ECC">
        <w:rPr>
          <w:rFonts w:ascii="Garamond" w:hAnsi="Garamond"/>
          <w:noProof w:val="0"/>
          <w:color w:val="000000" w:themeColor="text1"/>
          <w:sz w:val="24"/>
        </w:rPr>
        <w:t xml:space="preserve"> </w:t>
      </w:r>
      <w:r w:rsidRPr="00F94ECC">
        <w:rPr>
          <w:rFonts w:ascii="Garamond" w:hAnsi="Garamond"/>
          <w:i/>
          <w:noProof w:val="0"/>
          <w:color w:val="000000" w:themeColor="text1"/>
          <w:sz w:val="24"/>
        </w:rPr>
        <w:t>(adjusted loan service to income ratio, at origination, ALSTI_O)</w:t>
      </w:r>
      <w:r w:rsidRPr="00F94ECC">
        <w:rPr>
          <w:rFonts w:ascii="Garamond" w:hAnsi="Garamond"/>
          <w:noProof w:val="0"/>
          <w:color w:val="000000" w:themeColor="text1"/>
          <w:sz w:val="24"/>
        </w:rPr>
        <w:t xml:space="preserve"> është shërbimi vjetor i kredisë për pasuri të paluajtshme rezidenciale ndaj të ardhurave totale vjetore të disponueshme të kredimarrësit, në momentin e disbursimit të kredisë, ku shërbimi vjetor i huas llogaritet duke përdorur një normë interesi zakonisht më të lartë se ajo që parashikohet në kontratën e kredisë;</w:t>
      </w:r>
    </w:p>
    <w:p w14:paraId="5FAAF688" w14:textId="7F3966FD" w:rsidR="008D3DDF" w:rsidRPr="00F94ECC"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r w:rsidRPr="00B83388">
        <w:rPr>
          <w:rFonts w:ascii="Garamond" w:hAnsi="Garamond"/>
          <w:noProof w:val="0"/>
          <w:color w:val="000000" w:themeColor="text1"/>
          <w:sz w:val="24"/>
        </w:rPr>
        <w:t>50</w:t>
      </w:r>
      <w:r w:rsidR="00B83388" w:rsidRPr="00B83388">
        <w:rPr>
          <w:rFonts w:ascii="Garamond" w:hAnsi="Garamond"/>
          <w:noProof w:val="0"/>
          <w:color w:val="000000" w:themeColor="text1"/>
          <w:sz w:val="24"/>
        </w:rPr>
        <w:t>.</w:t>
      </w:r>
      <w:r w:rsidRPr="00B83388">
        <w:rPr>
          <w:rFonts w:ascii="Garamond" w:hAnsi="Garamond"/>
          <w:noProof w:val="0"/>
          <w:color w:val="000000" w:themeColor="text1"/>
          <w:sz w:val="24"/>
        </w:rPr>
        <w:t xml:space="preserve"> “raporti i sipërfaqes së paradhënë me qira apo të parashitur”, ku për çdo pronë të paluajtshme tregtare</w:t>
      </w:r>
      <w:r w:rsidRPr="00F94ECC">
        <w:rPr>
          <w:rFonts w:ascii="Garamond" w:hAnsi="Garamond"/>
          <w:noProof w:val="0"/>
          <w:color w:val="000000" w:themeColor="text1"/>
          <w:sz w:val="24"/>
        </w:rPr>
        <w:t xml:space="preserve"> që është duke u ndërtuar (nën zhvillim), raporti i paradhënies me qira tregon pjesën që zë sipërfaqja që është dhënë ndërkohë me qira (ose që është shitur) nga zhvilluesi i pronës në momentin që kredia disbursohet, ndaj sipërfaqes totale që do të jetë në dispozicion për këtë qëllim kur ndërtimi i pronës të përfundojë; raporti shprehet në përqindje; </w:t>
      </w:r>
    </w:p>
    <w:p w14:paraId="3CC0B305" w14:textId="67AB994D" w:rsidR="008D3DDF" w:rsidRPr="00F94ECC"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r w:rsidRPr="00B83388">
        <w:rPr>
          <w:rFonts w:ascii="Garamond" w:hAnsi="Garamond"/>
          <w:noProof w:val="0"/>
          <w:color w:val="000000" w:themeColor="text1"/>
          <w:sz w:val="24"/>
        </w:rPr>
        <w:t>51</w:t>
      </w:r>
      <w:r w:rsidR="00B83388" w:rsidRPr="00B83388">
        <w:rPr>
          <w:rFonts w:ascii="Garamond" w:hAnsi="Garamond"/>
          <w:noProof w:val="0"/>
          <w:color w:val="000000" w:themeColor="text1"/>
          <w:sz w:val="24"/>
        </w:rPr>
        <w:t>.</w:t>
      </w:r>
      <w:r w:rsidRPr="00B83388">
        <w:rPr>
          <w:rFonts w:ascii="Garamond" w:hAnsi="Garamond"/>
          <w:noProof w:val="0"/>
          <w:color w:val="000000" w:themeColor="text1"/>
          <w:sz w:val="24"/>
        </w:rPr>
        <w:t xml:space="preserve"> “raporti i vlerës korrente të kredisë ndaj vlerës korrente të pronës (HnV_K)”</w:t>
      </w:r>
      <w:r w:rsidRPr="00F94ECC">
        <w:rPr>
          <w:rFonts w:ascii="Garamond" w:hAnsi="Garamond"/>
          <w:noProof w:val="0"/>
          <w:color w:val="000000" w:themeColor="text1"/>
          <w:sz w:val="24"/>
        </w:rPr>
        <w:t xml:space="preserve"> është shuma e të gjitha tepricave të kredive, ose e pjesëve të tepricës së kredisë, të siguruar nga kredimarrësi me pronën e paluajtshme në datën e raportimit, ndaj vlerës korrente të pronës së paluajtshme;</w:t>
      </w:r>
    </w:p>
    <w:p w14:paraId="47A0AB12" w14:textId="501661F7" w:rsidR="008D3DDF" w:rsidRPr="00F94ECC"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r w:rsidRPr="00B83388">
        <w:rPr>
          <w:rFonts w:ascii="Garamond" w:hAnsi="Garamond"/>
          <w:noProof w:val="0"/>
          <w:color w:val="000000" w:themeColor="text1"/>
          <w:sz w:val="24"/>
        </w:rPr>
        <w:t>52</w:t>
      </w:r>
      <w:r w:rsidR="00B83388" w:rsidRPr="00B83388">
        <w:rPr>
          <w:rFonts w:ascii="Garamond" w:hAnsi="Garamond"/>
          <w:noProof w:val="0"/>
          <w:color w:val="000000" w:themeColor="text1"/>
          <w:sz w:val="24"/>
        </w:rPr>
        <w:t>.</w:t>
      </w:r>
      <w:r w:rsidRPr="00B83388">
        <w:rPr>
          <w:rFonts w:ascii="Garamond" w:hAnsi="Garamond"/>
          <w:noProof w:val="0"/>
          <w:color w:val="000000" w:themeColor="text1"/>
          <w:sz w:val="24"/>
        </w:rPr>
        <w:t xml:space="preserve"> “shërbimi i borxhit”</w:t>
      </w:r>
      <w:r w:rsidRPr="00F94ECC">
        <w:rPr>
          <w:rFonts w:ascii="Garamond" w:hAnsi="Garamond"/>
          <w:i/>
          <w:noProof w:val="0"/>
          <w:color w:val="000000" w:themeColor="text1"/>
          <w:sz w:val="24"/>
        </w:rPr>
        <w:t xml:space="preserve"> </w:t>
      </w:r>
      <w:r w:rsidRPr="00F94ECC">
        <w:rPr>
          <w:rFonts w:ascii="Garamond" w:hAnsi="Garamond"/>
          <w:noProof w:val="0"/>
          <w:color w:val="000000" w:themeColor="text1"/>
          <w:sz w:val="24"/>
        </w:rPr>
        <w:t>përfaqëson ripagimin e kombinuar të kryegjësë dhe të interesit të borxhit total të kredimarrësit përgjatë një periudhe kohe të caktuar (zakonisht, një vit);</w:t>
      </w:r>
    </w:p>
    <w:p w14:paraId="79CFACB9" w14:textId="3033FEA1" w:rsidR="008D3DDF" w:rsidRPr="00F94ECC"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r w:rsidRPr="00B83388">
        <w:rPr>
          <w:rFonts w:ascii="Garamond" w:hAnsi="Garamond"/>
          <w:noProof w:val="0"/>
          <w:color w:val="000000" w:themeColor="text1"/>
          <w:sz w:val="24"/>
        </w:rPr>
        <w:t>53</w:t>
      </w:r>
      <w:r w:rsidR="00B83388" w:rsidRPr="00B83388">
        <w:rPr>
          <w:rFonts w:ascii="Garamond" w:hAnsi="Garamond"/>
          <w:noProof w:val="0"/>
          <w:color w:val="000000" w:themeColor="text1"/>
          <w:sz w:val="24"/>
        </w:rPr>
        <w:t>.</w:t>
      </w:r>
      <w:r w:rsidRPr="00B83388">
        <w:rPr>
          <w:rFonts w:ascii="Garamond" w:hAnsi="Garamond"/>
          <w:noProof w:val="0"/>
          <w:color w:val="000000" w:themeColor="text1"/>
          <w:sz w:val="24"/>
        </w:rPr>
        <w:t xml:space="preserve"> “shërbimi i kredisë”</w:t>
      </w:r>
      <w:r w:rsidRPr="00F94ECC">
        <w:rPr>
          <w:rFonts w:ascii="Garamond" w:hAnsi="Garamond"/>
          <w:noProof w:val="0"/>
          <w:color w:val="000000" w:themeColor="text1"/>
          <w:sz w:val="24"/>
        </w:rPr>
        <w:t xml:space="preserve"> është ripagimi i kombinuar i interesit dhe i kryegjësë nga kredimarrësi për një kredi për pasuri të paluajtshme përgjatë një periudhe të caktuar (zakonisht, një vit);</w:t>
      </w:r>
    </w:p>
    <w:p w14:paraId="2F223795" w14:textId="5373CCAF" w:rsidR="008D3DDF" w:rsidRPr="00F94ECC"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r w:rsidRPr="00B83388">
        <w:rPr>
          <w:rFonts w:ascii="Garamond" w:hAnsi="Garamond"/>
          <w:noProof w:val="0"/>
          <w:color w:val="000000" w:themeColor="text1"/>
          <w:sz w:val="24"/>
        </w:rPr>
        <w:t>54</w:t>
      </w:r>
      <w:r w:rsidR="00B83388" w:rsidRPr="00B83388">
        <w:rPr>
          <w:rFonts w:ascii="Garamond" w:hAnsi="Garamond"/>
          <w:noProof w:val="0"/>
          <w:color w:val="000000" w:themeColor="text1"/>
          <w:sz w:val="24"/>
        </w:rPr>
        <w:t>.</w:t>
      </w:r>
      <w:r w:rsidRPr="00B83388">
        <w:rPr>
          <w:rFonts w:ascii="Garamond" w:hAnsi="Garamond"/>
          <w:noProof w:val="0"/>
          <w:color w:val="000000" w:themeColor="text1"/>
          <w:sz w:val="24"/>
        </w:rPr>
        <w:t xml:space="preserve"> “shtëpi ose pronë e blerë për t’u lëshuar me qira (ShLQ)” (</w:t>
      </w:r>
      <w:r w:rsidRPr="00F94ECC">
        <w:rPr>
          <w:rFonts w:ascii="Garamond" w:hAnsi="Garamond"/>
          <w:i/>
          <w:noProof w:val="0"/>
          <w:color w:val="000000" w:themeColor="text1"/>
          <w:sz w:val="24"/>
        </w:rPr>
        <w:t>buy-to-let house or property)</w:t>
      </w:r>
      <w:r w:rsidRPr="00F94ECC">
        <w:rPr>
          <w:rFonts w:ascii="Garamond" w:hAnsi="Garamond"/>
          <w:noProof w:val="0"/>
          <w:color w:val="000000" w:themeColor="text1"/>
          <w:sz w:val="24"/>
        </w:rPr>
        <w:t xml:space="preserve"> është çdo pasuri e paluajtshme rezidenciale e zotëruar drejtpërdrejt nga një individ, kryesisht për ta lëshuar me qira te qiramarrësit;</w:t>
      </w:r>
    </w:p>
    <w:p w14:paraId="4EBB2B11" w14:textId="2EE06C03" w:rsidR="008D3DDF" w:rsidRPr="00B83388"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r w:rsidRPr="00B83388">
        <w:rPr>
          <w:rFonts w:ascii="Garamond" w:hAnsi="Garamond"/>
          <w:noProof w:val="0"/>
          <w:color w:val="000000" w:themeColor="text1"/>
          <w:sz w:val="24"/>
        </w:rPr>
        <w:t>55</w:t>
      </w:r>
      <w:r w:rsidR="00B83388" w:rsidRPr="00B83388">
        <w:rPr>
          <w:rFonts w:ascii="Garamond" w:hAnsi="Garamond"/>
          <w:noProof w:val="0"/>
          <w:color w:val="000000" w:themeColor="text1"/>
          <w:sz w:val="24"/>
        </w:rPr>
        <w:t>.</w:t>
      </w:r>
      <w:r w:rsidRPr="00B83388">
        <w:rPr>
          <w:rFonts w:ascii="Garamond" w:hAnsi="Garamond"/>
          <w:noProof w:val="0"/>
          <w:color w:val="000000" w:themeColor="text1"/>
          <w:sz w:val="24"/>
        </w:rPr>
        <w:t xml:space="preserve"> “shtëpi ose pronë për banim nga zotëruesi” është çdo pasuri e paluajtshme rezidenciale e zotëruar nga një individ me qëllimin për të ofruar strehim për zotëruesin e saj (për t’u banuar rregullisht prej tij);</w:t>
      </w:r>
    </w:p>
    <w:p w14:paraId="7D700024" w14:textId="46DD2751" w:rsidR="008D3DDF" w:rsidRPr="00F94ECC"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r w:rsidRPr="00B83388">
        <w:rPr>
          <w:rFonts w:ascii="Garamond" w:hAnsi="Garamond"/>
          <w:noProof w:val="0"/>
          <w:color w:val="000000" w:themeColor="text1"/>
          <w:sz w:val="24"/>
        </w:rPr>
        <w:t>56</w:t>
      </w:r>
      <w:r w:rsidR="00B83388" w:rsidRPr="00B83388">
        <w:rPr>
          <w:rFonts w:ascii="Garamond" w:hAnsi="Garamond"/>
          <w:noProof w:val="0"/>
          <w:color w:val="000000" w:themeColor="text1"/>
          <w:sz w:val="24"/>
        </w:rPr>
        <w:t>.</w:t>
      </w:r>
      <w:r w:rsidRPr="00B83388">
        <w:rPr>
          <w:rFonts w:ascii="Garamond" w:hAnsi="Garamond"/>
          <w:noProof w:val="0"/>
          <w:color w:val="000000" w:themeColor="text1"/>
          <w:sz w:val="24"/>
        </w:rPr>
        <w:t xml:space="preserve"> “skemë e përthithjes së interesit”</w:t>
      </w:r>
      <w:r w:rsidRPr="00F94ECC">
        <w:rPr>
          <w:rFonts w:ascii="Garamond" w:hAnsi="Garamond"/>
          <w:noProof w:val="0"/>
          <w:color w:val="000000" w:themeColor="text1"/>
          <w:sz w:val="24"/>
        </w:rPr>
        <w:t xml:space="preserve"> është marrëveshja që arrihet mes shitësit të pasurisë së paluajtshme dhe kredimarrësit apo subjektit kredidhënës, ose mes përfaqësuesve ligjorë të tyre, sipas </w:t>
      </w:r>
      <w:r w:rsidR="00AC0914">
        <w:rPr>
          <w:rFonts w:ascii="Garamond" w:hAnsi="Garamond"/>
          <w:noProof w:val="0"/>
          <w:color w:val="000000" w:themeColor="text1"/>
          <w:sz w:val="24"/>
        </w:rPr>
        <w:t>s</w:t>
      </w:r>
      <w:r w:rsidRPr="00F94ECC">
        <w:rPr>
          <w:rFonts w:ascii="Garamond" w:hAnsi="Garamond"/>
          <w:noProof w:val="0"/>
          <w:color w:val="000000" w:themeColor="text1"/>
          <w:sz w:val="24"/>
        </w:rPr>
        <w:t>ë cilës shitësi bie dakord të paguajë një pjesë ose të gjithë interesin që është i pagueshëm për kredinë që ka (do të) marrë kredimarrësi;</w:t>
      </w:r>
    </w:p>
    <w:p w14:paraId="4CC26488" w14:textId="0A541BAE" w:rsidR="008D3DDF" w:rsidRPr="00F94ECC"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r w:rsidRPr="00A8523B">
        <w:rPr>
          <w:rFonts w:ascii="Garamond" w:hAnsi="Garamond"/>
          <w:noProof w:val="0"/>
          <w:color w:val="000000" w:themeColor="text1"/>
          <w:sz w:val="24"/>
        </w:rPr>
        <w:lastRenderedPageBreak/>
        <w:t>57</w:t>
      </w:r>
      <w:r w:rsidR="00BD43EB" w:rsidRPr="00A8523B">
        <w:rPr>
          <w:rFonts w:ascii="Garamond" w:hAnsi="Garamond"/>
          <w:noProof w:val="0"/>
          <w:color w:val="000000" w:themeColor="text1"/>
          <w:sz w:val="24"/>
        </w:rPr>
        <w:t>.</w:t>
      </w:r>
      <w:r w:rsidRPr="00A8523B">
        <w:rPr>
          <w:rFonts w:ascii="Garamond" w:hAnsi="Garamond"/>
          <w:noProof w:val="0"/>
          <w:color w:val="000000" w:themeColor="text1"/>
          <w:sz w:val="24"/>
        </w:rPr>
        <w:t xml:space="preserve">  “të dhëna mjaftueshmërisht përfaqësuese”</w:t>
      </w:r>
      <w:r w:rsidRPr="00F94ECC">
        <w:rPr>
          <w:rFonts w:ascii="Garamond" w:hAnsi="Garamond"/>
          <w:noProof w:val="0"/>
          <w:color w:val="000000" w:themeColor="text1"/>
          <w:sz w:val="24"/>
        </w:rPr>
        <w:t xml:space="preserve"> janë të dhënat e përfituara nga teknikat e kampionimit që i referohen karakteristikave domethënëse që dihet se janë të pranishme në popullatën statistikore; nuk ka teknika specifike kampionimi që rekomandohen dhe praktikat kombëtare konsiderohen të përshtatshme për aq kohë sa, sipas gjykimit ekspert, ato konsiderohen se prodhojnë një rezultat të paanshëm;</w:t>
      </w:r>
    </w:p>
    <w:p w14:paraId="58978E32" w14:textId="111823F1" w:rsidR="008D3DDF" w:rsidRPr="00F94ECC"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r w:rsidRPr="00A8523B">
        <w:rPr>
          <w:rFonts w:ascii="Garamond" w:hAnsi="Garamond"/>
          <w:noProof w:val="0"/>
          <w:color w:val="000000" w:themeColor="text1"/>
          <w:sz w:val="24"/>
        </w:rPr>
        <w:t>58</w:t>
      </w:r>
      <w:r w:rsidR="00BD43EB" w:rsidRPr="00A8523B">
        <w:rPr>
          <w:rFonts w:ascii="Garamond" w:hAnsi="Garamond"/>
          <w:noProof w:val="0"/>
          <w:color w:val="000000" w:themeColor="text1"/>
          <w:sz w:val="24"/>
        </w:rPr>
        <w:t>.</w:t>
      </w:r>
      <w:r w:rsidRPr="00A8523B">
        <w:rPr>
          <w:rFonts w:ascii="Garamond" w:hAnsi="Garamond"/>
          <w:noProof w:val="0"/>
          <w:color w:val="000000" w:themeColor="text1"/>
          <w:sz w:val="24"/>
        </w:rPr>
        <w:t xml:space="preserve"> “tepricë e kredisë” </w:t>
      </w:r>
      <w:r w:rsidRPr="00F94ECC">
        <w:rPr>
          <w:rFonts w:ascii="Garamond" w:hAnsi="Garamond"/>
          <w:i/>
          <w:noProof w:val="0"/>
          <w:color w:val="000000" w:themeColor="text1"/>
          <w:sz w:val="24"/>
        </w:rPr>
        <w:t>(credit balance)</w:t>
      </w:r>
      <w:r w:rsidRPr="00F94ECC">
        <w:rPr>
          <w:rFonts w:ascii="Garamond" w:hAnsi="Garamond"/>
          <w:noProof w:val="0"/>
          <w:color w:val="000000" w:themeColor="text1"/>
          <w:sz w:val="24"/>
        </w:rPr>
        <w:t xml:space="preserve"> është kredia për pasuri të paluajtshme rezidenciale ose për pasuri të paluajtshme tregtare, dhe çdo rifinancim i saj, ku fondet e kredisë dhe të çdo rifinancimi të saj, janë disbursuar, por ende nuk janë ripaguar/shlyer;</w:t>
      </w:r>
    </w:p>
    <w:p w14:paraId="4936F75E" w14:textId="17CDACDF" w:rsidR="008D3DDF" w:rsidRPr="00F94ECC"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r w:rsidRPr="00A8523B">
        <w:rPr>
          <w:rFonts w:ascii="Garamond" w:hAnsi="Garamond"/>
          <w:noProof w:val="0"/>
          <w:color w:val="000000" w:themeColor="text1"/>
          <w:sz w:val="24"/>
        </w:rPr>
        <w:t>59</w:t>
      </w:r>
      <w:r w:rsidR="00BD43EB" w:rsidRPr="00A8523B">
        <w:rPr>
          <w:rFonts w:ascii="Garamond" w:hAnsi="Garamond"/>
          <w:noProof w:val="0"/>
          <w:color w:val="000000" w:themeColor="text1"/>
          <w:sz w:val="24"/>
        </w:rPr>
        <w:t>.</w:t>
      </w:r>
      <w:r w:rsidRPr="00A8523B">
        <w:rPr>
          <w:rFonts w:ascii="Garamond" w:hAnsi="Garamond"/>
          <w:noProof w:val="0"/>
          <w:color w:val="000000" w:themeColor="text1"/>
          <w:sz w:val="24"/>
        </w:rPr>
        <w:t xml:space="preserve"> “vlera korrente e pronës” </w:t>
      </w:r>
      <w:r w:rsidRPr="00F94ECC">
        <w:rPr>
          <w:rFonts w:ascii="Garamond" w:hAnsi="Garamond"/>
          <w:noProof w:val="0"/>
          <w:color w:val="000000" w:themeColor="text1"/>
          <w:sz w:val="24"/>
        </w:rPr>
        <w:t>është vlera e pronës së paluajtshme sipas vlerësimit të një vlerësuesi prone të pavarur, të brendshëm ose të jashtëm; nëse ky vlerësim nuk është i disponueshëm, vlera korrente e pronës së paluajtshme mund të llogaritet duke përdorur një indeks të vlerës së pronës së paluajtshme që konsideron mjaftueshëm vendndodhjen gjeografike dhe llojin e pronës; nëse një indeks i tillë i vlerës së pronës së paluajtshme nuk është i disponueshëm, atëherë mund të përdoret një indeks i çmimit të pronës së paluajtshme që konsideron mjaftueshëm vendndodhjen gjeografike dhe llojin e pronës, pas zbatimit të një korrigjimi të përshtatshëm pakësues që reflekton amortizimin e pronës;</w:t>
      </w:r>
    </w:p>
    <w:p w14:paraId="5CBCBDDE" w14:textId="2DDA11BD" w:rsidR="008D3DDF" w:rsidRPr="00F94ECC"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r w:rsidRPr="00A8523B">
        <w:rPr>
          <w:rFonts w:ascii="Garamond" w:hAnsi="Garamond"/>
          <w:noProof w:val="0"/>
          <w:color w:val="000000" w:themeColor="text1"/>
          <w:sz w:val="24"/>
        </w:rPr>
        <w:t>60</w:t>
      </w:r>
      <w:r w:rsidR="00BD43EB" w:rsidRPr="00A8523B">
        <w:rPr>
          <w:rFonts w:ascii="Garamond" w:hAnsi="Garamond"/>
          <w:noProof w:val="0"/>
          <w:color w:val="000000" w:themeColor="text1"/>
          <w:sz w:val="24"/>
        </w:rPr>
        <w:t>.</w:t>
      </w:r>
      <w:r w:rsidRPr="00A8523B">
        <w:rPr>
          <w:rFonts w:ascii="Garamond" w:hAnsi="Garamond"/>
          <w:noProof w:val="0"/>
          <w:color w:val="000000" w:themeColor="text1"/>
          <w:sz w:val="24"/>
        </w:rPr>
        <w:t xml:space="preserve"> “vlera kritike”</w:t>
      </w:r>
      <w:r w:rsidRPr="00F94ECC">
        <w:rPr>
          <w:rFonts w:ascii="Garamond" w:hAnsi="Garamond"/>
          <w:noProof w:val="0"/>
          <w:color w:val="000000" w:themeColor="text1"/>
          <w:sz w:val="24"/>
        </w:rPr>
        <w:t xml:space="preserve"> është vlera absolute e kredisë (borxhit) ose e shërbimit të saj, e cila gjendet pasi më parë njihet niveli kufi i treguesit (i shprehur si raport në përqindje ose në herë) dhe më tej duke e shumëzuar atë nivel me bazën e treguesit. </w:t>
      </w:r>
      <w:r w:rsidRPr="00A8523B">
        <w:rPr>
          <w:rFonts w:ascii="Garamond" w:hAnsi="Garamond"/>
          <w:noProof w:val="0"/>
          <w:color w:val="000000" w:themeColor="text1"/>
          <w:sz w:val="24"/>
        </w:rPr>
        <w:t>Për shembull,</w:t>
      </w:r>
      <w:r w:rsidRPr="00F94ECC">
        <w:rPr>
          <w:rFonts w:ascii="Garamond" w:hAnsi="Garamond"/>
          <w:noProof w:val="0"/>
          <w:color w:val="000000" w:themeColor="text1"/>
          <w:sz w:val="24"/>
        </w:rPr>
        <w:t xml:space="preserve"> për treguesin HnV_D</w:t>
      </w:r>
      <w:r w:rsidR="00C41AF3">
        <w:rPr>
          <w:rFonts w:ascii="Garamond" w:hAnsi="Garamond"/>
          <w:noProof w:val="0"/>
          <w:color w:val="000000" w:themeColor="text1"/>
          <w:sz w:val="24"/>
        </w:rPr>
        <w:t>,</w:t>
      </w:r>
      <w:r w:rsidRPr="00F94ECC">
        <w:rPr>
          <w:rFonts w:ascii="Garamond" w:hAnsi="Garamond"/>
          <w:noProof w:val="0"/>
          <w:color w:val="000000" w:themeColor="text1"/>
          <w:sz w:val="24"/>
        </w:rPr>
        <w:t xml:space="preserve"> i cili shprehet si raport në përqindje, ku niveli kufi i treguesit është 80%, vlera kritike për një kredi ku prona e paluajtshme ka vlerën 9 milion</w:t>
      </w:r>
      <w:r w:rsidR="00BD43EB">
        <w:rPr>
          <w:rFonts w:ascii="Garamond" w:hAnsi="Garamond"/>
          <w:noProof w:val="0"/>
          <w:color w:val="000000" w:themeColor="text1"/>
          <w:sz w:val="24"/>
        </w:rPr>
        <w:t>ë</w:t>
      </w:r>
      <w:r w:rsidRPr="00F94ECC">
        <w:rPr>
          <w:rFonts w:ascii="Garamond" w:hAnsi="Garamond"/>
          <w:noProof w:val="0"/>
          <w:color w:val="000000" w:themeColor="text1"/>
          <w:sz w:val="24"/>
        </w:rPr>
        <w:t xml:space="preserve"> lekë, është: 80% * 9,000,000 = 7,200,000 lekë;</w:t>
      </w:r>
    </w:p>
    <w:p w14:paraId="4FCCDCFE" w14:textId="4E3A9A85" w:rsidR="008D3DDF" w:rsidRPr="00F94ECC"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r w:rsidRPr="004A7BA1">
        <w:rPr>
          <w:rFonts w:ascii="Garamond" w:hAnsi="Garamond"/>
          <w:noProof w:val="0"/>
          <w:color w:val="000000" w:themeColor="text1"/>
          <w:sz w:val="24"/>
        </w:rPr>
        <w:t>61</w:t>
      </w:r>
      <w:r w:rsidR="004A7BA1" w:rsidRPr="004A7BA1">
        <w:rPr>
          <w:rFonts w:ascii="Garamond" w:hAnsi="Garamond"/>
          <w:noProof w:val="0"/>
          <w:color w:val="000000" w:themeColor="text1"/>
          <w:sz w:val="24"/>
        </w:rPr>
        <w:t>.</w:t>
      </w:r>
      <w:r w:rsidRPr="004A7BA1">
        <w:rPr>
          <w:rFonts w:ascii="Garamond" w:hAnsi="Garamond"/>
          <w:noProof w:val="0"/>
          <w:color w:val="000000" w:themeColor="text1"/>
          <w:sz w:val="24"/>
        </w:rPr>
        <w:t xml:space="preserve"> “vlera në disbursim”</w:t>
      </w:r>
      <w:r w:rsidRPr="00F94ECC">
        <w:rPr>
          <w:rFonts w:ascii="Garamond" w:hAnsi="Garamond"/>
          <w:noProof w:val="0"/>
          <w:color w:val="000000" w:themeColor="text1"/>
          <w:sz w:val="24"/>
        </w:rPr>
        <w:t xml:space="preserve"> </w:t>
      </w:r>
      <w:r w:rsidRPr="00F94ECC">
        <w:rPr>
          <w:rFonts w:ascii="Garamond" w:hAnsi="Garamond"/>
          <w:i/>
          <w:noProof w:val="0"/>
          <w:color w:val="000000" w:themeColor="text1"/>
          <w:sz w:val="24"/>
        </w:rPr>
        <w:t>(value at origination)</w:t>
      </w:r>
      <w:r w:rsidRPr="00F94ECC">
        <w:rPr>
          <w:rFonts w:ascii="Garamond" w:hAnsi="Garamond"/>
          <w:noProof w:val="0"/>
          <w:color w:val="000000" w:themeColor="text1"/>
          <w:sz w:val="24"/>
        </w:rPr>
        <w:t xml:space="preserve"> është më e ulëta mes: a) vlerës së transaksionit për pronën e paluajtshme (për shembull, siç regjistrohet në një akt noterial) dhe korrigjimeve të saj sipas nënparagrafit 21 të këtij neni; dhe b) vlerës që llogaritet nga një vlerësues i pavarur, i jashtëm ose i brendshëm, në momentin e miratimit të kredisë. Nëse vetëm një vlerë është e disponueshme atëherë duhet të përdoret ajo vlerë.</w:t>
      </w:r>
    </w:p>
    <w:p w14:paraId="0146D2F8" w14:textId="77777777" w:rsidR="008D3DDF" w:rsidRPr="00F94ECC"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p>
    <w:p w14:paraId="15182DA4" w14:textId="71898463" w:rsidR="008D3DDF" w:rsidRPr="00C41AF3" w:rsidRDefault="00C41AF3" w:rsidP="008D3DDF">
      <w:pPr>
        <w:autoSpaceDE w:val="0"/>
        <w:autoSpaceDN w:val="0"/>
        <w:adjustRightInd w:val="0"/>
        <w:spacing w:after="0" w:line="240" w:lineRule="auto"/>
        <w:ind w:firstLine="284"/>
        <w:jc w:val="center"/>
        <w:rPr>
          <w:rFonts w:ascii="Garamond" w:hAnsi="Garamond"/>
          <w:noProof w:val="0"/>
          <w:color w:val="000000" w:themeColor="text1"/>
          <w:sz w:val="24"/>
        </w:rPr>
      </w:pPr>
      <w:r w:rsidRPr="00C41AF3">
        <w:rPr>
          <w:rFonts w:ascii="Garamond" w:hAnsi="Garamond"/>
          <w:noProof w:val="0"/>
          <w:color w:val="000000" w:themeColor="text1"/>
          <w:sz w:val="24"/>
        </w:rPr>
        <w:t>KREU I</w:t>
      </w:r>
    </w:p>
    <w:p w14:paraId="5B9BB33C" w14:textId="6BF5CD7D" w:rsidR="008D3DDF" w:rsidRPr="00C41AF3" w:rsidRDefault="00C41AF3" w:rsidP="008D3DDF">
      <w:pPr>
        <w:autoSpaceDE w:val="0"/>
        <w:autoSpaceDN w:val="0"/>
        <w:adjustRightInd w:val="0"/>
        <w:spacing w:after="0" w:line="240" w:lineRule="auto"/>
        <w:ind w:firstLine="284"/>
        <w:jc w:val="center"/>
        <w:rPr>
          <w:rFonts w:ascii="Garamond" w:hAnsi="Garamond"/>
          <w:noProof w:val="0"/>
          <w:color w:val="000000" w:themeColor="text1"/>
          <w:sz w:val="24"/>
        </w:rPr>
      </w:pPr>
      <w:r w:rsidRPr="00C41AF3">
        <w:rPr>
          <w:rFonts w:ascii="Garamond" w:hAnsi="Garamond"/>
          <w:noProof w:val="0"/>
          <w:color w:val="000000" w:themeColor="text1"/>
          <w:sz w:val="24"/>
        </w:rPr>
        <w:t>TREGUESIT QË LLOGARITEN, MONITOROHEN DHE RAPORTOHEN NGA SUBJEKTET KREDIDHËNËSE</w:t>
      </w:r>
    </w:p>
    <w:p w14:paraId="7F37F526" w14:textId="77777777" w:rsidR="008D3DDF" w:rsidRPr="00C41AF3" w:rsidRDefault="008D3DDF" w:rsidP="008D3DDF">
      <w:pPr>
        <w:autoSpaceDE w:val="0"/>
        <w:autoSpaceDN w:val="0"/>
        <w:adjustRightInd w:val="0"/>
        <w:spacing w:after="0" w:line="240" w:lineRule="auto"/>
        <w:ind w:firstLine="284"/>
        <w:jc w:val="center"/>
        <w:rPr>
          <w:rFonts w:ascii="Garamond" w:hAnsi="Garamond"/>
          <w:noProof w:val="0"/>
          <w:color w:val="000000" w:themeColor="text1"/>
          <w:sz w:val="24"/>
        </w:rPr>
      </w:pPr>
    </w:p>
    <w:p w14:paraId="34538E10" w14:textId="5F18B10D" w:rsidR="008D3DDF" w:rsidRPr="00C41AF3" w:rsidRDefault="00C41AF3" w:rsidP="008D3DDF">
      <w:pPr>
        <w:autoSpaceDE w:val="0"/>
        <w:autoSpaceDN w:val="0"/>
        <w:adjustRightInd w:val="0"/>
        <w:spacing w:after="0" w:line="240" w:lineRule="auto"/>
        <w:ind w:firstLine="284"/>
        <w:jc w:val="center"/>
        <w:rPr>
          <w:rFonts w:ascii="Garamond" w:hAnsi="Garamond"/>
          <w:noProof w:val="0"/>
          <w:color w:val="000000" w:themeColor="text1"/>
          <w:sz w:val="24"/>
        </w:rPr>
      </w:pPr>
      <w:r w:rsidRPr="00C41AF3">
        <w:rPr>
          <w:rFonts w:ascii="Garamond" w:hAnsi="Garamond"/>
          <w:noProof w:val="0"/>
          <w:color w:val="000000" w:themeColor="text1"/>
          <w:sz w:val="24"/>
        </w:rPr>
        <w:t>KAPITULLI A</w:t>
      </w:r>
      <w:r w:rsidR="006D5300">
        <w:rPr>
          <w:rFonts w:ascii="Garamond" w:hAnsi="Garamond"/>
          <w:noProof w:val="0"/>
          <w:color w:val="000000" w:themeColor="text1"/>
          <w:sz w:val="24"/>
        </w:rPr>
        <w:t xml:space="preserve">. </w:t>
      </w:r>
      <w:r w:rsidRPr="00C41AF3">
        <w:rPr>
          <w:rFonts w:ascii="Garamond" w:hAnsi="Garamond"/>
          <w:noProof w:val="0"/>
          <w:color w:val="000000" w:themeColor="text1"/>
          <w:sz w:val="24"/>
        </w:rPr>
        <w:t>SEKTORI I PASURIVE TË PALUAJTSHME REZIDENCIALE</w:t>
      </w:r>
    </w:p>
    <w:p w14:paraId="047DDCC6" w14:textId="77777777" w:rsidR="008D3DDF" w:rsidRPr="00C41AF3" w:rsidRDefault="008D3DDF" w:rsidP="008D3DDF">
      <w:pPr>
        <w:autoSpaceDE w:val="0"/>
        <w:autoSpaceDN w:val="0"/>
        <w:adjustRightInd w:val="0"/>
        <w:spacing w:after="0" w:line="240" w:lineRule="auto"/>
        <w:ind w:firstLine="284"/>
        <w:jc w:val="center"/>
        <w:rPr>
          <w:rFonts w:ascii="Garamond" w:hAnsi="Garamond"/>
          <w:noProof w:val="0"/>
          <w:color w:val="000000" w:themeColor="text1"/>
          <w:sz w:val="24"/>
        </w:rPr>
      </w:pPr>
    </w:p>
    <w:p w14:paraId="6B8B4D0D" w14:textId="77777777" w:rsidR="008D3DDF" w:rsidRPr="00F94ECC" w:rsidRDefault="008D3DDF" w:rsidP="008D3DDF">
      <w:pPr>
        <w:autoSpaceDE w:val="0"/>
        <w:autoSpaceDN w:val="0"/>
        <w:adjustRightInd w:val="0"/>
        <w:spacing w:after="0" w:line="240" w:lineRule="auto"/>
        <w:ind w:firstLine="284"/>
        <w:jc w:val="center"/>
        <w:rPr>
          <w:rFonts w:ascii="Garamond" w:hAnsi="Garamond"/>
          <w:noProof w:val="0"/>
          <w:color w:val="000000" w:themeColor="text1"/>
          <w:sz w:val="24"/>
        </w:rPr>
      </w:pPr>
      <w:r w:rsidRPr="00F94ECC">
        <w:rPr>
          <w:rFonts w:ascii="Garamond" w:hAnsi="Garamond"/>
          <w:noProof w:val="0"/>
          <w:color w:val="000000" w:themeColor="text1"/>
          <w:sz w:val="24"/>
        </w:rPr>
        <w:t>Neni 5</w:t>
      </w:r>
    </w:p>
    <w:p w14:paraId="5A17E39B" w14:textId="77777777" w:rsidR="008D3DDF" w:rsidRPr="00F94ECC" w:rsidRDefault="008D3DDF" w:rsidP="008D3DDF">
      <w:pPr>
        <w:autoSpaceDE w:val="0"/>
        <w:autoSpaceDN w:val="0"/>
        <w:adjustRightInd w:val="0"/>
        <w:spacing w:after="0" w:line="240" w:lineRule="auto"/>
        <w:ind w:firstLine="284"/>
        <w:jc w:val="center"/>
        <w:rPr>
          <w:rFonts w:ascii="Garamond" w:hAnsi="Garamond"/>
          <w:b/>
          <w:noProof w:val="0"/>
          <w:color w:val="000000" w:themeColor="text1"/>
          <w:sz w:val="24"/>
        </w:rPr>
      </w:pPr>
      <w:r w:rsidRPr="00F94ECC">
        <w:rPr>
          <w:rFonts w:ascii="Garamond" w:hAnsi="Garamond"/>
          <w:b/>
          <w:noProof w:val="0"/>
          <w:color w:val="000000" w:themeColor="text1"/>
          <w:sz w:val="24"/>
        </w:rPr>
        <w:t>Monitorimi i rreziqeve që burojnë nga sektori i pasurive të paluajtshme rezidenciale</w:t>
      </w:r>
    </w:p>
    <w:p w14:paraId="6183A31F" w14:textId="77777777" w:rsidR="008D3DDF" w:rsidRPr="00F94ECC"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p>
    <w:p w14:paraId="1215D918" w14:textId="0B19C91F" w:rsidR="008D3DDF" w:rsidRPr="00F94ECC"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r w:rsidRPr="00F94ECC">
        <w:rPr>
          <w:rFonts w:ascii="Garamond" w:hAnsi="Garamond"/>
          <w:noProof w:val="0"/>
          <w:color w:val="000000" w:themeColor="text1"/>
          <w:sz w:val="24"/>
        </w:rPr>
        <w:t xml:space="preserve">1. Në rastin e kredive për pasuri të paluajtshme rezidenciale (PPR), subjektet kredidhënëse duhet të sigurojnë detajimet dhe klasifikimet e nevojshme të të dhënave për çdo kredi të tillë, në mënyrë që të identifikojnë dhe të monitorojnë treguesit e ekspozimit të tyre, ndaj tregut të </w:t>
      </w:r>
      <w:r w:rsidR="001F30C4">
        <w:rPr>
          <w:rFonts w:ascii="Garamond" w:hAnsi="Garamond"/>
          <w:noProof w:val="0"/>
          <w:color w:val="000000" w:themeColor="text1"/>
          <w:sz w:val="24"/>
        </w:rPr>
        <w:t>PPR</w:t>
      </w:r>
      <w:r w:rsidRPr="00F94ECC">
        <w:rPr>
          <w:rFonts w:ascii="Garamond" w:hAnsi="Garamond"/>
          <w:noProof w:val="0"/>
          <w:color w:val="000000" w:themeColor="text1"/>
          <w:sz w:val="24"/>
        </w:rPr>
        <w:t>, që përfshijnë të paktën:</w:t>
      </w:r>
    </w:p>
    <w:p w14:paraId="6B3638B8" w14:textId="4FCD046D" w:rsidR="008D3DDF" w:rsidRPr="00F94ECC"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r w:rsidRPr="00F94ECC">
        <w:rPr>
          <w:rFonts w:ascii="Garamond" w:hAnsi="Garamond"/>
          <w:i/>
          <w:noProof w:val="0"/>
          <w:color w:val="000000" w:themeColor="text1"/>
          <w:sz w:val="24"/>
        </w:rPr>
        <w:t xml:space="preserve">a) flukset </w:t>
      </w:r>
      <w:r w:rsidRPr="00F94ECC">
        <w:rPr>
          <w:rFonts w:ascii="Garamond" w:hAnsi="Garamond"/>
          <w:noProof w:val="0"/>
          <w:color w:val="000000" w:themeColor="text1"/>
          <w:sz w:val="24"/>
        </w:rPr>
        <w:t xml:space="preserve">e kredive për </w:t>
      </w:r>
      <w:r w:rsidR="001F30C4">
        <w:rPr>
          <w:rFonts w:ascii="Garamond" w:hAnsi="Garamond"/>
          <w:noProof w:val="0"/>
          <w:color w:val="000000" w:themeColor="text1"/>
          <w:sz w:val="24"/>
        </w:rPr>
        <w:t>PPR</w:t>
      </w:r>
      <w:r w:rsidRPr="00F94ECC">
        <w:rPr>
          <w:rFonts w:ascii="Garamond" w:hAnsi="Garamond"/>
          <w:noProof w:val="0"/>
          <w:color w:val="000000" w:themeColor="text1"/>
          <w:sz w:val="24"/>
        </w:rPr>
        <w:t xml:space="preserve"> (duke përfshirë ato ku </w:t>
      </w:r>
      <w:r w:rsidR="001F30C4">
        <w:rPr>
          <w:rFonts w:ascii="Garamond" w:hAnsi="Garamond"/>
          <w:noProof w:val="0"/>
          <w:color w:val="000000" w:themeColor="text1"/>
          <w:sz w:val="24"/>
        </w:rPr>
        <w:t>PPR</w:t>
      </w:r>
      <w:r w:rsidRPr="00F94ECC">
        <w:rPr>
          <w:rFonts w:ascii="Garamond" w:hAnsi="Garamond"/>
          <w:noProof w:val="0"/>
          <w:color w:val="000000" w:themeColor="text1"/>
          <w:sz w:val="24"/>
        </w:rPr>
        <w:t xml:space="preserve"> do të banohet nga kredimarrësi, apo ato ku PPR blihet-për-t’u-lëshuar me qira; ato ku kredia ka normë interesi të fiksuar, apo ato ku kredia ka normë interesi të ndryshueshme; dhe ato ku kredia ka forma të ndryshme të amortizimit të saj) të dhëna gjatë periudhës;</w:t>
      </w:r>
    </w:p>
    <w:p w14:paraId="1A2AE43B" w14:textId="53B06E7C" w:rsidR="008D3DDF" w:rsidRPr="00F94ECC"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r w:rsidRPr="00F94ECC">
        <w:rPr>
          <w:rFonts w:ascii="Garamond" w:hAnsi="Garamond"/>
          <w:i/>
          <w:noProof w:val="0"/>
          <w:color w:val="000000" w:themeColor="text1"/>
          <w:sz w:val="24"/>
        </w:rPr>
        <w:t>b) stokun</w:t>
      </w:r>
      <w:r w:rsidRPr="00F94ECC">
        <w:rPr>
          <w:rFonts w:ascii="Garamond" w:hAnsi="Garamond"/>
          <w:noProof w:val="0"/>
          <w:color w:val="000000" w:themeColor="text1"/>
          <w:sz w:val="24"/>
        </w:rPr>
        <w:t xml:space="preserve"> e kredive për </w:t>
      </w:r>
      <w:r w:rsidR="001F30C4">
        <w:rPr>
          <w:rFonts w:ascii="Garamond" w:hAnsi="Garamond"/>
          <w:noProof w:val="0"/>
          <w:color w:val="000000" w:themeColor="text1"/>
          <w:sz w:val="24"/>
        </w:rPr>
        <w:t>PPR</w:t>
      </w:r>
      <w:r w:rsidRPr="00F94ECC">
        <w:rPr>
          <w:rFonts w:ascii="Garamond" w:hAnsi="Garamond"/>
          <w:noProof w:val="0"/>
          <w:color w:val="000000" w:themeColor="text1"/>
          <w:sz w:val="24"/>
        </w:rPr>
        <w:t xml:space="preserve"> (duke përfshirë ato ku </w:t>
      </w:r>
      <w:r w:rsidR="001F30C4">
        <w:rPr>
          <w:rFonts w:ascii="Garamond" w:hAnsi="Garamond"/>
          <w:noProof w:val="0"/>
          <w:color w:val="000000" w:themeColor="text1"/>
          <w:sz w:val="24"/>
        </w:rPr>
        <w:t>PPR</w:t>
      </w:r>
      <w:r w:rsidRPr="00F94ECC">
        <w:rPr>
          <w:rFonts w:ascii="Garamond" w:hAnsi="Garamond"/>
          <w:noProof w:val="0"/>
          <w:color w:val="000000" w:themeColor="text1"/>
          <w:sz w:val="24"/>
        </w:rPr>
        <w:t xml:space="preserve"> (do të) banohet nga kredimarrësi, apo ato ku </w:t>
      </w:r>
      <w:r w:rsidR="001F30C4">
        <w:rPr>
          <w:rFonts w:ascii="Garamond" w:hAnsi="Garamond"/>
          <w:noProof w:val="0"/>
          <w:color w:val="000000" w:themeColor="text1"/>
          <w:sz w:val="24"/>
        </w:rPr>
        <w:t>PPR</w:t>
      </w:r>
      <w:r w:rsidRPr="00F94ECC">
        <w:rPr>
          <w:rFonts w:ascii="Garamond" w:hAnsi="Garamond"/>
          <w:noProof w:val="0"/>
          <w:color w:val="000000" w:themeColor="text1"/>
          <w:sz w:val="24"/>
        </w:rPr>
        <w:t xml:space="preserve"> blihet-për-t’u-lëshuar me qira; ato ku kreditë kanë normë interesi të fiksuar apo ato ku kreditë kanë normë interesi të ndryshueshme; dhe ato ku kreditë kanë forma të ndryshme të amortizimit), në fund të periudhës;</w:t>
      </w:r>
    </w:p>
    <w:p w14:paraId="7A8268CC" w14:textId="28093161" w:rsidR="008D3DDF" w:rsidRPr="00F94ECC"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r w:rsidRPr="00F94ECC">
        <w:rPr>
          <w:rFonts w:ascii="Garamond" w:hAnsi="Garamond"/>
          <w:i/>
          <w:noProof w:val="0"/>
          <w:color w:val="000000" w:themeColor="text1"/>
          <w:sz w:val="24"/>
        </w:rPr>
        <w:lastRenderedPageBreak/>
        <w:t>c) stokun</w:t>
      </w:r>
      <w:r w:rsidRPr="00F94ECC">
        <w:rPr>
          <w:rFonts w:ascii="Garamond" w:hAnsi="Garamond"/>
          <w:noProof w:val="0"/>
          <w:color w:val="000000" w:themeColor="text1"/>
          <w:sz w:val="24"/>
        </w:rPr>
        <w:t xml:space="preserve"> e kredive me probleme për </w:t>
      </w:r>
      <w:r w:rsidR="001F30C4">
        <w:rPr>
          <w:rFonts w:ascii="Garamond" w:hAnsi="Garamond"/>
          <w:noProof w:val="0"/>
          <w:color w:val="000000" w:themeColor="text1"/>
          <w:sz w:val="24"/>
        </w:rPr>
        <w:t>PPR</w:t>
      </w:r>
      <w:r w:rsidRPr="00F94ECC">
        <w:rPr>
          <w:rFonts w:ascii="Garamond" w:hAnsi="Garamond"/>
          <w:noProof w:val="0"/>
          <w:color w:val="000000" w:themeColor="text1"/>
          <w:sz w:val="24"/>
        </w:rPr>
        <w:t xml:space="preserve"> (duke përfshirë kreditë me probleme ku PPR do të banohet nga kredimarrësi, apo ato ku </w:t>
      </w:r>
      <w:r w:rsidR="001F30C4">
        <w:rPr>
          <w:rFonts w:ascii="Garamond" w:hAnsi="Garamond"/>
          <w:noProof w:val="0"/>
          <w:color w:val="000000" w:themeColor="text1"/>
          <w:sz w:val="24"/>
        </w:rPr>
        <w:t>PPR</w:t>
      </w:r>
      <w:r w:rsidRPr="00F94ECC">
        <w:rPr>
          <w:rFonts w:ascii="Garamond" w:hAnsi="Garamond"/>
          <w:noProof w:val="0"/>
          <w:color w:val="000000" w:themeColor="text1"/>
          <w:sz w:val="24"/>
        </w:rPr>
        <w:t xml:space="preserve"> blihet-për-t’u-lëshuar me qira; kreditë me probleme që kanë normë interesi të fiksuar, apo ato ku kreditë me probleme kanë normë interesi të ndryshueshme; dhe ato ku kreditë kanë forma të ndryshme të amortizimit) në fund të periudhës;</w:t>
      </w:r>
    </w:p>
    <w:p w14:paraId="77FB513E" w14:textId="77777777" w:rsidR="008D3DDF" w:rsidRPr="00F94ECC"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r w:rsidRPr="00F94ECC">
        <w:rPr>
          <w:rFonts w:ascii="Garamond" w:hAnsi="Garamond"/>
          <w:i/>
          <w:noProof w:val="0"/>
          <w:color w:val="000000" w:themeColor="text1"/>
          <w:sz w:val="24"/>
        </w:rPr>
        <w:t>d) stokun</w:t>
      </w:r>
      <w:r w:rsidRPr="00F94ECC">
        <w:rPr>
          <w:rFonts w:ascii="Garamond" w:hAnsi="Garamond"/>
          <w:noProof w:val="0"/>
          <w:color w:val="000000" w:themeColor="text1"/>
          <w:sz w:val="24"/>
        </w:rPr>
        <w:t xml:space="preserve"> e provigjioneve për kreditë me probleme për PPR (duke përfshirë provigjionet për kreditë me probleme ku PPR do të banohet nga kredimarrësi, apo ato për kreditë me probleme ku PPR blihet-për-t’u-lëshuar me qira; ato ku kreditë me probleme kanë normë interesi të fiksuar, apo ato ku kreditë me probleme kanë normë interesi të ndryshueshme; dhe ato ku kreditë me probleme kanë forma të ndryshme të amortizimit) në fund të periudhës.</w:t>
      </w:r>
    </w:p>
    <w:p w14:paraId="7F68B087" w14:textId="65883BF5" w:rsidR="008D3DDF" w:rsidRPr="00F94ECC"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r w:rsidRPr="00F94ECC">
        <w:rPr>
          <w:rFonts w:ascii="Garamond" w:hAnsi="Garamond"/>
          <w:noProof w:val="0"/>
          <w:color w:val="000000" w:themeColor="text1"/>
          <w:sz w:val="24"/>
        </w:rPr>
        <w:t xml:space="preserve">2. Në rastin e kredive për </w:t>
      </w:r>
      <w:r w:rsidR="001F30C4">
        <w:rPr>
          <w:rFonts w:ascii="Garamond" w:hAnsi="Garamond"/>
          <w:noProof w:val="0"/>
          <w:color w:val="000000" w:themeColor="text1"/>
          <w:sz w:val="24"/>
        </w:rPr>
        <w:t>PPR</w:t>
      </w:r>
      <w:r w:rsidRPr="00F94ECC">
        <w:rPr>
          <w:rFonts w:ascii="Garamond" w:hAnsi="Garamond"/>
          <w:noProof w:val="0"/>
          <w:color w:val="000000" w:themeColor="text1"/>
          <w:sz w:val="24"/>
        </w:rPr>
        <w:t>, subjektet kredidhënëse duhet të sigurojnë detajimet dhe klasifikimet e nevojshme për çdo kredi të tillë në mënyrë që të identifikojnë dhe monitorojnë një listë me tregues të standardeve të kredidhënies, që shërbejnë për monitorimin e rreziqeve që burojnë nga ekspozimet në tregun e PPR. Këta tregues, për fluksin e këtyre kredive, përfshijnë të paktën:</w:t>
      </w:r>
    </w:p>
    <w:p w14:paraId="6E4938BB" w14:textId="77777777" w:rsidR="008D3DDF" w:rsidRPr="00F94ECC" w:rsidRDefault="008D3DDF" w:rsidP="008D3DDF">
      <w:pPr>
        <w:autoSpaceDE w:val="0"/>
        <w:autoSpaceDN w:val="0"/>
        <w:adjustRightInd w:val="0"/>
        <w:spacing w:after="0" w:line="240" w:lineRule="auto"/>
        <w:ind w:firstLine="284"/>
        <w:jc w:val="both"/>
        <w:rPr>
          <w:rFonts w:ascii="Garamond" w:hAnsi="Garamond"/>
          <w:i/>
          <w:noProof w:val="0"/>
          <w:color w:val="000000" w:themeColor="text1"/>
          <w:sz w:val="24"/>
        </w:rPr>
      </w:pPr>
      <w:r w:rsidRPr="00F94ECC">
        <w:rPr>
          <w:rFonts w:ascii="Garamond" w:hAnsi="Garamond"/>
          <w:noProof w:val="0"/>
          <w:color w:val="000000" w:themeColor="text1"/>
          <w:sz w:val="24"/>
        </w:rPr>
        <w:t>a) raportin e kredisë ndaj vlerës së pronës, në disbursim</w:t>
      </w:r>
      <w:r w:rsidRPr="00F94ECC">
        <w:rPr>
          <w:rFonts w:ascii="Garamond" w:hAnsi="Garamond"/>
          <w:i/>
          <w:noProof w:val="0"/>
          <w:color w:val="000000" w:themeColor="text1"/>
          <w:sz w:val="24"/>
        </w:rPr>
        <w:t xml:space="preserve"> (HnV_D); </w:t>
      </w:r>
    </w:p>
    <w:p w14:paraId="0A124A5C" w14:textId="77777777" w:rsidR="008D3DDF" w:rsidRPr="00F94ECC" w:rsidRDefault="008D3DDF" w:rsidP="008D3DDF">
      <w:pPr>
        <w:autoSpaceDE w:val="0"/>
        <w:autoSpaceDN w:val="0"/>
        <w:adjustRightInd w:val="0"/>
        <w:spacing w:after="0" w:line="240" w:lineRule="auto"/>
        <w:ind w:firstLine="284"/>
        <w:jc w:val="both"/>
        <w:rPr>
          <w:rFonts w:ascii="Garamond" w:hAnsi="Garamond"/>
          <w:i/>
          <w:noProof w:val="0"/>
          <w:color w:val="000000" w:themeColor="text1"/>
          <w:sz w:val="24"/>
        </w:rPr>
      </w:pPr>
      <w:r w:rsidRPr="00F94ECC">
        <w:rPr>
          <w:rFonts w:ascii="Garamond" w:hAnsi="Garamond"/>
          <w:noProof w:val="0"/>
          <w:color w:val="000000" w:themeColor="text1"/>
          <w:sz w:val="24"/>
        </w:rPr>
        <w:t>b) raportin e vlerës së kredisë ndaj të ardhurave, në disbursim</w:t>
      </w:r>
      <w:r w:rsidRPr="00F94ECC">
        <w:rPr>
          <w:rFonts w:ascii="Garamond" w:hAnsi="Garamond"/>
          <w:i/>
          <w:noProof w:val="0"/>
          <w:color w:val="000000" w:themeColor="text1"/>
          <w:sz w:val="24"/>
        </w:rPr>
        <w:t xml:space="preserve"> (HnA_D);</w:t>
      </w:r>
    </w:p>
    <w:p w14:paraId="7ABB589A" w14:textId="77777777" w:rsidR="008D3DDF" w:rsidRPr="00F94ECC" w:rsidRDefault="008D3DDF" w:rsidP="008D3DDF">
      <w:pPr>
        <w:autoSpaceDE w:val="0"/>
        <w:autoSpaceDN w:val="0"/>
        <w:adjustRightInd w:val="0"/>
        <w:spacing w:after="0" w:line="240" w:lineRule="auto"/>
        <w:ind w:firstLine="284"/>
        <w:jc w:val="both"/>
        <w:rPr>
          <w:rFonts w:ascii="Garamond" w:hAnsi="Garamond"/>
          <w:i/>
          <w:noProof w:val="0"/>
          <w:color w:val="000000" w:themeColor="text1"/>
          <w:sz w:val="24"/>
        </w:rPr>
      </w:pPr>
      <w:r w:rsidRPr="00F94ECC">
        <w:rPr>
          <w:rFonts w:ascii="Garamond" w:hAnsi="Garamond"/>
          <w:noProof w:val="0"/>
          <w:color w:val="000000" w:themeColor="text1"/>
          <w:sz w:val="24"/>
        </w:rPr>
        <w:t>c) raportin e borxhit ndaj të ardhurave, në disbursim</w:t>
      </w:r>
      <w:r w:rsidRPr="00F94ECC">
        <w:rPr>
          <w:rFonts w:ascii="Garamond" w:hAnsi="Garamond"/>
          <w:i/>
          <w:noProof w:val="0"/>
          <w:color w:val="000000" w:themeColor="text1"/>
          <w:sz w:val="24"/>
        </w:rPr>
        <w:t xml:space="preserve"> (BnA_D);</w:t>
      </w:r>
    </w:p>
    <w:p w14:paraId="0042FA18" w14:textId="77777777" w:rsidR="008D3DDF" w:rsidRPr="00F94ECC" w:rsidRDefault="008D3DDF" w:rsidP="008D3DDF">
      <w:pPr>
        <w:autoSpaceDE w:val="0"/>
        <w:autoSpaceDN w:val="0"/>
        <w:adjustRightInd w:val="0"/>
        <w:spacing w:after="0" w:line="240" w:lineRule="auto"/>
        <w:ind w:firstLine="284"/>
        <w:jc w:val="both"/>
        <w:rPr>
          <w:rFonts w:ascii="Garamond" w:hAnsi="Garamond"/>
          <w:i/>
          <w:noProof w:val="0"/>
          <w:color w:val="000000" w:themeColor="text1"/>
          <w:sz w:val="24"/>
        </w:rPr>
      </w:pPr>
      <w:r w:rsidRPr="00F94ECC">
        <w:rPr>
          <w:rFonts w:ascii="Garamond" w:hAnsi="Garamond"/>
          <w:noProof w:val="0"/>
          <w:color w:val="000000" w:themeColor="text1"/>
          <w:sz w:val="24"/>
        </w:rPr>
        <w:t>d) raportin e shërbimit të kredisë ndaj të ardhurave, në disbursim</w:t>
      </w:r>
      <w:r w:rsidRPr="00F94ECC">
        <w:rPr>
          <w:rFonts w:ascii="Garamond" w:hAnsi="Garamond"/>
          <w:i/>
          <w:noProof w:val="0"/>
          <w:color w:val="000000" w:themeColor="text1"/>
          <w:sz w:val="24"/>
        </w:rPr>
        <w:t xml:space="preserve"> (ShHnA_D);</w:t>
      </w:r>
    </w:p>
    <w:p w14:paraId="24811ECC" w14:textId="77777777" w:rsidR="008D3DDF" w:rsidRPr="00F94ECC" w:rsidRDefault="008D3DDF" w:rsidP="008D3DDF">
      <w:pPr>
        <w:autoSpaceDE w:val="0"/>
        <w:autoSpaceDN w:val="0"/>
        <w:adjustRightInd w:val="0"/>
        <w:spacing w:after="0" w:line="240" w:lineRule="auto"/>
        <w:ind w:firstLine="284"/>
        <w:jc w:val="both"/>
        <w:rPr>
          <w:rFonts w:ascii="Garamond" w:hAnsi="Garamond"/>
          <w:i/>
          <w:noProof w:val="0"/>
          <w:color w:val="000000" w:themeColor="text1"/>
          <w:sz w:val="24"/>
        </w:rPr>
      </w:pPr>
      <w:r w:rsidRPr="00F94ECC">
        <w:rPr>
          <w:rFonts w:ascii="Garamond" w:hAnsi="Garamond"/>
          <w:noProof w:val="0"/>
          <w:color w:val="000000" w:themeColor="text1"/>
          <w:sz w:val="24"/>
        </w:rPr>
        <w:t xml:space="preserve">e) raportin e shërbimit të përshtatur të kredisë ndaj të ardhurave, në disbursim </w:t>
      </w:r>
      <w:r w:rsidRPr="00F94ECC">
        <w:rPr>
          <w:rFonts w:ascii="Garamond" w:hAnsi="Garamond"/>
          <w:i/>
          <w:noProof w:val="0"/>
          <w:color w:val="000000" w:themeColor="text1"/>
          <w:sz w:val="24"/>
        </w:rPr>
        <w:t>(SHPHnA_D);</w:t>
      </w:r>
    </w:p>
    <w:p w14:paraId="088734CE" w14:textId="77777777" w:rsidR="008D3DDF" w:rsidRPr="00F94ECC" w:rsidRDefault="008D3DDF" w:rsidP="008D3DDF">
      <w:pPr>
        <w:autoSpaceDE w:val="0"/>
        <w:autoSpaceDN w:val="0"/>
        <w:adjustRightInd w:val="0"/>
        <w:spacing w:after="0" w:line="240" w:lineRule="auto"/>
        <w:ind w:firstLine="284"/>
        <w:jc w:val="both"/>
        <w:rPr>
          <w:rFonts w:ascii="Garamond" w:hAnsi="Garamond"/>
          <w:i/>
          <w:noProof w:val="0"/>
          <w:color w:val="000000" w:themeColor="text1"/>
          <w:sz w:val="24"/>
        </w:rPr>
      </w:pPr>
      <w:r w:rsidRPr="00F94ECC">
        <w:rPr>
          <w:rFonts w:ascii="Garamond" w:hAnsi="Garamond"/>
          <w:noProof w:val="0"/>
          <w:color w:val="000000" w:themeColor="text1"/>
          <w:sz w:val="24"/>
        </w:rPr>
        <w:t>f) raportin e shërbimit të borxhit ndaj të ardhurave, në disbursim</w:t>
      </w:r>
      <w:r w:rsidRPr="00F94ECC">
        <w:rPr>
          <w:rFonts w:ascii="Garamond" w:hAnsi="Garamond"/>
          <w:i/>
          <w:noProof w:val="0"/>
          <w:color w:val="000000" w:themeColor="text1"/>
          <w:sz w:val="24"/>
        </w:rPr>
        <w:t xml:space="preserve"> (ShBnA_D);</w:t>
      </w:r>
    </w:p>
    <w:p w14:paraId="460189A5" w14:textId="77777777" w:rsidR="008D3DDF" w:rsidRPr="00F94ECC" w:rsidRDefault="008D3DDF" w:rsidP="008D3DDF">
      <w:pPr>
        <w:autoSpaceDE w:val="0"/>
        <w:autoSpaceDN w:val="0"/>
        <w:adjustRightInd w:val="0"/>
        <w:spacing w:after="0" w:line="240" w:lineRule="auto"/>
        <w:ind w:firstLine="284"/>
        <w:jc w:val="both"/>
        <w:rPr>
          <w:rFonts w:ascii="Garamond" w:hAnsi="Garamond"/>
          <w:i/>
          <w:noProof w:val="0"/>
          <w:color w:val="000000" w:themeColor="text1"/>
          <w:sz w:val="24"/>
        </w:rPr>
      </w:pPr>
      <w:r w:rsidRPr="00F94ECC">
        <w:rPr>
          <w:rFonts w:ascii="Garamond" w:hAnsi="Garamond"/>
          <w:noProof w:val="0"/>
          <w:color w:val="000000" w:themeColor="text1"/>
          <w:sz w:val="24"/>
        </w:rPr>
        <w:t>g) raportin e shërbimit të përshtatur të borxhit ndaj të ardhurave, në disbursim</w:t>
      </w:r>
      <w:r w:rsidRPr="00F94ECC">
        <w:rPr>
          <w:rFonts w:ascii="Garamond" w:hAnsi="Garamond"/>
          <w:i/>
          <w:noProof w:val="0"/>
          <w:color w:val="000000" w:themeColor="text1"/>
          <w:sz w:val="24"/>
        </w:rPr>
        <w:t xml:space="preserve"> (SHPBnA_D);</w:t>
      </w:r>
    </w:p>
    <w:p w14:paraId="440A4B5E" w14:textId="28199E59" w:rsidR="008D3DDF" w:rsidRPr="00F94ECC" w:rsidRDefault="008D3DDF" w:rsidP="008D3DDF">
      <w:pPr>
        <w:autoSpaceDE w:val="0"/>
        <w:autoSpaceDN w:val="0"/>
        <w:adjustRightInd w:val="0"/>
        <w:spacing w:after="0" w:line="240" w:lineRule="auto"/>
        <w:ind w:firstLine="284"/>
        <w:jc w:val="both"/>
        <w:rPr>
          <w:rFonts w:ascii="Garamond" w:hAnsi="Garamond"/>
          <w:i/>
          <w:noProof w:val="0"/>
          <w:color w:val="000000" w:themeColor="text1"/>
          <w:sz w:val="24"/>
        </w:rPr>
      </w:pPr>
      <w:r w:rsidRPr="00F94ECC">
        <w:rPr>
          <w:rFonts w:ascii="Garamond" w:hAnsi="Garamond"/>
          <w:noProof w:val="0"/>
          <w:color w:val="000000" w:themeColor="text1"/>
          <w:sz w:val="24"/>
        </w:rPr>
        <w:t xml:space="preserve">h) afatin e maturimit të huas për </w:t>
      </w:r>
      <w:r w:rsidR="001F30C4">
        <w:rPr>
          <w:rFonts w:ascii="Garamond" w:hAnsi="Garamond"/>
          <w:noProof w:val="0"/>
          <w:color w:val="000000" w:themeColor="text1"/>
          <w:sz w:val="24"/>
        </w:rPr>
        <w:t>PPR</w:t>
      </w:r>
      <w:r w:rsidRPr="00F94ECC">
        <w:rPr>
          <w:rFonts w:ascii="Garamond" w:hAnsi="Garamond"/>
          <w:noProof w:val="0"/>
          <w:color w:val="000000" w:themeColor="text1"/>
          <w:sz w:val="24"/>
        </w:rPr>
        <w:t>, në disbursim</w:t>
      </w:r>
      <w:r w:rsidRPr="00F94ECC">
        <w:rPr>
          <w:rFonts w:ascii="Garamond" w:hAnsi="Garamond"/>
          <w:i/>
          <w:noProof w:val="0"/>
          <w:color w:val="000000" w:themeColor="text1"/>
          <w:sz w:val="24"/>
        </w:rPr>
        <w:t xml:space="preserve"> (MAT_D).</w:t>
      </w:r>
    </w:p>
    <w:p w14:paraId="59FA397A" w14:textId="77777777" w:rsidR="008D3DDF" w:rsidRPr="00F94ECC"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r w:rsidRPr="00F94ECC">
        <w:rPr>
          <w:rFonts w:ascii="Garamond" w:hAnsi="Garamond"/>
          <w:noProof w:val="0"/>
          <w:color w:val="000000" w:themeColor="text1"/>
          <w:sz w:val="24"/>
        </w:rPr>
        <w:t xml:space="preserve">3. Në rastin e </w:t>
      </w:r>
      <w:r w:rsidRPr="00F94ECC">
        <w:rPr>
          <w:rFonts w:ascii="Garamond" w:hAnsi="Garamond"/>
          <w:i/>
          <w:noProof w:val="0"/>
          <w:color w:val="000000" w:themeColor="text1"/>
          <w:sz w:val="24"/>
        </w:rPr>
        <w:t>kredive për shtëpi që blihen-për-t’u-lëshuar me qira</w:t>
      </w:r>
      <w:r w:rsidRPr="00F94ECC">
        <w:rPr>
          <w:rFonts w:ascii="Garamond" w:hAnsi="Garamond"/>
          <w:noProof w:val="0"/>
          <w:color w:val="000000" w:themeColor="text1"/>
          <w:sz w:val="24"/>
        </w:rPr>
        <w:t xml:space="preserve">, subjektet kredidhënëse duhet të realizojnë klasifikimet e nevojshme në mënyrë që të identifikojnë </w:t>
      </w:r>
      <w:r w:rsidRPr="00F94ECC">
        <w:rPr>
          <w:rFonts w:ascii="Garamond" w:hAnsi="Garamond"/>
          <w:noProof w:val="0"/>
          <w:color w:val="000000" w:themeColor="text1"/>
          <w:sz w:val="24"/>
          <w:u w:val="single"/>
        </w:rPr>
        <w:t>më vete</w:t>
      </w:r>
      <w:r w:rsidRPr="00F94ECC">
        <w:rPr>
          <w:rFonts w:ascii="Garamond" w:hAnsi="Garamond"/>
          <w:noProof w:val="0"/>
          <w:color w:val="000000" w:themeColor="text1"/>
          <w:sz w:val="24"/>
        </w:rPr>
        <w:t xml:space="preserve"> këtë kategori dhe të monitorojnë disa tregues shtesë për këtë segment, ku përfshihen të paktën:</w:t>
      </w:r>
    </w:p>
    <w:p w14:paraId="6F7BDF79" w14:textId="77777777" w:rsidR="008D3DDF" w:rsidRPr="00F94ECC"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r w:rsidRPr="00F94ECC">
        <w:rPr>
          <w:rFonts w:ascii="Garamond" w:hAnsi="Garamond"/>
          <w:noProof w:val="0"/>
          <w:color w:val="000000" w:themeColor="text1"/>
          <w:sz w:val="24"/>
        </w:rPr>
        <w:t>a) raporti i mbulimit të interesit, në disbursim (</w:t>
      </w:r>
      <w:r w:rsidRPr="00F94ECC">
        <w:rPr>
          <w:rFonts w:ascii="Garamond" w:hAnsi="Garamond"/>
          <w:i/>
          <w:noProof w:val="0"/>
          <w:color w:val="000000" w:themeColor="text1"/>
          <w:sz w:val="24"/>
        </w:rPr>
        <w:t>MbI_D</w:t>
      </w:r>
      <w:r w:rsidRPr="00F94ECC">
        <w:rPr>
          <w:rFonts w:ascii="Garamond" w:hAnsi="Garamond"/>
          <w:noProof w:val="0"/>
          <w:color w:val="000000" w:themeColor="text1"/>
          <w:sz w:val="24"/>
        </w:rPr>
        <w:t>);</w:t>
      </w:r>
    </w:p>
    <w:p w14:paraId="7E392335" w14:textId="77777777" w:rsidR="008D3DDF" w:rsidRPr="00F94ECC"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r w:rsidRPr="00F94ECC">
        <w:rPr>
          <w:rFonts w:ascii="Garamond" w:hAnsi="Garamond"/>
          <w:noProof w:val="0"/>
          <w:color w:val="000000" w:themeColor="text1"/>
          <w:sz w:val="24"/>
        </w:rPr>
        <w:t>b) raporti i vlerës së kredisë ndaj qirasë, në disbursim (</w:t>
      </w:r>
      <w:r w:rsidRPr="00F94ECC">
        <w:rPr>
          <w:rFonts w:ascii="Garamond" w:hAnsi="Garamond"/>
          <w:i/>
          <w:noProof w:val="0"/>
          <w:color w:val="000000" w:themeColor="text1"/>
          <w:sz w:val="24"/>
        </w:rPr>
        <w:t>HnQ_D</w:t>
      </w:r>
      <w:r w:rsidRPr="00F94ECC">
        <w:rPr>
          <w:rFonts w:ascii="Garamond" w:hAnsi="Garamond"/>
          <w:noProof w:val="0"/>
          <w:color w:val="000000" w:themeColor="text1"/>
          <w:sz w:val="24"/>
        </w:rPr>
        <w:t xml:space="preserve">). </w:t>
      </w:r>
    </w:p>
    <w:p w14:paraId="7108AB00" w14:textId="77777777" w:rsidR="008D3DDF" w:rsidRPr="00F94ECC"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r w:rsidRPr="00F94ECC">
        <w:rPr>
          <w:rFonts w:ascii="Garamond" w:hAnsi="Garamond"/>
          <w:noProof w:val="0"/>
          <w:color w:val="000000" w:themeColor="text1"/>
          <w:sz w:val="24"/>
        </w:rPr>
        <w:t>4. Për</w:t>
      </w:r>
      <w:r w:rsidRPr="00F94ECC">
        <w:rPr>
          <w:rFonts w:ascii="Garamond" w:hAnsi="Garamond"/>
          <w:i/>
          <w:noProof w:val="0"/>
          <w:color w:val="000000" w:themeColor="text1"/>
          <w:sz w:val="24"/>
        </w:rPr>
        <w:t xml:space="preserve"> stokun</w:t>
      </w:r>
      <w:r w:rsidRPr="00F94ECC">
        <w:rPr>
          <w:rFonts w:ascii="Garamond" w:hAnsi="Garamond"/>
          <w:noProof w:val="0"/>
          <w:color w:val="000000" w:themeColor="text1"/>
          <w:sz w:val="24"/>
        </w:rPr>
        <w:t xml:space="preserve"> e kredive për PPR, subjektet kredidhënëse duhet të sigurojnë detajimet dhe klasifikimet e nevojshme, në mënyrë që të identifikojnë dhe monitorojnë të paktën këta tregues të standardeve të kredidhënies:</w:t>
      </w:r>
    </w:p>
    <w:p w14:paraId="74951DDA" w14:textId="1BF8E480" w:rsidR="008D3DDF" w:rsidRPr="00F94ECC" w:rsidRDefault="008D3DDF" w:rsidP="008D3DDF">
      <w:pPr>
        <w:autoSpaceDE w:val="0"/>
        <w:autoSpaceDN w:val="0"/>
        <w:adjustRightInd w:val="0"/>
        <w:spacing w:after="0" w:line="240" w:lineRule="auto"/>
        <w:ind w:firstLine="284"/>
        <w:jc w:val="both"/>
        <w:rPr>
          <w:rFonts w:ascii="Garamond" w:hAnsi="Garamond"/>
          <w:i/>
          <w:noProof w:val="0"/>
          <w:color w:val="000000" w:themeColor="text1"/>
          <w:sz w:val="24"/>
        </w:rPr>
      </w:pPr>
      <w:r w:rsidRPr="00F94ECC">
        <w:rPr>
          <w:rFonts w:ascii="Garamond" w:hAnsi="Garamond"/>
          <w:noProof w:val="0"/>
          <w:color w:val="000000" w:themeColor="text1"/>
          <w:sz w:val="24"/>
        </w:rPr>
        <w:t>a)</w:t>
      </w:r>
      <w:r w:rsidRPr="00F94ECC">
        <w:rPr>
          <w:rFonts w:ascii="Garamond" w:hAnsi="Garamond"/>
          <w:i/>
          <w:noProof w:val="0"/>
          <w:color w:val="000000" w:themeColor="text1"/>
          <w:sz w:val="24"/>
        </w:rPr>
        <w:t xml:space="preserve">  </w:t>
      </w:r>
      <w:r w:rsidRPr="00F94ECC">
        <w:rPr>
          <w:rFonts w:ascii="Garamond" w:hAnsi="Garamond"/>
          <w:noProof w:val="0"/>
          <w:color w:val="000000" w:themeColor="text1"/>
          <w:sz w:val="24"/>
        </w:rPr>
        <w:t xml:space="preserve">mesataren e ponderuar të raportit të vlerës korrente të kredisë ndaj vlerës korrente të pronës (HnV_K) për tepricën e përgjithshme të kredive për </w:t>
      </w:r>
      <w:r w:rsidR="001F30C4">
        <w:rPr>
          <w:rFonts w:ascii="Garamond" w:hAnsi="Garamond"/>
          <w:noProof w:val="0"/>
          <w:color w:val="000000" w:themeColor="text1"/>
          <w:sz w:val="24"/>
        </w:rPr>
        <w:t>PPR</w:t>
      </w:r>
      <w:r w:rsidRPr="00F94ECC">
        <w:rPr>
          <w:rFonts w:ascii="Garamond" w:hAnsi="Garamond"/>
          <w:noProof w:val="0"/>
          <w:color w:val="000000" w:themeColor="text1"/>
          <w:sz w:val="24"/>
        </w:rPr>
        <w:t xml:space="preserve">, dhe shpërndarjen e vlerave të këtij raporti në segmente me gjerësi prej 10 pikë përqindjeje (shiko formatin A, të </w:t>
      </w:r>
      <w:r w:rsidR="00EA2043">
        <w:rPr>
          <w:rFonts w:ascii="Garamond" w:hAnsi="Garamond"/>
          <w:noProof w:val="0"/>
          <w:color w:val="000000" w:themeColor="text1"/>
          <w:sz w:val="24"/>
        </w:rPr>
        <w:t>a</w:t>
      </w:r>
      <w:r w:rsidRPr="00F94ECC">
        <w:rPr>
          <w:rFonts w:ascii="Garamond" w:hAnsi="Garamond"/>
          <w:noProof w:val="0"/>
          <w:color w:val="000000" w:themeColor="text1"/>
          <w:sz w:val="24"/>
        </w:rPr>
        <w:t xml:space="preserve">neksit II); </w:t>
      </w:r>
    </w:p>
    <w:p w14:paraId="17A721F8" w14:textId="77777777" w:rsidR="008D3DDF" w:rsidRPr="00F94ECC"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r w:rsidRPr="00F94ECC">
        <w:rPr>
          <w:rFonts w:ascii="Garamond" w:hAnsi="Garamond"/>
          <w:noProof w:val="0"/>
          <w:color w:val="000000" w:themeColor="text1"/>
          <w:sz w:val="24"/>
        </w:rPr>
        <w:t>b)  vlerën në lek dhe numrin e kontratave, të kredive për PPR, për segmentet e shpërndarjes së vlerave të raportit HnV-K, të krijuara sipas shkronjës (a);</w:t>
      </w:r>
    </w:p>
    <w:p w14:paraId="01CEDE9F" w14:textId="4C1F00AE" w:rsidR="008D3DDF" w:rsidRPr="00F94ECC" w:rsidRDefault="008D3DDF" w:rsidP="008D3DDF">
      <w:pPr>
        <w:tabs>
          <w:tab w:val="left" w:pos="1080"/>
        </w:tabs>
        <w:autoSpaceDE w:val="0"/>
        <w:autoSpaceDN w:val="0"/>
        <w:adjustRightInd w:val="0"/>
        <w:spacing w:after="0" w:line="240" w:lineRule="auto"/>
        <w:ind w:firstLine="284"/>
        <w:jc w:val="both"/>
        <w:rPr>
          <w:rFonts w:ascii="Garamond" w:hAnsi="Garamond"/>
          <w:noProof w:val="0"/>
          <w:color w:val="000000" w:themeColor="text1"/>
          <w:sz w:val="24"/>
        </w:rPr>
      </w:pPr>
      <w:r w:rsidRPr="00F94ECC">
        <w:rPr>
          <w:rFonts w:ascii="Garamond" w:hAnsi="Garamond"/>
          <w:noProof w:val="0"/>
          <w:color w:val="000000" w:themeColor="text1"/>
          <w:sz w:val="24"/>
        </w:rPr>
        <w:t xml:space="preserve">c)  mesataren e ponderuar të raportit të vlerës korrente të kredisë ndaj vlerës korrente të pronës (HnV_K) për tepricën e kredive ku </w:t>
      </w:r>
      <w:r w:rsidR="001F30C4">
        <w:rPr>
          <w:rFonts w:ascii="Garamond" w:hAnsi="Garamond"/>
          <w:noProof w:val="0"/>
          <w:color w:val="000000" w:themeColor="text1"/>
          <w:sz w:val="24"/>
        </w:rPr>
        <w:t>PPR</w:t>
      </w:r>
      <w:r w:rsidRPr="00F94ECC">
        <w:rPr>
          <w:rFonts w:ascii="Garamond" w:hAnsi="Garamond"/>
          <w:noProof w:val="0"/>
          <w:color w:val="000000" w:themeColor="text1"/>
          <w:sz w:val="24"/>
        </w:rPr>
        <w:t xml:space="preserve"> përdoret për banim nga zotëruesi, dhe shpërndarjen e vlerave të këtij raporti në segmente me gjerësi prej 10 pikë përqindjeje (shiko formatin A, të </w:t>
      </w:r>
      <w:r w:rsidR="00524B46">
        <w:rPr>
          <w:rFonts w:ascii="Garamond" w:hAnsi="Garamond"/>
          <w:noProof w:val="0"/>
          <w:color w:val="000000" w:themeColor="text1"/>
          <w:sz w:val="24"/>
        </w:rPr>
        <w:t>a</w:t>
      </w:r>
      <w:r w:rsidRPr="00F94ECC">
        <w:rPr>
          <w:rFonts w:ascii="Garamond" w:hAnsi="Garamond"/>
          <w:noProof w:val="0"/>
          <w:color w:val="000000" w:themeColor="text1"/>
          <w:sz w:val="24"/>
        </w:rPr>
        <w:t>neksit II);</w:t>
      </w:r>
    </w:p>
    <w:p w14:paraId="783F1DB9" w14:textId="039B8D1E" w:rsidR="008D3DDF" w:rsidRPr="00F94ECC"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r w:rsidRPr="00F94ECC">
        <w:rPr>
          <w:rFonts w:ascii="Garamond" w:hAnsi="Garamond"/>
          <w:noProof w:val="0"/>
          <w:color w:val="000000" w:themeColor="text1"/>
          <w:sz w:val="24"/>
        </w:rPr>
        <w:t xml:space="preserve">d)  vlerën në lek dhe numrin e kontratave, të kredive për </w:t>
      </w:r>
      <w:r w:rsidR="001F30C4">
        <w:rPr>
          <w:rFonts w:ascii="Garamond" w:hAnsi="Garamond"/>
          <w:noProof w:val="0"/>
          <w:color w:val="000000" w:themeColor="text1"/>
          <w:sz w:val="24"/>
        </w:rPr>
        <w:t>PPR</w:t>
      </w:r>
      <w:r w:rsidRPr="00F94ECC">
        <w:rPr>
          <w:rFonts w:ascii="Garamond" w:hAnsi="Garamond"/>
          <w:noProof w:val="0"/>
          <w:color w:val="000000" w:themeColor="text1"/>
          <w:sz w:val="24"/>
        </w:rPr>
        <w:t>, për segmentet e shpërndarjes së vlerave të raportit HnV-K, të krijuara sipas shkronjës (c).</w:t>
      </w:r>
    </w:p>
    <w:p w14:paraId="2864499B" w14:textId="3A308699" w:rsidR="008D3DDF" w:rsidRPr="00F94ECC"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r w:rsidRPr="00F94ECC">
        <w:rPr>
          <w:rFonts w:ascii="Garamond" w:hAnsi="Garamond"/>
          <w:noProof w:val="0"/>
          <w:color w:val="000000" w:themeColor="text1"/>
          <w:sz w:val="24"/>
        </w:rPr>
        <w:t xml:space="preserve">5. Për mënyrën e llogaritjes së treguesve të listuar në paragrafët 2, 3 dhe 4 të këtij neni, subjektet kredidhënëse duhet të veprojnë sipas udhëzimeve në </w:t>
      </w:r>
      <w:r w:rsidR="00942C81" w:rsidRPr="00F94ECC">
        <w:rPr>
          <w:rFonts w:ascii="Garamond" w:hAnsi="Garamond"/>
          <w:noProof w:val="0"/>
          <w:color w:val="000000" w:themeColor="text1"/>
          <w:sz w:val="24"/>
        </w:rPr>
        <w:t xml:space="preserve">aneksin bazë </w:t>
      </w:r>
      <w:r w:rsidRPr="00F94ECC">
        <w:rPr>
          <w:rFonts w:ascii="Garamond" w:hAnsi="Garamond"/>
          <w:noProof w:val="0"/>
          <w:color w:val="000000" w:themeColor="text1"/>
          <w:sz w:val="24"/>
        </w:rPr>
        <w:t xml:space="preserve">PPRezidenciale që i bashkëlidhet kësaj rregulloreje. </w:t>
      </w:r>
    </w:p>
    <w:p w14:paraId="2A689268" w14:textId="77777777" w:rsidR="008D3DDF" w:rsidRPr="00F94ECC" w:rsidRDefault="008D3DDF" w:rsidP="008D3DDF">
      <w:pPr>
        <w:autoSpaceDE w:val="0"/>
        <w:autoSpaceDN w:val="0"/>
        <w:adjustRightInd w:val="0"/>
        <w:spacing w:after="0" w:line="240" w:lineRule="auto"/>
        <w:ind w:firstLine="284"/>
        <w:jc w:val="center"/>
        <w:rPr>
          <w:rFonts w:ascii="Garamond" w:hAnsi="Garamond"/>
          <w:b/>
          <w:noProof w:val="0"/>
          <w:color w:val="000000" w:themeColor="text1"/>
          <w:sz w:val="24"/>
        </w:rPr>
      </w:pPr>
    </w:p>
    <w:p w14:paraId="08C5641F" w14:textId="77777777" w:rsidR="008D3DDF" w:rsidRPr="00F94ECC" w:rsidRDefault="008D3DDF" w:rsidP="008D3DDF">
      <w:pPr>
        <w:autoSpaceDE w:val="0"/>
        <w:autoSpaceDN w:val="0"/>
        <w:adjustRightInd w:val="0"/>
        <w:spacing w:after="0" w:line="240" w:lineRule="auto"/>
        <w:ind w:firstLine="284"/>
        <w:jc w:val="center"/>
        <w:rPr>
          <w:rFonts w:ascii="Garamond" w:hAnsi="Garamond"/>
          <w:noProof w:val="0"/>
          <w:color w:val="000000" w:themeColor="text1"/>
          <w:sz w:val="24"/>
        </w:rPr>
      </w:pPr>
      <w:r w:rsidRPr="00F94ECC">
        <w:rPr>
          <w:rFonts w:ascii="Garamond" w:hAnsi="Garamond"/>
          <w:noProof w:val="0"/>
          <w:color w:val="000000" w:themeColor="text1"/>
          <w:sz w:val="24"/>
        </w:rPr>
        <w:t>Neni 6</w:t>
      </w:r>
    </w:p>
    <w:p w14:paraId="179E9F8E" w14:textId="77777777" w:rsidR="008D3DDF" w:rsidRPr="00F94ECC" w:rsidRDefault="008D3DDF" w:rsidP="008D3DDF">
      <w:pPr>
        <w:autoSpaceDE w:val="0"/>
        <w:autoSpaceDN w:val="0"/>
        <w:adjustRightInd w:val="0"/>
        <w:spacing w:after="0" w:line="240" w:lineRule="auto"/>
        <w:ind w:firstLine="284"/>
        <w:jc w:val="center"/>
        <w:rPr>
          <w:rFonts w:ascii="Garamond" w:hAnsi="Garamond"/>
          <w:b/>
          <w:noProof w:val="0"/>
          <w:color w:val="000000" w:themeColor="text1"/>
          <w:sz w:val="24"/>
        </w:rPr>
      </w:pPr>
      <w:r w:rsidRPr="00F94ECC">
        <w:rPr>
          <w:rFonts w:ascii="Garamond" w:hAnsi="Garamond"/>
          <w:b/>
          <w:noProof w:val="0"/>
          <w:color w:val="000000" w:themeColor="text1"/>
          <w:sz w:val="24"/>
        </w:rPr>
        <w:t>Administrimi dhe raportimi i të dhënave për ekspozimin ndaj pasurive të paluajtshme rezidenciale</w:t>
      </w:r>
    </w:p>
    <w:p w14:paraId="3B5BB718" w14:textId="77777777" w:rsidR="008D3DDF" w:rsidRPr="00F94ECC"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p>
    <w:p w14:paraId="488BE983" w14:textId="5CFB53CE" w:rsidR="008D3DDF" w:rsidRPr="00F94ECC"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r w:rsidRPr="00F94ECC">
        <w:rPr>
          <w:rFonts w:ascii="Garamond" w:hAnsi="Garamond"/>
          <w:noProof w:val="0"/>
          <w:color w:val="000000" w:themeColor="text1"/>
          <w:sz w:val="24"/>
        </w:rPr>
        <w:lastRenderedPageBreak/>
        <w:t xml:space="preserve">1. Subjektet kredidhënëse duhet të mbledhin informacion nga kredimarrësi dhe burime të tjera të përshtatshme, të strukturojnë informacionin, ta përpunojnë dhe ta ruajnë atë, me qëllim që të monitorojnë zhvillimet në treguesit e standardeve të kredidhënies për </w:t>
      </w:r>
      <w:r w:rsidR="001F30C4">
        <w:rPr>
          <w:rFonts w:ascii="Garamond" w:hAnsi="Garamond"/>
          <w:noProof w:val="0"/>
          <w:color w:val="000000" w:themeColor="text1"/>
          <w:sz w:val="24"/>
        </w:rPr>
        <w:t>PPR</w:t>
      </w:r>
      <w:r w:rsidRPr="00F94ECC">
        <w:rPr>
          <w:rFonts w:ascii="Garamond" w:hAnsi="Garamond"/>
          <w:noProof w:val="0"/>
          <w:color w:val="000000" w:themeColor="text1"/>
          <w:sz w:val="24"/>
        </w:rPr>
        <w:t>, sipas nenit 5, paragrafët 2, 3 dhe 4, si edhe të plotësojnë kërkesat për raportim sipas kësaj rregulloreje.</w:t>
      </w:r>
    </w:p>
    <w:p w14:paraId="3A8A1F9B" w14:textId="731EBF88" w:rsidR="008D3DDF" w:rsidRPr="00F94ECC"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r w:rsidRPr="00F94ECC">
        <w:rPr>
          <w:rFonts w:ascii="Garamond" w:hAnsi="Garamond"/>
          <w:noProof w:val="0"/>
          <w:color w:val="000000" w:themeColor="text1"/>
          <w:sz w:val="24"/>
        </w:rPr>
        <w:t xml:space="preserve">2. Për </w:t>
      </w:r>
      <w:r w:rsidRPr="00F94ECC">
        <w:rPr>
          <w:rFonts w:ascii="Garamond" w:hAnsi="Garamond"/>
          <w:i/>
          <w:noProof w:val="0"/>
          <w:color w:val="000000" w:themeColor="text1"/>
          <w:sz w:val="24"/>
        </w:rPr>
        <w:t>flukset</w:t>
      </w:r>
      <w:r w:rsidRPr="00F94ECC">
        <w:rPr>
          <w:rFonts w:ascii="Garamond" w:hAnsi="Garamond"/>
          <w:noProof w:val="0"/>
          <w:color w:val="000000" w:themeColor="text1"/>
          <w:sz w:val="24"/>
        </w:rPr>
        <w:t xml:space="preserve"> e kredive për </w:t>
      </w:r>
      <w:r w:rsidR="001F30C4">
        <w:rPr>
          <w:rFonts w:ascii="Garamond" w:hAnsi="Garamond"/>
          <w:noProof w:val="0"/>
          <w:color w:val="000000" w:themeColor="text1"/>
          <w:sz w:val="24"/>
        </w:rPr>
        <w:t>PPR</w:t>
      </w:r>
      <w:r w:rsidRPr="00F94ECC">
        <w:rPr>
          <w:rFonts w:ascii="Garamond" w:hAnsi="Garamond"/>
          <w:noProof w:val="0"/>
          <w:color w:val="000000" w:themeColor="text1"/>
          <w:sz w:val="24"/>
        </w:rPr>
        <w:t>, subjektet kredidhënëse:</w:t>
      </w:r>
    </w:p>
    <w:p w14:paraId="5FEB4F0E" w14:textId="2E2092AE" w:rsidR="008D3DDF" w:rsidRPr="00F94ECC"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r w:rsidRPr="00F94ECC">
        <w:rPr>
          <w:rFonts w:ascii="Garamond" w:hAnsi="Garamond"/>
          <w:noProof w:val="0"/>
          <w:color w:val="000000" w:themeColor="text1"/>
          <w:sz w:val="24"/>
        </w:rPr>
        <w:t xml:space="preserve">a)   duhet të mbledhin informacionin që kërkohet sipas formularit të </w:t>
      </w:r>
      <w:r w:rsidR="00FA12F3">
        <w:rPr>
          <w:rFonts w:ascii="Garamond" w:hAnsi="Garamond"/>
          <w:noProof w:val="0"/>
          <w:color w:val="000000" w:themeColor="text1"/>
          <w:sz w:val="24"/>
        </w:rPr>
        <w:t>a</w:t>
      </w:r>
      <w:r w:rsidRPr="00F94ECC">
        <w:rPr>
          <w:rFonts w:ascii="Garamond" w:hAnsi="Garamond"/>
          <w:noProof w:val="0"/>
          <w:color w:val="000000" w:themeColor="text1"/>
          <w:sz w:val="24"/>
        </w:rPr>
        <w:t>neksit I të kësaj rregulloreje;</w:t>
      </w:r>
    </w:p>
    <w:p w14:paraId="6144AC71" w14:textId="3C01736E" w:rsidR="008D3DDF" w:rsidRPr="00F94ECC"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r w:rsidRPr="00F94ECC">
        <w:rPr>
          <w:rFonts w:ascii="Garamond" w:hAnsi="Garamond"/>
          <w:noProof w:val="0"/>
          <w:color w:val="000000" w:themeColor="text1"/>
          <w:sz w:val="24"/>
        </w:rPr>
        <w:t xml:space="preserve">b) duke konsideruar më parë nenin 18, duhet të raportojnë formularin e plotësuar të </w:t>
      </w:r>
      <w:r w:rsidR="00651369">
        <w:rPr>
          <w:rFonts w:ascii="Garamond" w:hAnsi="Garamond"/>
          <w:noProof w:val="0"/>
          <w:color w:val="000000" w:themeColor="text1"/>
          <w:sz w:val="24"/>
        </w:rPr>
        <w:t>a</w:t>
      </w:r>
      <w:r w:rsidRPr="00F94ECC">
        <w:rPr>
          <w:rFonts w:ascii="Garamond" w:hAnsi="Garamond"/>
          <w:noProof w:val="0"/>
          <w:color w:val="000000" w:themeColor="text1"/>
          <w:sz w:val="24"/>
        </w:rPr>
        <w:t>neksit I të kësaj rregulloreje, me frekuencë tremujore, për periudhat që përfundojnë në muajt mars, qershor, shtator dhe dhjetor.</w:t>
      </w:r>
    </w:p>
    <w:p w14:paraId="22985B85" w14:textId="7F8FA07C" w:rsidR="008D3DDF" w:rsidRPr="00F94ECC"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r w:rsidRPr="00F94ECC">
        <w:rPr>
          <w:rFonts w:ascii="Garamond" w:hAnsi="Garamond"/>
          <w:noProof w:val="0"/>
          <w:color w:val="000000" w:themeColor="text1"/>
          <w:sz w:val="24"/>
        </w:rPr>
        <w:t xml:space="preserve">3. Për </w:t>
      </w:r>
      <w:r w:rsidRPr="00F94ECC">
        <w:rPr>
          <w:rFonts w:ascii="Garamond" w:hAnsi="Garamond"/>
          <w:i/>
          <w:noProof w:val="0"/>
          <w:color w:val="000000" w:themeColor="text1"/>
          <w:sz w:val="24"/>
        </w:rPr>
        <w:t>stokun</w:t>
      </w:r>
      <w:r w:rsidRPr="00F94ECC">
        <w:rPr>
          <w:rFonts w:ascii="Garamond" w:hAnsi="Garamond"/>
          <w:noProof w:val="0"/>
          <w:color w:val="000000" w:themeColor="text1"/>
          <w:sz w:val="24"/>
        </w:rPr>
        <w:t xml:space="preserve"> e kredive për </w:t>
      </w:r>
      <w:r w:rsidR="001F30C4">
        <w:rPr>
          <w:rFonts w:ascii="Garamond" w:hAnsi="Garamond"/>
          <w:noProof w:val="0"/>
          <w:color w:val="000000" w:themeColor="text1"/>
          <w:sz w:val="24"/>
        </w:rPr>
        <w:t>PPR</w:t>
      </w:r>
      <w:r w:rsidRPr="00F94ECC">
        <w:rPr>
          <w:rFonts w:ascii="Garamond" w:hAnsi="Garamond"/>
          <w:noProof w:val="0"/>
          <w:color w:val="000000" w:themeColor="text1"/>
          <w:sz w:val="24"/>
        </w:rPr>
        <w:t xml:space="preserve"> dhe duke konsideruar më parë nenin 18, subjektet kredidhënëse:</w:t>
      </w:r>
    </w:p>
    <w:p w14:paraId="5B6BE2DE" w14:textId="5390FD17" w:rsidR="008D3DDF" w:rsidRPr="00F94ECC"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r w:rsidRPr="00F94ECC">
        <w:rPr>
          <w:rFonts w:ascii="Garamond" w:hAnsi="Garamond"/>
          <w:noProof w:val="0"/>
          <w:color w:val="000000" w:themeColor="text1"/>
          <w:sz w:val="24"/>
        </w:rPr>
        <w:t xml:space="preserve">a) duhet të organizojnë informacionin e disponueshëm me qëllim që të plotësojnë përmbajtjen e formularëve të </w:t>
      </w:r>
      <w:r w:rsidR="00250279" w:rsidRPr="00F94ECC">
        <w:rPr>
          <w:rFonts w:ascii="Garamond" w:hAnsi="Garamond"/>
          <w:noProof w:val="0"/>
          <w:color w:val="000000" w:themeColor="text1"/>
          <w:sz w:val="24"/>
        </w:rPr>
        <w:t xml:space="preserve">aneksit </w:t>
      </w:r>
      <w:r w:rsidRPr="00F94ECC">
        <w:rPr>
          <w:rFonts w:ascii="Garamond" w:hAnsi="Garamond"/>
          <w:noProof w:val="0"/>
          <w:color w:val="000000" w:themeColor="text1"/>
          <w:sz w:val="24"/>
        </w:rPr>
        <w:t>II të kësaj rregulloreje;</w:t>
      </w:r>
    </w:p>
    <w:p w14:paraId="54EB514A" w14:textId="12350A47" w:rsidR="008D3DDF" w:rsidRPr="00F94ECC"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r w:rsidRPr="00F94ECC">
        <w:rPr>
          <w:rFonts w:ascii="Garamond" w:hAnsi="Garamond"/>
          <w:noProof w:val="0"/>
          <w:color w:val="000000" w:themeColor="text1"/>
          <w:sz w:val="24"/>
        </w:rPr>
        <w:t xml:space="preserve">b) duhet të raportojnë në Bankën e Shqipërisë formularin e plotësuar të </w:t>
      </w:r>
      <w:r w:rsidR="00250279" w:rsidRPr="00F94ECC">
        <w:rPr>
          <w:rFonts w:ascii="Garamond" w:hAnsi="Garamond"/>
          <w:noProof w:val="0"/>
          <w:color w:val="000000" w:themeColor="text1"/>
          <w:sz w:val="24"/>
        </w:rPr>
        <w:t xml:space="preserve">aneksit </w:t>
      </w:r>
      <w:r w:rsidRPr="00F94ECC">
        <w:rPr>
          <w:rFonts w:ascii="Garamond" w:hAnsi="Garamond"/>
          <w:noProof w:val="0"/>
          <w:color w:val="000000" w:themeColor="text1"/>
          <w:sz w:val="24"/>
        </w:rPr>
        <w:t>II të kësaj rregulloreje:</w:t>
      </w:r>
    </w:p>
    <w:p w14:paraId="629A5A46" w14:textId="09347FF4" w:rsidR="008D3DDF" w:rsidRPr="00F94ECC" w:rsidRDefault="008D3DDF" w:rsidP="003956F7">
      <w:pPr>
        <w:autoSpaceDE w:val="0"/>
        <w:autoSpaceDN w:val="0"/>
        <w:adjustRightInd w:val="0"/>
        <w:spacing w:after="0" w:line="240" w:lineRule="auto"/>
        <w:ind w:firstLine="284"/>
        <w:jc w:val="both"/>
        <w:rPr>
          <w:rFonts w:ascii="Garamond" w:hAnsi="Garamond"/>
          <w:noProof w:val="0"/>
          <w:color w:val="000000" w:themeColor="text1"/>
          <w:sz w:val="24"/>
        </w:rPr>
      </w:pPr>
      <w:r w:rsidRPr="00F94ECC">
        <w:rPr>
          <w:rFonts w:ascii="Garamond" w:hAnsi="Garamond"/>
          <w:noProof w:val="0"/>
          <w:color w:val="000000" w:themeColor="text1"/>
          <w:sz w:val="24"/>
        </w:rPr>
        <w:t>i. me frekuencë vjetore, për fundin e muajit shtator</w:t>
      </w:r>
      <w:r w:rsidR="003C2E78">
        <w:rPr>
          <w:rFonts w:ascii="Garamond" w:hAnsi="Garamond"/>
          <w:noProof w:val="0"/>
          <w:color w:val="000000" w:themeColor="text1"/>
          <w:sz w:val="24"/>
        </w:rPr>
        <w:t>;</w:t>
      </w:r>
      <w:r w:rsidRPr="00F94ECC">
        <w:rPr>
          <w:rFonts w:ascii="Garamond" w:hAnsi="Garamond"/>
          <w:noProof w:val="0"/>
          <w:color w:val="000000" w:themeColor="text1"/>
          <w:sz w:val="24"/>
        </w:rPr>
        <w:t xml:space="preserve"> ose</w:t>
      </w:r>
    </w:p>
    <w:p w14:paraId="568619D4" w14:textId="77777777" w:rsidR="008D3DDF" w:rsidRPr="00F94ECC" w:rsidRDefault="008D3DDF" w:rsidP="003956F7">
      <w:pPr>
        <w:autoSpaceDE w:val="0"/>
        <w:autoSpaceDN w:val="0"/>
        <w:adjustRightInd w:val="0"/>
        <w:spacing w:after="0" w:line="240" w:lineRule="auto"/>
        <w:ind w:firstLine="284"/>
        <w:jc w:val="both"/>
        <w:rPr>
          <w:rFonts w:ascii="Garamond" w:hAnsi="Garamond"/>
          <w:noProof w:val="0"/>
          <w:color w:val="000000" w:themeColor="text1"/>
          <w:sz w:val="24"/>
        </w:rPr>
      </w:pPr>
      <w:r w:rsidRPr="00F94ECC">
        <w:rPr>
          <w:rFonts w:ascii="Garamond" w:hAnsi="Garamond"/>
          <w:noProof w:val="0"/>
          <w:color w:val="000000" w:themeColor="text1"/>
          <w:sz w:val="24"/>
        </w:rPr>
        <w:t>ii. më shumë se një herë gjatë vitit, nëse kërkohet nga Banka e Shqipërisë sipas nenit 14.</w:t>
      </w:r>
    </w:p>
    <w:p w14:paraId="7199B128" w14:textId="77777777" w:rsidR="008D3DDF" w:rsidRPr="00F94ECC" w:rsidRDefault="008D3DDF" w:rsidP="008D3DDF">
      <w:pPr>
        <w:autoSpaceDE w:val="0"/>
        <w:autoSpaceDN w:val="0"/>
        <w:adjustRightInd w:val="0"/>
        <w:spacing w:after="0" w:line="240" w:lineRule="auto"/>
        <w:ind w:firstLine="284"/>
        <w:jc w:val="center"/>
        <w:rPr>
          <w:rFonts w:ascii="Garamond" w:hAnsi="Garamond"/>
          <w:b/>
          <w:noProof w:val="0"/>
          <w:color w:val="000000" w:themeColor="text1"/>
          <w:sz w:val="24"/>
        </w:rPr>
      </w:pPr>
    </w:p>
    <w:p w14:paraId="76C98EE8" w14:textId="7193B643" w:rsidR="008D3DDF" w:rsidRPr="00250279" w:rsidRDefault="00250279" w:rsidP="008D3DDF">
      <w:pPr>
        <w:autoSpaceDE w:val="0"/>
        <w:autoSpaceDN w:val="0"/>
        <w:adjustRightInd w:val="0"/>
        <w:spacing w:after="0" w:line="240" w:lineRule="auto"/>
        <w:ind w:firstLine="284"/>
        <w:jc w:val="center"/>
        <w:rPr>
          <w:rFonts w:ascii="Garamond" w:hAnsi="Garamond"/>
          <w:noProof w:val="0"/>
          <w:color w:val="000000" w:themeColor="text1"/>
          <w:sz w:val="24"/>
        </w:rPr>
      </w:pPr>
      <w:r w:rsidRPr="00250279">
        <w:rPr>
          <w:rFonts w:ascii="Garamond" w:hAnsi="Garamond"/>
          <w:noProof w:val="0"/>
          <w:color w:val="000000" w:themeColor="text1"/>
          <w:sz w:val="24"/>
        </w:rPr>
        <w:t>KAPITULLI B</w:t>
      </w:r>
      <w:r w:rsidR="004964F5">
        <w:rPr>
          <w:rFonts w:ascii="Garamond" w:hAnsi="Garamond"/>
          <w:noProof w:val="0"/>
          <w:color w:val="000000" w:themeColor="text1"/>
          <w:sz w:val="24"/>
        </w:rPr>
        <w:t xml:space="preserve">. </w:t>
      </w:r>
      <w:r w:rsidRPr="00250279">
        <w:rPr>
          <w:rFonts w:ascii="Garamond" w:hAnsi="Garamond"/>
          <w:noProof w:val="0"/>
          <w:color w:val="000000" w:themeColor="text1"/>
          <w:sz w:val="24"/>
        </w:rPr>
        <w:t>SEKTORI I PASURIVE TË PALUAJTSHME TREGTARE</w:t>
      </w:r>
    </w:p>
    <w:p w14:paraId="2D7C4F52" w14:textId="77777777" w:rsidR="008D3DDF" w:rsidRPr="00F94ECC" w:rsidRDefault="008D3DDF" w:rsidP="008D3DDF">
      <w:pPr>
        <w:autoSpaceDE w:val="0"/>
        <w:autoSpaceDN w:val="0"/>
        <w:adjustRightInd w:val="0"/>
        <w:spacing w:after="0" w:line="240" w:lineRule="auto"/>
        <w:ind w:firstLine="284"/>
        <w:jc w:val="center"/>
        <w:rPr>
          <w:rFonts w:ascii="Garamond" w:hAnsi="Garamond"/>
          <w:b/>
          <w:noProof w:val="0"/>
          <w:color w:val="000000" w:themeColor="text1"/>
          <w:sz w:val="24"/>
        </w:rPr>
      </w:pPr>
    </w:p>
    <w:p w14:paraId="14FBCC24" w14:textId="77777777" w:rsidR="008D3DDF" w:rsidRPr="00F94ECC" w:rsidRDefault="008D3DDF" w:rsidP="008D3DDF">
      <w:pPr>
        <w:autoSpaceDE w:val="0"/>
        <w:autoSpaceDN w:val="0"/>
        <w:adjustRightInd w:val="0"/>
        <w:spacing w:after="0" w:line="240" w:lineRule="auto"/>
        <w:ind w:firstLine="284"/>
        <w:jc w:val="center"/>
        <w:rPr>
          <w:rFonts w:ascii="Garamond" w:hAnsi="Garamond"/>
          <w:noProof w:val="0"/>
          <w:color w:val="000000" w:themeColor="text1"/>
          <w:sz w:val="24"/>
        </w:rPr>
      </w:pPr>
      <w:r w:rsidRPr="00F94ECC">
        <w:rPr>
          <w:rFonts w:ascii="Garamond" w:hAnsi="Garamond"/>
          <w:noProof w:val="0"/>
          <w:color w:val="000000" w:themeColor="text1"/>
          <w:sz w:val="24"/>
        </w:rPr>
        <w:t>Neni 7</w:t>
      </w:r>
    </w:p>
    <w:p w14:paraId="1AD34245" w14:textId="77777777" w:rsidR="008D3DDF" w:rsidRPr="00F94ECC" w:rsidRDefault="008D3DDF" w:rsidP="008D3DDF">
      <w:pPr>
        <w:autoSpaceDE w:val="0"/>
        <w:autoSpaceDN w:val="0"/>
        <w:adjustRightInd w:val="0"/>
        <w:spacing w:after="0" w:line="240" w:lineRule="auto"/>
        <w:ind w:firstLine="284"/>
        <w:jc w:val="center"/>
        <w:rPr>
          <w:rFonts w:ascii="Garamond" w:hAnsi="Garamond"/>
          <w:b/>
          <w:noProof w:val="0"/>
          <w:color w:val="000000" w:themeColor="text1"/>
          <w:sz w:val="24"/>
        </w:rPr>
      </w:pPr>
      <w:r w:rsidRPr="00F94ECC">
        <w:rPr>
          <w:rFonts w:ascii="Garamond" w:hAnsi="Garamond"/>
          <w:b/>
          <w:noProof w:val="0"/>
          <w:color w:val="000000" w:themeColor="text1"/>
          <w:sz w:val="24"/>
        </w:rPr>
        <w:t>Monitorimi i rreziqeve që burojnë nga sektori i pasurive të paluajtshme tregtare</w:t>
      </w:r>
    </w:p>
    <w:p w14:paraId="35A20598" w14:textId="77777777" w:rsidR="008D3DDF" w:rsidRPr="00F94ECC"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p>
    <w:p w14:paraId="23BD585C" w14:textId="169E4741" w:rsidR="008D3DDF" w:rsidRPr="00F94ECC"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r w:rsidRPr="00F94ECC">
        <w:rPr>
          <w:rFonts w:ascii="Garamond" w:hAnsi="Garamond"/>
          <w:noProof w:val="0"/>
          <w:color w:val="000000" w:themeColor="text1"/>
          <w:sz w:val="24"/>
        </w:rPr>
        <w:t>1. Në rastin e kredive për pasuri të paluajtshme tregtare (PPT), subjektet kredidhënëse duhet të sigurojnë detajimet dhe klasifikimet e nevojshme të të dhënave për çdo kredi të tillë, në mënyrë që të identifikojnë dhe të monitorojnë treguesit e ekspozimit të tyre, ndaj tregut të PPT</w:t>
      </w:r>
      <w:r w:rsidR="00185EA3">
        <w:rPr>
          <w:rFonts w:ascii="Garamond" w:hAnsi="Garamond"/>
          <w:noProof w:val="0"/>
          <w:color w:val="000000" w:themeColor="text1"/>
          <w:sz w:val="24"/>
        </w:rPr>
        <w:t>-s</w:t>
      </w:r>
      <w:r w:rsidR="00185EA3" w:rsidRPr="00F94ECC">
        <w:rPr>
          <w:rFonts w:ascii="Garamond" w:hAnsi="Garamond"/>
          <w:noProof w:val="0"/>
          <w:color w:val="000000" w:themeColor="text1"/>
          <w:sz w:val="24"/>
        </w:rPr>
        <w:t>ë</w:t>
      </w:r>
      <w:r w:rsidRPr="00F94ECC">
        <w:rPr>
          <w:rFonts w:ascii="Garamond" w:hAnsi="Garamond"/>
          <w:noProof w:val="0"/>
          <w:color w:val="000000" w:themeColor="text1"/>
          <w:sz w:val="24"/>
        </w:rPr>
        <w:t>, që përfshijnë të paktën:</w:t>
      </w:r>
    </w:p>
    <w:p w14:paraId="31F3877B" w14:textId="6A384FF7" w:rsidR="008D3DDF" w:rsidRPr="00F94ECC"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r w:rsidRPr="00F94ECC">
        <w:rPr>
          <w:rFonts w:ascii="Garamond" w:hAnsi="Garamond"/>
          <w:noProof w:val="0"/>
          <w:color w:val="000000" w:themeColor="text1"/>
          <w:sz w:val="24"/>
        </w:rPr>
        <w:t xml:space="preserve">a) </w:t>
      </w:r>
      <w:r w:rsidRPr="00F94ECC">
        <w:rPr>
          <w:rFonts w:ascii="Garamond" w:hAnsi="Garamond"/>
          <w:i/>
          <w:noProof w:val="0"/>
          <w:color w:val="000000" w:themeColor="text1"/>
          <w:sz w:val="24"/>
        </w:rPr>
        <w:t>flukset</w:t>
      </w:r>
      <w:r w:rsidRPr="00F94ECC">
        <w:rPr>
          <w:rFonts w:ascii="Garamond" w:hAnsi="Garamond"/>
          <w:noProof w:val="0"/>
          <w:color w:val="000000" w:themeColor="text1"/>
          <w:sz w:val="24"/>
        </w:rPr>
        <w:t xml:space="preserve"> e kredive për PPT</w:t>
      </w:r>
      <w:r w:rsidR="00DA441A" w:rsidRPr="00A77B56">
        <w:rPr>
          <w:rFonts w:ascii="Garamond" w:hAnsi="Garamond"/>
          <w:color w:val="000000" w:themeColor="text1"/>
          <w:sz w:val="24"/>
          <w:szCs w:val="24"/>
        </w:rPr>
        <w:t>-</w:t>
      </w:r>
      <w:r w:rsidR="00DA441A">
        <w:rPr>
          <w:rFonts w:ascii="Garamond" w:hAnsi="Garamond"/>
          <w:color w:val="000000" w:themeColor="text1"/>
          <w:sz w:val="24"/>
          <w:szCs w:val="24"/>
        </w:rPr>
        <w:t>n</w:t>
      </w:r>
      <w:r w:rsidR="00DA441A" w:rsidRPr="00CA64C6">
        <w:rPr>
          <w:rFonts w:ascii="Garamond" w:eastAsia="Calibri" w:hAnsi="Garamond"/>
          <w:sz w:val="24"/>
          <w:szCs w:val="24"/>
        </w:rPr>
        <w:t>ë</w:t>
      </w:r>
      <w:r w:rsidRPr="00F94ECC">
        <w:rPr>
          <w:rFonts w:ascii="Garamond" w:hAnsi="Garamond"/>
          <w:noProof w:val="0"/>
          <w:color w:val="000000" w:themeColor="text1"/>
          <w:sz w:val="24"/>
        </w:rPr>
        <w:t xml:space="preserve"> (duke përfshirë kreditë sipas qëllimit të përdorimit, ato ku PPT</w:t>
      </w:r>
      <w:r w:rsidR="00DE7740">
        <w:rPr>
          <w:rFonts w:ascii="Garamond" w:hAnsi="Garamond"/>
          <w:noProof w:val="0"/>
          <w:color w:val="000000" w:themeColor="text1"/>
          <w:sz w:val="24"/>
        </w:rPr>
        <w:t>-ja</w:t>
      </w:r>
      <w:r w:rsidRPr="00F94ECC">
        <w:rPr>
          <w:rFonts w:ascii="Garamond" w:hAnsi="Garamond"/>
          <w:noProof w:val="0"/>
          <w:color w:val="000000" w:themeColor="text1"/>
          <w:sz w:val="24"/>
        </w:rPr>
        <w:t xml:space="preserve"> po zhvillohet apo ndërtohet, ato sipas radhës së pretendimit mbi pronën që shërben si kolateral dhe ato sipas mënyrës së gjenerimit të të ardhurave) të dhëna gjatë periudhës;</w:t>
      </w:r>
    </w:p>
    <w:p w14:paraId="66A14D27" w14:textId="3FC9913E" w:rsidR="008D3DDF" w:rsidRPr="00F94ECC"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r w:rsidRPr="00F94ECC">
        <w:rPr>
          <w:rFonts w:ascii="Garamond" w:hAnsi="Garamond"/>
          <w:noProof w:val="0"/>
          <w:color w:val="000000" w:themeColor="text1"/>
          <w:sz w:val="24"/>
        </w:rPr>
        <w:t xml:space="preserve">b) </w:t>
      </w:r>
      <w:r w:rsidRPr="00F94ECC">
        <w:rPr>
          <w:rFonts w:ascii="Garamond" w:hAnsi="Garamond"/>
          <w:i/>
          <w:noProof w:val="0"/>
          <w:color w:val="000000" w:themeColor="text1"/>
          <w:sz w:val="24"/>
        </w:rPr>
        <w:t>stokun</w:t>
      </w:r>
      <w:r w:rsidRPr="00F94ECC">
        <w:rPr>
          <w:rFonts w:ascii="Garamond" w:hAnsi="Garamond"/>
          <w:noProof w:val="0"/>
          <w:color w:val="000000" w:themeColor="text1"/>
          <w:sz w:val="24"/>
        </w:rPr>
        <w:t xml:space="preserve"> e kredive për PPT</w:t>
      </w:r>
      <w:r w:rsidR="00DA441A" w:rsidRPr="00A77B56">
        <w:rPr>
          <w:rFonts w:ascii="Garamond" w:hAnsi="Garamond"/>
          <w:color w:val="000000" w:themeColor="text1"/>
          <w:sz w:val="24"/>
          <w:szCs w:val="24"/>
        </w:rPr>
        <w:t>-</w:t>
      </w:r>
      <w:r w:rsidR="00DA441A">
        <w:rPr>
          <w:rFonts w:ascii="Garamond" w:hAnsi="Garamond"/>
          <w:color w:val="000000" w:themeColor="text1"/>
          <w:sz w:val="24"/>
          <w:szCs w:val="24"/>
        </w:rPr>
        <w:t>n</w:t>
      </w:r>
      <w:r w:rsidR="00DA441A" w:rsidRPr="00CA64C6">
        <w:rPr>
          <w:rFonts w:ascii="Garamond" w:eastAsia="Calibri" w:hAnsi="Garamond"/>
          <w:sz w:val="24"/>
          <w:szCs w:val="24"/>
        </w:rPr>
        <w:t>ë</w:t>
      </w:r>
      <w:r w:rsidRPr="00F94ECC">
        <w:rPr>
          <w:rFonts w:ascii="Garamond" w:hAnsi="Garamond"/>
          <w:noProof w:val="0"/>
          <w:color w:val="000000" w:themeColor="text1"/>
          <w:sz w:val="24"/>
        </w:rPr>
        <w:t xml:space="preserve"> (duke përfshirë kreditë sipas qëllimit të përdorimit, ato ku PPT</w:t>
      </w:r>
      <w:r w:rsidR="00DE7740">
        <w:rPr>
          <w:rFonts w:ascii="Garamond" w:hAnsi="Garamond"/>
          <w:noProof w:val="0"/>
          <w:color w:val="000000" w:themeColor="text1"/>
          <w:sz w:val="24"/>
        </w:rPr>
        <w:t>-ja</w:t>
      </w:r>
      <w:r w:rsidRPr="00F94ECC">
        <w:rPr>
          <w:rFonts w:ascii="Garamond" w:hAnsi="Garamond"/>
          <w:noProof w:val="0"/>
          <w:color w:val="000000" w:themeColor="text1"/>
          <w:sz w:val="24"/>
        </w:rPr>
        <w:t xml:space="preserve"> po zhvillohet apo ndërtohet, ato sipas qëllimit të përdorimit të pronës që shërben si kolateral, dhe ato sipas vendndodhjes së pronës) në fund të periudhës;</w:t>
      </w:r>
    </w:p>
    <w:p w14:paraId="5519B858" w14:textId="399538F1" w:rsidR="008D3DDF" w:rsidRPr="00F94ECC"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r w:rsidRPr="00F94ECC">
        <w:rPr>
          <w:rFonts w:ascii="Garamond" w:hAnsi="Garamond"/>
          <w:noProof w:val="0"/>
          <w:color w:val="000000" w:themeColor="text1"/>
          <w:sz w:val="24"/>
        </w:rPr>
        <w:t xml:space="preserve">c) </w:t>
      </w:r>
      <w:r w:rsidRPr="00F94ECC">
        <w:rPr>
          <w:rFonts w:ascii="Garamond" w:hAnsi="Garamond"/>
          <w:i/>
          <w:noProof w:val="0"/>
          <w:color w:val="000000" w:themeColor="text1"/>
          <w:sz w:val="24"/>
        </w:rPr>
        <w:t>stokun</w:t>
      </w:r>
      <w:r w:rsidRPr="00F94ECC">
        <w:rPr>
          <w:rFonts w:ascii="Garamond" w:hAnsi="Garamond"/>
          <w:noProof w:val="0"/>
          <w:color w:val="000000" w:themeColor="text1"/>
          <w:sz w:val="24"/>
        </w:rPr>
        <w:t xml:space="preserve"> e kredive me probleme nga huat për PPT</w:t>
      </w:r>
      <w:r w:rsidR="002E2978" w:rsidRPr="00A77B56">
        <w:rPr>
          <w:rFonts w:ascii="Garamond" w:hAnsi="Garamond"/>
          <w:color w:val="000000" w:themeColor="text1"/>
          <w:sz w:val="24"/>
          <w:szCs w:val="24"/>
        </w:rPr>
        <w:t>-</w:t>
      </w:r>
      <w:r w:rsidR="002E2978">
        <w:rPr>
          <w:rFonts w:ascii="Garamond" w:hAnsi="Garamond"/>
          <w:color w:val="000000" w:themeColor="text1"/>
          <w:sz w:val="24"/>
          <w:szCs w:val="24"/>
        </w:rPr>
        <w:t>n</w:t>
      </w:r>
      <w:r w:rsidR="002E2978" w:rsidRPr="00CA64C6">
        <w:rPr>
          <w:rFonts w:ascii="Garamond" w:eastAsia="Calibri" w:hAnsi="Garamond"/>
          <w:sz w:val="24"/>
          <w:szCs w:val="24"/>
        </w:rPr>
        <w:t>ë</w:t>
      </w:r>
      <w:r w:rsidRPr="00F94ECC">
        <w:rPr>
          <w:rFonts w:ascii="Garamond" w:hAnsi="Garamond"/>
          <w:noProof w:val="0"/>
          <w:color w:val="000000" w:themeColor="text1"/>
          <w:sz w:val="24"/>
        </w:rPr>
        <w:t xml:space="preserve"> (duke përfshirë huat sipas qëllimit të përdorimit, ato ku PPT</w:t>
      </w:r>
      <w:r w:rsidR="004A7FA8">
        <w:rPr>
          <w:rFonts w:ascii="Garamond" w:hAnsi="Garamond"/>
          <w:noProof w:val="0"/>
          <w:color w:val="000000" w:themeColor="text1"/>
          <w:sz w:val="24"/>
        </w:rPr>
        <w:t>-ja</w:t>
      </w:r>
      <w:r w:rsidRPr="00F94ECC">
        <w:rPr>
          <w:rFonts w:ascii="Garamond" w:hAnsi="Garamond"/>
          <w:noProof w:val="0"/>
          <w:color w:val="000000" w:themeColor="text1"/>
          <w:sz w:val="24"/>
        </w:rPr>
        <w:t xml:space="preserve"> po zhvillohet apo ndërtohet, ato sipas qëllimit të përdorimit të pronës që shërben si kolateral, dhe ato sipas vendndodhjes së pronës) në fund të periudhës;</w:t>
      </w:r>
    </w:p>
    <w:p w14:paraId="56C1E661" w14:textId="70877511" w:rsidR="008D3DDF" w:rsidRPr="00F94ECC"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r w:rsidRPr="00F94ECC">
        <w:rPr>
          <w:rFonts w:ascii="Garamond" w:hAnsi="Garamond"/>
          <w:noProof w:val="0"/>
          <w:color w:val="000000" w:themeColor="text1"/>
          <w:sz w:val="24"/>
        </w:rPr>
        <w:t xml:space="preserve">d) </w:t>
      </w:r>
      <w:r w:rsidRPr="00F94ECC">
        <w:rPr>
          <w:rFonts w:ascii="Garamond" w:hAnsi="Garamond"/>
          <w:i/>
          <w:noProof w:val="0"/>
          <w:color w:val="000000" w:themeColor="text1"/>
          <w:sz w:val="24"/>
        </w:rPr>
        <w:t>stokun</w:t>
      </w:r>
      <w:r w:rsidRPr="00F94ECC">
        <w:rPr>
          <w:rFonts w:ascii="Garamond" w:hAnsi="Garamond"/>
          <w:noProof w:val="0"/>
          <w:color w:val="000000" w:themeColor="text1"/>
          <w:sz w:val="24"/>
        </w:rPr>
        <w:t xml:space="preserve"> e provigjioneve për humbjet nga kreditë për PPT</w:t>
      </w:r>
      <w:r w:rsidR="002E2978" w:rsidRPr="00A77B56">
        <w:rPr>
          <w:rFonts w:ascii="Garamond" w:hAnsi="Garamond"/>
          <w:color w:val="000000" w:themeColor="text1"/>
          <w:sz w:val="24"/>
          <w:szCs w:val="24"/>
        </w:rPr>
        <w:t>-</w:t>
      </w:r>
      <w:r w:rsidR="002E2978">
        <w:rPr>
          <w:rFonts w:ascii="Garamond" w:hAnsi="Garamond"/>
          <w:color w:val="000000" w:themeColor="text1"/>
          <w:sz w:val="24"/>
          <w:szCs w:val="24"/>
        </w:rPr>
        <w:t>n</w:t>
      </w:r>
      <w:r w:rsidR="002E2978" w:rsidRPr="00CA64C6">
        <w:rPr>
          <w:rFonts w:ascii="Garamond" w:eastAsia="Calibri" w:hAnsi="Garamond"/>
          <w:sz w:val="24"/>
          <w:szCs w:val="24"/>
        </w:rPr>
        <w:t>ë</w:t>
      </w:r>
      <w:r w:rsidRPr="00F94ECC">
        <w:rPr>
          <w:rFonts w:ascii="Garamond" w:hAnsi="Garamond"/>
          <w:noProof w:val="0"/>
          <w:color w:val="000000" w:themeColor="text1"/>
          <w:sz w:val="24"/>
        </w:rPr>
        <w:t xml:space="preserve"> (duke përfshirë kreditë sipas qëllimit të përdorimit, ato ku PPT</w:t>
      </w:r>
      <w:r w:rsidR="004A7FA8">
        <w:rPr>
          <w:rFonts w:ascii="Garamond" w:hAnsi="Garamond"/>
          <w:noProof w:val="0"/>
          <w:color w:val="000000" w:themeColor="text1"/>
          <w:sz w:val="24"/>
        </w:rPr>
        <w:t>-ja</w:t>
      </w:r>
      <w:r w:rsidRPr="00F94ECC">
        <w:rPr>
          <w:rFonts w:ascii="Garamond" w:hAnsi="Garamond"/>
          <w:noProof w:val="0"/>
          <w:color w:val="000000" w:themeColor="text1"/>
          <w:sz w:val="24"/>
        </w:rPr>
        <w:t xml:space="preserve"> po zhvillohet apo ndërtohet, ato sipas qëllimit të përdorimit të pronës që shërben si kolateral, dhe ato sipas vendndodhjes së pronës) në fund të periudhës.</w:t>
      </w:r>
    </w:p>
    <w:p w14:paraId="67AFEBFB" w14:textId="5A7BCB9F" w:rsidR="008D3DDF" w:rsidRPr="00F94ECC"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u w:val="single"/>
        </w:rPr>
      </w:pPr>
      <w:r w:rsidRPr="00F94ECC">
        <w:rPr>
          <w:rFonts w:ascii="Garamond" w:hAnsi="Garamond"/>
          <w:noProof w:val="0"/>
          <w:color w:val="000000" w:themeColor="text1"/>
          <w:sz w:val="24"/>
        </w:rPr>
        <w:t>2. Në rastin e kredive për PPT</w:t>
      </w:r>
      <w:r w:rsidR="00E81AD1" w:rsidRPr="00A77B56">
        <w:rPr>
          <w:rFonts w:ascii="Garamond" w:hAnsi="Garamond"/>
          <w:color w:val="000000" w:themeColor="text1"/>
          <w:sz w:val="24"/>
          <w:szCs w:val="24"/>
        </w:rPr>
        <w:t>-</w:t>
      </w:r>
      <w:r w:rsidR="00E81AD1">
        <w:rPr>
          <w:rFonts w:ascii="Garamond" w:hAnsi="Garamond"/>
          <w:color w:val="000000" w:themeColor="text1"/>
          <w:sz w:val="24"/>
          <w:szCs w:val="24"/>
        </w:rPr>
        <w:t>n</w:t>
      </w:r>
      <w:r w:rsidR="00E81AD1" w:rsidRPr="00CA64C6">
        <w:rPr>
          <w:rFonts w:ascii="Garamond" w:eastAsia="Calibri" w:hAnsi="Garamond"/>
          <w:sz w:val="24"/>
          <w:szCs w:val="24"/>
        </w:rPr>
        <w:t>ë</w:t>
      </w:r>
      <w:r w:rsidRPr="00F94ECC">
        <w:rPr>
          <w:rFonts w:ascii="Garamond" w:hAnsi="Garamond"/>
          <w:noProof w:val="0"/>
          <w:color w:val="000000" w:themeColor="text1"/>
          <w:sz w:val="24"/>
        </w:rPr>
        <w:t>, subjektet kredidhënëse duhet të sigurojnë detajimet dhe klasifikimet e nevojshme të të dhënave për çdo kredi të tillë, në mënyrë që të identifikojnë dhe të monitorojnë, të paktën këta tregues të standardeve të kredidhënies</w:t>
      </w:r>
      <w:r w:rsidRPr="00F94ECC">
        <w:rPr>
          <w:rFonts w:ascii="Garamond" w:hAnsi="Garamond"/>
          <w:noProof w:val="0"/>
          <w:color w:val="000000" w:themeColor="text1"/>
          <w:sz w:val="24"/>
          <w:u w:val="single"/>
        </w:rPr>
        <w:t xml:space="preserve"> </w:t>
      </w:r>
      <w:r w:rsidRPr="00F94ECC">
        <w:rPr>
          <w:rFonts w:ascii="Garamond" w:hAnsi="Garamond"/>
          <w:noProof w:val="0"/>
          <w:color w:val="000000" w:themeColor="text1"/>
          <w:sz w:val="24"/>
        </w:rPr>
        <w:t>për PPT</w:t>
      </w:r>
      <w:r w:rsidR="00AE639C" w:rsidRPr="00A77B56">
        <w:rPr>
          <w:rFonts w:ascii="Garamond" w:hAnsi="Garamond"/>
          <w:color w:val="000000" w:themeColor="text1"/>
          <w:sz w:val="24"/>
          <w:szCs w:val="24"/>
        </w:rPr>
        <w:t>-</w:t>
      </w:r>
      <w:r w:rsidR="00AE639C">
        <w:rPr>
          <w:rFonts w:ascii="Garamond" w:hAnsi="Garamond"/>
          <w:color w:val="000000" w:themeColor="text1"/>
          <w:sz w:val="24"/>
          <w:szCs w:val="24"/>
        </w:rPr>
        <w:t>n</w:t>
      </w:r>
      <w:r w:rsidR="00AE639C" w:rsidRPr="00CA64C6">
        <w:rPr>
          <w:rFonts w:ascii="Garamond" w:eastAsia="Calibri" w:hAnsi="Garamond"/>
          <w:sz w:val="24"/>
          <w:szCs w:val="24"/>
        </w:rPr>
        <w:t>ë</w:t>
      </w:r>
      <w:r w:rsidRPr="00F94ECC">
        <w:rPr>
          <w:rFonts w:ascii="Garamond" w:hAnsi="Garamond"/>
          <w:noProof w:val="0"/>
          <w:color w:val="000000" w:themeColor="text1"/>
          <w:sz w:val="24"/>
        </w:rPr>
        <w:t>:</w:t>
      </w:r>
    </w:p>
    <w:p w14:paraId="62FCE6BB" w14:textId="77777777" w:rsidR="008D3DDF" w:rsidRPr="00F94ECC"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r w:rsidRPr="00F94ECC">
        <w:rPr>
          <w:rFonts w:ascii="Garamond" w:hAnsi="Garamond"/>
          <w:noProof w:val="0"/>
          <w:color w:val="000000" w:themeColor="text1"/>
          <w:sz w:val="24"/>
        </w:rPr>
        <w:t xml:space="preserve">Për </w:t>
      </w:r>
      <w:r w:rsidRPr="00F94ECC">
        <w:rPr>
          <w:rFonts w:ascii="Garamond" w:hAnsi="Garamond"/>
          <w:i/>
          <w:noProof w:val="0"/>
          <w:color w:val="000000" w:themeColor="text1"/>
          <w:sz w:val="24"/>
        </w:rPr>
        <w:t>flukset</w:t>
      </w:r>
      <w:r w:rsidRPr="00F94ECC">
        <w:rPr>
          <w:rFonts w:ascii="Garamond" w:hAnsi="Garamond"/>
          <w:noProof w:val="0"/>
          <w:color w:val="000000" w:themeColor="text1"/>
          <w:sz w:val="24"/>
        </w:rPr>
        <w:t>:</w:t>
      </w:r>
    </w:p>
    <w:p w14:paraId="1B2C7904" w14:textId="77777777" w:rsidR="008D3DDF" w:rsidRPr="00F94ECC"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r w:rsidRPr="00F94ECC">
        <w:rPr>
          <w:rFonts w:ascii="Garamond" w:hAnsi="Garamond"/>
          <w:noProof w:val="0"/>
          <w:color w:val="000000" w:themeColor="text1"/>
          <w:sz w:val="24"/>
        </w:rPr>
        <w:t xml:space="preserve">a) raporti i vlerës së kredisë ndaj vlerës së pronës në disbursim </w:t>
      </w:r>
      <w:r w:rsidRPr="00F94ECC">
        <w:rPr>
          <w:rFonts w:ascii="Garamond" w:hAnsi="Garamond"/>
          <w:i/>
          <w:noProof w:val="0"/>
          <w:color w:val="000000" w:themeColor="text1"/>
          <w:sz w:val="24"/>
        </w:rPr>
        <w:t>(HnV_D)</w:t>
      </w:r>
      <w:r w:rsidRPr="00F94ECC">
        <w:rPr>
          <w:rFonts w:ascii="Garamond" w:hAnsi="Garamond"/>
          <w:noProof w:val="0"/>
          <w:color w:val="000000" w:themeColor="text1"/>
          <w:sz w:val="24"/>
        </w:rPr>
        <w:t xml:space="preserve">. </w:t>
      </w:r>
    </w:p>
    <w:p w14:paraId="142B4335" w14:textId="77777777" w:rsidR="008D3DDF" w:rsidRPr="00F94ECC"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r w:rsidRPr="00F94ECC">
        <w:rPr>
          <w:rFonts w:ascii="Garamond" w:hAnsi="Garamond"/>
          <w:noProof w:val="0"/>
          <w:color w:val="000000" w:themeColor="text1"/>
          <w:sz w:val="24"/>
        </w:rPr>
        <w:t xml:space="preserve">Nëse prona është nën zhvillim, atëherë mund të përdoret treguesi i vlerës së kredisë ndaj kostos së ndërtimit, në disbursim </w:t>
      </w:r>
      <w:r w:rsidRPr="00F94ECC">
        <w:rPr>
          <w:rFonts w:ascii="Garamond" w:hAnsi="Garamond"/>
          <w:i/>
          <w:noProof w:val="0"/>
          <w:color w:val="000000" w:themeColor="text1"/>
          <w:sz w:val="24"/>
        </w:rPr>
        <w:t>(HnKS_D);</w:t>
      </w:r>
    </w:p>
    <w:p w14:paraId="5ABDF6EF" w14:textId="77777777" w:rsidR="008D3DDF" w:rsidRPr="00F94ECC"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r w:rsidRPr="00F94ECC">
        <w:rPr>
          <w:rFonts w:ascii="Garamond" w:hAnsi="Garamond"/>
          <w:noProof w:val="0"/>
          <w:color w:val="000000" w:themeColor="text1"/>
          <w:sz w:val="24"/>
        </w:rPr>
        <w:t xml:space="preserve">b) raporti i mbulimit të interesit, në disbursim </w:t>
      </w:r>
      <w:r w:rsidRPr="00F94ECC">
        <w:rPr>
          <w:rFonts w:ascii="Garamond" w:hAnsi="Garamond"/>
          <w:i/>
          <w:noProof w:val="0"/>
          <w:color w:val="000000" w:themeColor="text1"/>
          <w:sz w:val="24"/>
        </w:rPr>
        <w:t>(MbI_D)</w:t>
      </w:r>
      <w:r w:rsidRPr="00F94ECC">
        <w:rPr>
          <w:rFonts w:ascii="Garamond" w:hAnsi="Garamond"/>
          <w:noProof w:val="0"/>
          <w:color w:val="000000" w:themeColor="text1"/>
          <w:sz w:val="24"/>
        </w:rPr>
        <w:t>;</w:t>
      </w:r>
    </w:p>
    <w:p w14:paraId="44B70EE2" w14:textId="77777777" w:rsidR="008D3DDF" w:rsidRPr="00F94ECC"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r w:rsidRPr="00F94ECC">
        <w:rPr>
          <w:rFonts w:ascii="Garamond" w:hAnsi="Garamond"/>
          <w:noProof w:val="0"/>
          <w:color w:val="000000" w:themeColor="text1"/>
          <w:sz w:val="24"/>
        </w:rPr>
        <w:t xml:space="preserve">c) raporti i mbulimit të shërbimit të borxhit, në disbursim </w:t>
      </w:r>
      <w:r w:rsidRPr="00F94ECC">
        <w:rPr>
          <w:rFonts w:ascii="Garamond" w:hAnsi="Garamond"/>
          <w:i/>
          <w:noProof w:val="0"/>
          <w:color w:val="000000" w:themeColor="text1"/>
          <w:sz w:val="24"/>
        </w:rPr>
        <w:t>(MbShB_D).</w:t>
      </w:r>
    </w:p>
    <w:p w14:paraId="3DC2C8B2" w14:textId="77777777" w:rsidR="008D3DDF" w:rsidRPr="00F94ECC" w:rsidRDefault="008D3DDF" w:rsidP="00F75292">
      <w:pPr>
        <w:autoSpaceDE w:val="0"/>
        <w:autoSpaceDN w:val="0"/>
        <w:adjustRightInd w:val="0"/>
        <w:spacing w:after="0" w:line="240" w:lineRule="auto"/>
        <w:ind w:firstLine="284"/>
        <w:jc w:val="both"/>
        <w:rPr>
          <w:rFonts w:ascii="Garamond" w:hAnsi="Garamond"/>
          <w:noProof w:val="0"/>
          <w:color w:val="000000" w:themeColor="text1"/>
          <w:sz w:val="24"/>
        </w:rPr>
      </w:pPr>
      <w:r w:rsidRPr="00F94ECC">
        <w:rPr>
          <w:rFonts w:ascii="Garamond" w:hAnsi="Garamond"/>
          <w:noProof w:val="0"/>
          <w:color w:val="000000" w:themeColor="text1"/>
          <w:sz w:val="24"/>
        </w:rPr>
        <w:lastRenderedPageBreak/>
        <w:t>Për</w:t>
      </w:r>
      <w:r w:rsidRPr="00F94ECC">
        <w:rPr>
          <w:rFonts w:ascii="Garamond" w:hAnsi="Garamond"/>
          <w:i/>
          <w:noProof w:val="0"/>
          <w:color w:val="000000" w:themeColor="text1"/>
          <w:sz w:val="24"/>
        </w:rPr>
        <w:t xml:space="preserve"> stokun</w:t>
      </w:r>
      <w:r w:rsidRPr="00F94ECC">
        <w:rPr>
          <w:rFonts w:ascii="Garamond" w:hAnsi="Garamond"/>
          <w:noProof w:val="0"/>
          <w:color w:val="000000" w:themeColor="text1"/>
          <w:sz w:val="24"/>
        </w:rPr>
        <w:t>:</w:t>
      </w:r>
    </w:p>
    <w:p w14:paraId="749A3146" w14:textId="77777777" w:rsidR="008D3DDF" w:rsidRPr="00F94ECC"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r w:rsidRPr="00F94ECC">
        <w:rPr>
          <w:rFonts w:ascii="Garamond" w:hAnsi="Garamond"/>
          <w:noProof w:val="0"/>
          <w:color w:val="000000" w:themeColor="text1"/>
          <w:sz w:val="24"/>
        </w:rPr>
        <w:t xml:space="preserve">d) mesatarja e ponderuar e raportit të vlerës korrente të kredisë ndaj vlerës korrente të pronës </w:t>
      </w:r>
      <w:r w:rsidRPr="00F94ECC">
        <w:rPr>
          <w:rFonts w:ascii="Garamond" w:hAnsi="Garamond"/>
          <w:i/>
          <w:noProof w:val="0"/>
          <w:color w:val="000000" w:themeColor="text1"/>
          <w:sz w:val="24"/>
        </w:rPr>
        <w:t>(HnV_K)</w:t>
      </w:r>
      <w:r w:rsidRPr="00F94ECC">
        <w:rPr>
          <w:rFonts w:ascii="Garamond" w:hAnsi="Garamond"/>
          <w:noProof w:val="0"/>
          <w:color w:val="000000" w:themeColor="text1"/>
          <w:sz w:val="24"/>
        </w:rPr>
        <w:t>, në fund të periudhës së raportimit;</w:t>
      </w:r>
    </w:p>
    <w:p w14:paraId="5A6137C0" w14:textId="77777777" w:rsidR="008D3DDF" w:rsidRPr="00F94ECC"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r w:rsidRPr="00F94ECC">
        <w:rPr>
          <w:rFonts w:ascii="Garamond" w:hAnsi="Garamond"/>
          <w:noProof w:val="0"/>
          <w:color w:val="000000" w:themeColor="text1"/>
          <w:sz w:val="24"/>
        </w:rPr>
        <w:t xml:space="preserve">e) mesatarja e ponderuar e raportit të mbulimit korrent të interesit </w:t>
      </w:r>
      <w:r w:rsidRPr="00F94ECC">
        <w:rPr>
          <w:rFonts w:ascii="Garamond" w:hAnsi="Garamond"/>
          <w:i/>
          <w:noProof w:val="0"/>
          <w:color w:val="000000" w:themeColor="text1"/>
          <w:sz w:val="24"/>
        </w:rPr>
        <w:t>(MbI-K),</w:t>
      </w:r>
      <w:r w:rsidRPr="00F94ECC">
        <w:rPr>
          <w:rFonts w:ascii="Garamond" w:hAnsi="Garamond"/>
          <w:noProof w:val="0"/>
          <w:color w:val="000000" w:themeColor="text1"/>
          <w:sz w:val="24"/>
        </w:rPr>
        <w:t xml:space="preserve"> në fund të periudhës së raportimit;</w:t>
      </w:r>
    </w:p>
    <w:p w14:paraId="5EA49B30" w14:textId="77777777" w:rsidR="008D3DDF" w:rsidRPr="00F94ECC"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r w:rsidRPr="00F94ECC">
        <w:rPr>
          <w:rFonts w:ascii="Garamond" w:hAnsi="Garamond"/>
          <w:noProof w:val="0"/>
          <w:color w:val="000000" w:themeColor="text1"/>
          <w:sz w:val="24"/>
        </w:rPr>
        <w:t xml:space="preserve">f) mesatarja e ponderuar e raportit të mbulimit korrent të shërbimit të borxhit </w:t>
      </w:r>
      <w:r w:rsidRPr="00F94ECC">
        <w:rPr>
          <w:rFonts w:ascii="Garamond" w:hAnsi="Garamond"/>
          <w:i/>
          <w:noProof w:val="0"/>
          <w:color w:val="000000" w:themeColor="text1"/>
          <w:sz w:val="24"/>
        </w:rPr>
        <w:t>(MbShB_K)</w:t>
      </w:r>
      <w:r w:rsidRPr="00F94ECC">
        <w:rPr>
          <w:rFonts w:ascii="Garamond" w:hAnsi="Garamond"/>
          <w:noProof w:val="0"/>
          <w:color w:val="000000" w:themeColor="text1"/>
          <w:sz w:val="24"/>
        </w:rPr>
        <w:t xml:space="preserve"> në fund të periudhës së raportimit.</w:t>
      </w:r>
    </w:p>
    <w:p w14:paraId="670FB78E" w14:textId="77777777" w:rsidR="008D3DDF" w:rsidRPr="00F94ECC"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r w:rsidRPr="00F94ECC">
        <w:rPr>
          <w:rFonts w:ascii="Garamond" w:hAnsi="Garamond"/>
          <w:noProof w:val="0"/>
          <w:color w:val="000000" w:themeColor="text1"/>
          <w:sz w:val="24"/>
        </w:rPr>
        <w:t xml:space="preserve">3. Në rastin kur subjektet kredidhënëse kanë kryer </w:t>
      </w:r>
      <w:r w:rsidRPr="00F94ECC">
        <w:rPr>
          <w:rFonts w:ascii="Garamond" w:hAnsi="Garamond"/>
          <w:i/>
          <w:noProof w:val="0"/>
          <w:color w:val="000000" w:themeColor="text1"/>
          <w:sz w:val="24"/>
        </w:rPr>
        <w:t>investime</w:t>
      </w:r>
      <w:r w:rsidRPr="00F94ECC">
        <w:rPr>
          <w:rFonts w:ascii="Garamond" w:hAnsi="Garamond"/>
          <w:noProof w:val="0"/>
          <w:color w:val="000000" w:themeColor="text1"/>
          <w:sz w:val="24"/>
          <w:u w:val="single"/>
        </w:rPr>
        <w:t xml:space="preserve"> </w:t>
      </w:r>
      <w:r w:rsidRPr="00F94ECC">
        <w:rPr>
          <w:rFonts w:ascii="Garamond" w:hAnsi="Garamond"/>
          <w:noProof w:val="0"/>
          <w:color w:val="000000" w:themeColor="text1"/>
          <w:sz w:val="24"/>
        </w:rPr>
        <w:t>në PPT, ato duhet të sigurojnë detajimet dhe klasifikimet e nevojshme të të dhënave për çdo investim të tillë, në mënyrë që të identifikojnë dhe të monitorojnë, të paktën treguesit e mëposhtëm për ekspozimet e investimit në PPT:</w:t>
      </w:r>
    </w:p>
    <w:p w14:paraId="6101BA3F" w14:textId="77777777" w:rsidR="008D3DDF" w:rsidRPr="00F94ECC"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r w:rsidRPr="00F94ECC">
        <w:rPr>
          <w:rFonts w:ascii="Garamond" w:hAnsi="Garamond"/>
          <w:noProof w:val="0"/>
          <w:color w:val="000000" w:themeColor="text1"/>
          <w:sz w:val="24"/>
        </w:rPr>
        <w:t>Për</w:t>
      </w:r>
      <w:r w:rsidRPr="00F94ECC">
        <w:rPr>
          <w:rFonts w:ascii="Garamond" w:hAnsi="Garamond"/>
          <w:i/>
          <w:noProof w:val="0"/>
          <w:color w:val="000000" w:themeColor="text1"/>
          <w:sz w:val="24"/>
        </w:rPr>
        <w:t xml:space="preserve"> flukset</w:t>
      </w:r>
      <w:r w:rsidRPr="00F94ECC">
        <w:rPr>
          <w:rFonts w:ascii="Garamond" w:hAnsi="Garamond"/>
          <w:noProof w:val="0"/>
          <w:color w:val="000000" w:themeColor="text1"/>
          <w:sz w:val="24"/>
        </w:rPr>
        <w:t>:</w:t>
      </w:r>
    </w:p>
    <w:p w14:paraId="1A52DFCD" w14:textId="77777777" w:rsidR="008D3DDF" w:rsidRPr="00F94ECC"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r w:rsidRPr="00F94ECC">
        <w:rPr>
          <w:rFonts w:ascii="Garamond" w:hAnsi="Garamond"/>
          <w:noProof w:val="0"/>
          <w:color w:val="000000" w:themeColor="text1"/>
          <w:sz w:val="24"/>
        </w:rPr>
        <w:t>a) vlera e investimit të drejtpërdrejtë ose të tërthortë në PPT, i kryer gjatë periudhës së raportimit;</w:t>
      </w:r>
    </w:p>
    <w:p w14:paraId="786077F0" w14:textId="77777777" w:rsidR="008D3DDF" w:rsidRPr="00F94ECC"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r w:rsidRPr="00F94ECC">
        <w:rPr>
          <w:rFonts w:ascii="Garamond" w:hAnsi="Garamond"/>
          <w:noProof w:val="0"/>
          <w:color w:val="000000" w:themeColor="text1"/>
          <w:sz w:val="24"/>
        </w:rPr>
        <w:t>b) madhësia e përshtatjes së vlerës së investimit në PPT, i kryer gjatë periudhës së raportimit;</w:t>
      </w:r>
    </w:p>
    <w:p w14:paraId="27E6226F" w14:textId="77777777" w:rsidR="008D3DDF" w:rsidRPr="00F94ECC" w:rsidRDefault="008D3DDF" w:rsidP="008D3DDF">
      <w:pPr>
        <w:autoSpaceDE w:val="0"/>
        <w:autoSpaceDN w:val="0"/>
        <w:adjustRightInd w:val="0"/>
        <w:spacing w:after="0" w:line="240" w:lineRule="auto"/>
        <w:ind w:firstLine="284"/>
        <w:rPr>
          <w:rFonts w:ascii="Garamond" w:hAnsi="Garamond"/>
          <w:noProof w:val="0"/>
          <w:color w:val="000000" w:themeColor="text1"/>
          <w:sz w:val="24"/>
        </w:rPr>
      </w:pPr>
      <w:r w:rsidRPr="00F94ECC">
        <w:rPr>
          <w:rFonts w:ascii="Garamond" w:hAnsi="Garamond"/>
          <w:noProof w:val="0"/>
          <w:color w:val="000000" w:themeColor="text1"/>
          <w:sz w:val="24"/>
        </w:rPr>
        <w:t xml:space="preserve">Për </w:t>
      </w:r>
      <w:r w:rsidRPr="00F94ECC">
        <w:rPr>
          <w:rFonts w:ascii="Garamond" w:hAnsi="Garamond"/>
          <w:i/>
          <w:noProof w:val="0"/>
          <w:color w:val="000000" w:themeColor="text1"/>
          <w:sz w:val="24"/>
        </w:rPr>
        <w:t>stokun</w:t>
      </w:r>
      <w:r w:rsidRPr="00F94ECC">
        <w:rPr>
          <w:rFonts w:ascii="Garamond" w:hAnsi="Garamond"/>
          <w:noProof w:val="0"/>
          <w:color w:val="000000" w:themeColor="text1"/>
          <w:sz w:val="24"/>
        </w:rPr>
        <w:t>:</w:t>
      </w:r>
    </w:p>
    <w:p w14:paraId="42C3B3B2" w14:textId="77777777" w:rsidR="008D3DDF" w:rsidRPr="00F94ECC"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r w:rsidRPr="00F94ECC">
        <w:rPr>
          <w:rFonts w:ascii="Garamond" w:hAnsi="Garamond"/>
          <w:noProof w:val="0"/>
          <w:color w:val="000000" w:themeColor="text1"/>
          <w:sz w:val="24"/>
        </w:rPr>
        <w:t>c) teprica e investimeve të drejtpërdrejta dhe të tërthorta në PPT, në fund të periudhës së raportimit;</w:t>
      </w:r>
    </w:p>
    <w:p w14:paraId="68D1966B" w14:textId="77777777" w:rsidR="008D3DDF" w:rsidRPr="00F94ECC"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r w:rsidRPr="00F94ECC">
        <w:rPr>
          <w:rFonts w:ascii="Garamond" w:hAnsi="Garamond"/>
          <w:noProof w:val="0"/>
          <w:color w:val="000000" w:themeColor="text1"/>
          <w:sz w:val="24"/>
        </w:rPr>
        <w:t>d) teprica e përshtatjeve të vlerës së investimeve në PPT, në fund të periudhës së raportimit.</w:t>
      </w:r>
    </w:p>
    <w:p w14:paraId="4B847025" w14:textId="02C60AE4" w:rsidR="008D3DDF" w:rsidRPr="00F94ECC"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r w:rsidRPr="00F94ECC">
        <w:rPr>
          <w:rFonts w:ascii="Garamond" w:hAnsi="Garamond"/>
          <w:noProof w:val="0"/>
          <w:color w:val="000000" w:themeColor="text1"/>
          <w:sz w:val="24"/>
        </w:rPr>
        <w:t xml:space="preserve">4. Për mënyrën e llogaritjes së treguesve të listuar në </w:t>
      </w:r>
      <w:r w:rsidR="00E95658" w:rsidRPr="00F94ECC">
        <w:rPr>
          <w:rFonts w:ascii="Garamond" w:hAnsi="Garamond"/>
          <w:noProof w:val="0"/>
          <w:color w:val="000000" w:themeColor="text1"/>
          <w:sz w:val="24"/>
        </w:rPr>
        <w:t>paragrafët</w:t>
      </w:r>
      <w:r w:rsidRPr="00F94ECC">
        <w:rPr>
          <w:rFonts w:ascii="Garamond" w:hAnsi="Garamond"/>
          <w:noProof w:val="0"/>
          <w:color w:val="000000" w:themeColor="text1"/>
          <w:sz w:val="24"/>
        </w:rPr>
        <w:t xml:space="preserve"> 2 dhe 3 të këtij neni, subjektet kredidhënëse duhet të veprojnë sipas udhëzimeve në </w:t>
      </w:r>
      <w:r w:rsidR="00E95658" w:rsidRPr="00F94ECC">
        <w:rPr>
          <w:rFonts w:ascii="Garamond" w:hAnsi="Garamond"/>
          <w:noProof w:val="0"/>
          <w:color w:val="000000" w:themeColor="text1"/>
          <w:sz w:val="24"/>
        </w:rPr>
        <w:t xml:space="preserve">aneksin bazë </w:t>
      </w:r>
      <w:r w:rsidRPr="00F94ECC">
        <w:rPr>
          <w:rFonts w:ascii="Garamond" w:hAnsi="Garamond"/>
          <w:noProof w:val="0"/>
          <w:color w:val="000000" w:themeColor="text1"/>
          <w:sz w:val="24"/>
        </w:rPr>
        <w:t xml:space="preserve">PPTregtare (dhe atje ku është e nevojshme, sipas </w:t>
      </w:r>
      <w:r w:rsidR="00E95658" w:rsidRPr="00F94ECC">
        <w:rPr>
          <w:rFonts w:ascii="Garamond" w:hAnsi="Garamond"/>
          <w:noProof w:val="0"/>
          <w:color w:val="000000" w:themeColor="text1"/>
          <w:sz w:val="24"/>
        </w:rPr>
        <w:t xml:space="preserve">aneksit bazë </w:t>
      </w:r>
      <w:r w:rsidRPr="00F94ECC">
        <w:rPr>
          <w:rFonts w:ascii="Garamond" w:hAnsi="Garamond"/>
          <w:noProof w:val="0"/>
          <w:color w:val="000000" w:themeColor="text1"/>
          <w:sz w:val="24"/>
        </w:rPr>
        <w:t>PPRezidenciale)</w:t>
      </w:r>
      <w:r w:rsidR="00E95658">
        <w:rPr>
          <w:rFonts w:ascii="Garamond" w:hAnsi="Garamond"/>
          <w:noProof w:val="0"/>
          <w:color w:val="000000" w:themeColor="text1"/>
          <w:sz w:val="24"/>
        </w:rPr>
        <w:t>,</w:t>
      </w:r>
      <w:r w:rsidRPr="00F94ECC">
        <w:rPr>
          <w:rFonts w:ascii="Garamond" w:hAnsi="Garamond"/>
          <w:noProof w:val="0"/>
          <w:color w:val="000000" w:themeColor="text1"/>
          <w:sz w:val="24"/>
        </w:rPr>
        <w:t xml:space="preserve"> që i bashkëlidhet kësaj rregulloreje.</w:t>
      </w:r>
    </w:p>
    <w:p w14:paraId="32CF1D26" w14:textId="77777777" w:rsidR="008D3DDF" w:rsidRPr="00F94ECC"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p>
    <w:p w14:paraId="4E9E0F40" w14:textId="77777777" w:rsidR="008D3DDF" w:rsidRPr="00F94ECC" w:rsidRDefault="008D3DDF" w:rsidP="008D3DDF">
      <w:pPr>
        <w:autoSpaceDE w:val="0"/>
        <w:autoSpaceDN w:val="0"/>
        <w:adjustRightInd w:val="0"/>
        <w:spacing w:after="0" w:line="240" w:lineRule="auto"/>
        <w:ind w:firstLine="284"/>
        <w:jc w:val="center"/>
        <w:rPr>
          <w:rFonts w:ascii="Garamond" w:hAnsi="Garamond"/>
          <w:noProof w:val="0"/>
          <w:color w:val="000000" w:themeColor="text1"/>
          <w:sz w:val="24"/>
        </w:rPr>
      </w:pPr>
      <w:r w:rsidRPr="00F94ECC">
        <w:rPr>
          <w:rFonts w:ascii="Garamond" w:hAnsi="Garamond"/>
          <w:noProof w:val="0"/>
          <w:color w:val="000000" w:themeColor="text1"/>
          <w:sz w:val="24"/>
        </w:rPr>
        <w:t>Neni 8</w:t>
      </w:r>
    </w:p>
    <w:p w14:paraId="20BBD8ED" w14:textId="77777777" w:rsidR="008D3DDF" w:rsidRPr="00F94ECC" w:rsidRDefault="008D3DDF" w:rsidP="008D3DDF">
      <w:pPr>
        <w:autoSpaceDE w:val="0"/>
        <w:autoSpaceDN w:val="0"/>
        <w:adjustRightInd w:val="0"/>
        <w:spacing w:after="0" w:line="240" w:lineRule="auto"/>
        <w:ind w:firstLine="284"/>
        <w:jc w:val="center"/>
        <w:rPr>
          <w:rFonts w:ascii="Garamond" w:hAnsi="Garamond"/>
          <w:b/>
          <w:noProof w:val="0"/>
          <w:color w:val="000000" w:themeColor="text1"/>
          <w:sz w:val="24"/>
        </w:rPr>
      </w:pPr>
      <w:r w:rsidRPr="00F94ECC">
        <w:rPr>
          <w:rFonts w:ascii="Garamond" w:hAnsi="Garamond"/>
          <w:b/>
          <w:noProof w:val="0"/>
          <w:color w:val="000000" w:themeColor="text1"/>
          <w:sz w:val="24"/>
        </w:rPr>
        <w:t>Administrimi dhe raportimi i të dhënave për ekspozimin ndaj pasurive të paluajtshme tregtare</w:t>
      </w:r>
    </w:p>
    <w:p w14:paraId="617DCB4C" w14:textId="77777777" w:rsidR="008D3DDF" w:rsidRPr="00F94ECC"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p>
    <w:p w14:paraId="31ECFC3A" w14:textId="1FC474B2" w:rsidR="008D3DDF" w:rsidRPr="00F94ECC"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r w:rsidRPr="00F94ECC">
        <w:rPr>
          <w:rFonts w:ascii="Garamond" w:hAnsi="Garamond"/>
          <w:noProof w:val="0"/>
          <w:color w:val="000000" w:themeColor="text1"/>
          <w:sz w:val="24"/>
        </w:rPr>
        <w:t>1. Subjektet kredidhënëse duhet të mbledhin informacion nga kredimarrësi dhe burime të tjera të përshtatshme, të strukturojnë informacionin, ta përpunojnë dhe ta ruajnë atë, me qëllim që të monitorojnë zhvillimet në treguesit e standardeve të kredidhënies për PPT</w:t>
      </w:r>
      <w:r w:rsidR="00FC4033" w:rsidRPr="00A77B56">
        <w:rPr>
          <w:rFonts w:ascii="Garamond" w:hAnsi="Garamond"/>
          <w:color w:val="000000" w:themeColor="text1"/>
          <w:sz w:val="24"/>
          <w:szCs w:val="24"/>
        </w:rPr>
        <w:t>-</w:t>
      </w:r>
      <w:r w:rsidR="00FC4033">
        <w:rPr>
          <w:rFonts w:ascii="Garamond" w:hAnsi="Garamond"/>
          <w:color w:val="000000" w:themeColor="text1"/>
          <w:sz w:val="24"/>
          <w:szCs w:val="24"/>
        </w:rPr>
        <w:t>n</w:t>
      </w:r>
      <w:r w:rsidR="00FC4033" w:rsidRPr="00CA64C6">
        <w:rPr>
          <w:rFonts w:ascii="Garamond" w:eastAsia="Calibri" w:hAnsi="Garamond"/>
          <w:sz w:val="24"/>
          <w:szCs w:val="24"/>
        </w:rPr>
        <w:t>ë</w:t>
      </w:r>
      <w:r w:rsidRPr="00F94ECC">
        <w:rPr>
          <w:rFonts w:ascii="Garamond" w:hAnsi="Garamond"/>
          <w:noProof w:val="0"/>
          <w:color w:val="000000" w:themeColor="text1"/>
          <w:sz w:val="24"/>
        </w:rPr>
        <w:t>, sipas nenit 7, paragrafët 1, 2 dhe 3, si edhe të plotësojnë kërkesat për raportim sipas kësaj rregulloreje.</w:t>
      </w:r>
    </w:p>
    <w:p w14:paraId="6B94F9D6" w14:textId="7FC7813B" w:rsidR="008D3DDF" w:rsidRPr="00F94ECC"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r w:rsidRPr="00F94ECC">
        <w:rPr>
          <w:rFonts w:ascii="Garamond" w:hAnsi="Garamond"/>
          <w:noProof w:val="0"/>
          <w:color w:val="000000" w:themeColor="text1"/>
          <w:sz w:val="24"/>
        </w:rPr>
        <w:t xml:space="preserve"> 2. Për kreditë për PPT</w:t>
      </w:r>
      <w:r w:rsidR="00C92D15" w:rsidRPr="00A77B56">
        <w:rPr>
          <w:rFonts w:ascii="Garamond" w:hAnsi="Garamond"/>
          <w:color w:val="000000" w:themeColor="text1"/>
          <w:sz w:val="24"/>
          <w:szCs w:val="24"/>
        </w:rPr>
        <w:t>-</w:t>
      </w:r>
      <w:r w:rsidR="00C92D15">
        <w:rPr>
          <w:rFonts w:ascii="Garamond" w:hAnsi="Garamond"/>
          <w:color w:val="000000" w:themeColor="text1"/>
          <w:sz w:val="24"/>
          <w:szCs w:val="24"/>
        </w:rPr>
        <w:t>n</w:t>
      </w:r>
      <w:r w:rsidR="00C92D15" w:rsidRPr="00CA64C6">
        <w:rPr>
          <w:rFonts w:ascii="Garamond" w:eastAsia="Calibri" w:hAnsi="Garamond"/>
          <w:sz w:val="24"/>
          <w:szCs w:val="24"/>
        </w:rPr>
        <w:t>ë</w:t>
      </w:r>
      <w:r w:rsidRPr="00F94ECC">
        <w:rPr>
          <w:rFonts w:ascii="Garamond" w:hAnsi="Garamond"/>
          <w:noProof w:val="0"/>
          <w:color w:val="000000" w:themeColor="text1"/>
          <w:sz w:val="24"/>
        </w:rPr>
        <w:t>, subjektet kredidhënëse:</w:t>
      </w:r>
    </w:p>
    <w:p w14:paraId="4D416C7F" w14:textId="77777777" w:rsidR="008D3DDF" w:rsidRPr="00F94ECC"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r w:rsidRPr="00F94ECC">
        <w:rPr>
          <w:rFonts w:ascii="Garamond" w:hAnsi="Garamond"/>
          <w:noProof w:val="0"/>
          <w:color w:val="000000" w:themeColor="text1"/>
          <w:sz w:val="24"/>
        </w:rPr>
        <w:t>Për</w:t>
      </w:r>
      <w:r w:rsidRPr="00F94ECC">
        <w:rPr>
          <w:rFonts w:ascii="Garamond" w:hAnsi="Garamond"/>
          <w:i/>
          <w:noProof w:val="0"/>
          <w:color w:val="000000" w:themeColor="text1"/>
          <w:sz w:val="24"/>
        </w:rPr>
        <w:t xml:space="preserve"> flukset</w:t>
      </w:r>
      <w:r w:rsidRPr="00F94ECC">
        <w:rPr>
          <w:rFonts w:ascii="Garamond" w:hAnsi="Garamond"/>
          <w:noProof w:val="0"/>
          <w:color w:val="000000" w:themeColor="text1"/>
          <w:sz w:val="24"/>
        </w:rPr>
        <w:t xml:space="preserve">: </w:t>
      </w:r>
    </w:p>
    <w:p w14:paraId="61EC1163" w14:textId="58EA4BF2" w:rsidR="008D3DDF" w:rsidRPr="00F94ECC"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r w:rsidRPr="00F94ECC">
        <w:rPr>
          <w:rFonts w:ascii="Garamond" w:hAnsi="Garamond"/>
          <w:noProof w:val="0"/>
          <w:color w:val="000000" w:themeColor="text1"/>
          <w:sz w:val="24"/>
        </w:rPr>
        <w:t xml:space="preserve">a) duhet të mbledhin informacionin që kërkohet sipas formularëve të </w:t>
      </w:r>
      <w:r w:rsidR="00B771CB">
        <w:rPr>
          <w:rFonts w:ascii="Garamond" w:hAnsi="Garamond"/>
          <w:noProof w:val="0"/>
          <w:color w:val="000000" w:themeColor="text1"/>
          <w:sz w:val="24"/>
        </w:rPr>
        <w:t>a</w:t>
      </w:r>
      <w:r w:rsidRPr="00F94ECC">
        <w:rPr>
          <w:rFonts w:ascii="Garamond" w:hAnsi="Garamond"/>
          <w:noProof w:val="0"/>
          <w:color w:val="000000" w:themeColor="text1"/>
          <w:sz w:val="24"/>
        </w:rPr>
        <w:t>neksit III të kësaj rregulloreje;</w:t>
      </w:r>
    </w:p>
    <w:p w14:paraId="3863E738" w14:textId="09351527" w:rsidR="008D3DDF" w:rsidRPr="00F94ECC"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r w:rsidRPr="00F94ECC">
        <w:rPr>
          <w:rFonts w:ascii="Garamond" w:hAnsi="Garamond"/>
          <w:noProof w:val="0"/>
          <w:color w:val="000000" w:themeColor="text1"/>
          <w:sz w:val="24"/>
        </w:rPr>
        <w:t xml:space="preserve">b) duke konsideruar më parë nenin 18, duhet të raportojnë formularët e plotësuar të </w:t>
      </w:r>
      <w:r w:rsidR="00B771CB">
        <w:rPr>
          <w:rFonts w:ascii="Garamond" w:hAnsi="Garamond"/>
          <w:noProof w:val="0"/>
          <w:color w:val="000000" w:themeColor="text1"/>
          <w:sz w:val="24"/>
        </w:rPr>
        <w:t>a</w:t>
      </w:r>
      <w:r w:rsidRPr="00F94ECC">
        <w:rPr>
          <w:rFonts w:ascii="Garamond" w:hAnsi="Garamond"/>
          <w:noProof w:val="0"/>
          <w:color w:val="000000" w:themeColor="text1"/>
          <w:sz w:val="24"/>
        </w:rPr>
        <w:t>neksit III të kësaj rregulloreje, me frekuencë tremujore, për periudhat që përfundojnë në muajt mars, qershor, shtator dhe dhjetor.</w:t>
      </w:r>
    </w:p>
    <w:p w14:paraId="6BAA2A87" w14:textId="77777777" w:rsidR="008D3DDF" w:rsidRPr="00F94ECC" w:rsidRDefault="008D3DDF" w:rsidP="00F75292">
      <w:pPr>
        <w:autoSpaceDE w:val="0"/>
        <w:autoSpaceDN w:val="0"/>
        <w:adjustRightInd w:val="0"/>
        <w:spacing w:after="0" w:line="240" w:lineRule="auto"/>
        <w:ind w:firstLine="284"/>
        <w:jc w:val="both"/>
        <w:rPr>
          <w:rFonts w:ascii="Garamond" w:hAnsi="Garamond"/>
          <w:i/>
          <w:noProof w:val="0"/>
          <w:color w:val="000000" w:themeColor="text1"/>
          <w:sz w:val="24"/>
        </w:rPr>
      </w:pPr>
      <w:r w:rsidRPr="00F94ECC">
        <w:rPr>
          <w:rFonts w:ascii="Garamond" w:hAnsi="Garamond"/>
          <w:noProof w:val="0"/>
          <w:color w:val="000000" w:themeColor="text1"/>
          <w:sz w:val="24"/>
        </w:rPr>
        <w:t>Për</w:t>
      </w:r>
      <w:r w:rsidRPr="00F94ECC">
        <w:rPr>
          <w:rFonts w:ascii="Garamond" w:hAnsi="Garamond"/>
          <w:i/>
          <w:noProof w:val="0"/>
          <w:color w:val="000000" w:themeColor="text1"/>
          <w:sz w:val="24"/>
        </w:rPr>
        <w:t xml:space="preserve"> stokun:</w:t>
      </w:r>
    </w:p>
    <w:p w14:paraId="7A2E7F6A" w14:textId="4AB12DF2" w:rsidR="008D3DDF" w:rsidRPr="00F94ECC"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r w:rsidRPr="00F94ECC">
        <w:rPr>
          <w:rFonts w:ascii="Garamond" w:hAnsi="Garamond"/>
          <w:noProof w:val="0"/>
          <w:color w:val="000000" w:themeColor="text1"/>
          <w:sz w:val="24"/>
        </w:rPr>
        <w:t xml:space="preserve">c) duhet të organizojnë informacionin e disponueshëm me qëllim që të plotësojnë përmbajtjen e formularëve të </w:t>
      </w:r>
      <w:r w:rsidR="005F456C">
        <w:rPr>
          <w:rFonts w:ascii="Garamond" w:hAnsi="Garamond"/>
          <w:noProof w:val="0"/>
          <w:color w:val="000000" w:themeColor="text1"/>
          <w:sz w:val="24"/>
        </w:rPr>
        <w:t>a</w:t>
      </w:r>
      <w:r w:rsidRPr="00F94ECC">
        <w:rPr>
          <w:rFonts w:ascii="Garamond" w:hAnsi="Garamond"/>
          <w:noProof w:val="0"/>
          <w:color w:val="000000" w:themeColor="text1"/>
          <w:sz w:val="24"/>
        </w:rPr>
        <w:t>neksit IV të kësaj rregulloreje;</w:t>
      </w:r>
    </w:p>
    <w:p w14:paraId="64DB07CE" w14:textId="4D4B5449" w:rsidR="008D3DDF" w:rsidRPr="00F94ECC"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r w:rsidRPr="00F94ECC">
        <w:rPr>
          <w:rFonts w:ascii="Garamond" w:hAnsi="Garamond"/>
          <w:noProof w:val="0"/>
          <w:color w:val="000000" w:themeColor="text1"/>
          <w:sz w:val="24"/>
        </w:rPr>
        <w:t xml:space="preserve">d) duke konsideruar më parë nenin 18, duhet të raportojnë në Bankën e Shqipërisë formularin e plotësuar të </w:t>
      </w:r>
      <w:r w:rsidR="005F456C">
        <w:rPr>
          <w:rFonts w:ascii="Garamond" w:hAnsi="Garamond"/>
          <w:noProof w:val="0"/>
          <w:color w:val="000000" w:themeColor="text1"/>
          <w:sz w:val="24"/>
        </w:rPr>
        <w:t>a</w:t>
      </w:r>
      <w:r w:rsidRPr="00F94ECC">
        <w:rPr>
          <w:rFonts w:ascii="Garamond" w:hAnsi="Garamond"/>
          <w:noProof w:val="0"/>
          <w:color w:val="000000" w:themeColor="text1"/>
          <w:sz w:val="24"/>
        </w:rPr>
        <w:t>neksit IV të kësaj rregulloreje:</w:t>
      </w:r>
    </w:p>
    <w:p w14:paraId="41C7653E" w14:textId="12DF11AC" w:rsidR="008D3DDF" w:rsidRPr="00F94ECC"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r w:rsidRPr="00F94ECC">
        <w:rPr>
          <w:rFonts w:ascii="Garamond" w:hAnsi="Garamond"/>
          <w:noProof w:val="0"/>
          <w:color w:val="000000" w:themeColor="text1"/>
          <w:sz w:val="24"/>
        </w:rPr>
        <w:t>i. me frekuencë vjetore, për fundin e muajit shtator</w:t>
      </w:r>
      <w:r w:rsidR="00895DE4">
        <w:rPr>
          <w:rFonts w:ascii="Garamond" w:hAnsi="Garamond"/>
          <w:noProof w:val="0"/>
          <w:color w:val="000000" w:themeColor="text1"/>
          <w:sz w:val="24"/>
        </w:rPr>
        <w:t>;</w:t>
      </w:r>
      <w:r w:rsidRPr="00F94ECC">
        <w:rPr>
          <w:rFonts w:ascii="Garamond" w:hAnsi="Garamond"/>
          <w:noProof w:val="0"/>
          <w:color w:val="000000" w:themeColor="text1"/>
          <w:sz w:val="24"/>
        </w:rPr>
        <w:t xml:space="preserve"> ose</w:t>
      </w:r>
    </w:p>
    <w:p w14:paraId="1983DB96" w14:textId="77777777" w:rsidR="008D3DDF" w:rsidRPr="00F94ECC"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r w:rsidRPr="00F94ECC">
        <w:rPr>
          <w:rFonts w:ascii="Garamond" w:hAnsi="Garamond"/>
          <w:noProof w:val="0"/>
          <w:color w:val="000000" w:themeColor="text1"/>
          <w:sz w:val="24"/>
        </w:rPr>
        <w:t>ii. më shumë se një herë gjatë vitit, nëse kërkohet nga Banka e Shqipërisë sipas nenit 14.</w:t>
      </w:r>
    </w:p>
    <w:p w14:paraId="728BB7B8" w14:textId="77777777" w:rsidR="008D3DDF" w:rsidRPr="00F94ECC"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r w:rsidRPr="00F94ECC">
        <w:rPr>
          <w:rFonts w:ascii="Garamond" w:hAnsi="Garamond"/>
          <w:noProof w:val="0"/>
          <w:color w:val="000000" w:themeColor="text1"/>
          <w:sz w:val="24"/>
        </w:rPr>
        <w:t>3. Për investimet në PPT, të drejtpërdrejta ose të tërthorta, subjektet kredidhënëse:</w:t>
      </w:r>
    </w:p>
    <w:p w14:paraId="751410D1" w14:textId="77777777" w:rsidR="008D3DDF" w:rsidRPr="00F94ECC"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r w:rsidRPr="00F94ECC">
        <w:rPr>
          <w:rFonts w:ascii="Garamond" w:hAnsi="Garamond"/>
          <w:noProof w:val="0"/>
          <w:color w:val="000000" w:themeColor="text1"/>
          <w:sz w:val="24"/>
        </w:rPr>
        <w:t>Për</w:t>
      </w:r>
      <w:r w:rsidRPr="00F94ECC">
        <w:rPr>
          <w:rFonts w:ascii="Garamond" w:hAnsi="Garamond"/>
          <w:i/>
          <w:noProof w:val="0"/>
          <w:color w:val="000000" w:themeColor="text1"/>
          <w:sz w:val="24"/>
        </w:rPr>
        <w:t xml:space="preserve"> flukset</w:t>
      </w:r>
      <w:r w:rsidRPr="00F94ECC">
        <w:rPr>
          <w:rFonts w:ascii="Garamond" w:hAnsi="Garamond"/>
          <w:noProof w:val="0"/>
          <w:color w:val="000000" w:themeColor="text1"/>
          <w:sz w:val="24"/>
        </w:rPr>
        <w:t xml:space="preserve">: </w:t>
      </w:r>
    </w:p>
    <w:p w14:paraId="1DD60F40" w14:textId="3272B79A" w:rsidR="008D3DDF" w:rsidRPr="00F94ECC"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r w:rsidRPr="00F94ECC">
        <w:rPr>
          <w:rFonts w:ascii="Garamond" w:hAnsi="Garamond"/>
          <w:noProof w:val="0"/>
          <w:color w:val="000000" w:themeColor="text1"/>
          <w:sz w:val="24"/>
        </w:rPr>
        <w:t xml:space="preserve">a) duhet të mbledhin informacionin që kërkohet sipas formularëve të </w:t>
      </w:r>
      <w:r w:rsidR="00E47CFB">
        <w:rPr>
          <w:rFonts w:ascii="Garamond" w:hAnsi="Garamond"/>
          <w:noProof w:val="0"/>
          <w:color w:val="000000" w:themeColor="text1"/>
          <w:sz w:val="24"/>
        </w:rPr>
        <w:t>a</w:t>
      </w:r>
      <w:r w:rsidRPr="00F94ECC">
        <w:rPr>
          <w:rFonts w:ascii="Garamond" w:hAnsi="Garamond"/>
          <w:noProof w:val="0"/>
          <w:color w:val="000000" w:themeColor="text1"/>
          <w:sz w:val="24"/>
        </w:rPr>
        <w:t>neksit V të kësaj rregulloreje;</w:t>
      </w:r>
    </w:p>
    <w:p w14:paraId="3813BE53" w14:textId="1EE6C2FC" w:rsidR="008D3DDF" w:rsidRPr="00F94ECC"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r w:rsidRPr="00F94ECC">
        <w:rPr>
          <w:rFonts w:ascii="Garamond" w:hAnsi="Garamond"/>
          <w:noProof w:val="0"/>
          <w:color w:val="000000" w:themeColor="text1"/>
          <w:sz w:val="24"/>
        </w:rPr>
        <w:lastRenderedPageBreak/>
        <w:t xml:space="preserve">b) duke konsideruar më parë nenin 18, duhet të raportojnë formularët e plotësuar të </w:t>
      </w:r>
      <w:r w:rsidR="00E47CFB">
        <w:rPr>
          <w:rFonts w:ascii="Garamond" w:hAnsi="Garamond"/>
          <w:noProof w:val="0"/>
          <w:color w:val="000000" w:themeColor="text1"/>
          <w:sz w:val="24"/>
        </w:rPr>
        <w:t>a</w:t>
      </w:r>
      <w:r w:rsidRPr="00F94ECC">
        <w:rPr>
          <w:rFonts w:ascii="Garamond" w:hAnsi="Garamond"/>
          <w:noProof w:val="0"/>
          <w:color w:val="000000" w:themeColor="text1"/>
          <w:sz w:val="24"/>
        </w:rPr>
        <w:t>neksit V të kësaj rregulloreje, me frekuencë tremujore, për periudhat që përfundojnë në muajt mars, qershor, shtator dhe dhjetor.</w:t>
      </w:r>
    </w:p>
    <w:p w14:paraId="68795935" w14:textId="77777777" w:rsidR="008D3DDF" w:rsidRPr="00F94ECC" w:rsidRDefault="008D3DDF" w:rsidP="008D3DDF">
      <w:pPr>
        <w:autoSpaceDE w:val="0"/>
        <w:autoSpaceDN w:val="0"/>
        <w:adjustRightInd w:val="0"/>
        <w:spacing w:after="0" w:line="240" w:lineRule="auto"/>
        <w:ind w:firstLine="284"/>
        <w:jc w:val="both"/>
        <w:rPr>
          <w:rFonts w:ascii="Garamond" w:hAnsi="Garamond"/>
          <w:i/>
          <w:noProof w:val="0"/>
          <w:color w:val="000000" w:themeColor="text1"/>
          <w:sz w:val="24"/>
        </w:rPr>
      </w:pPr>
      <w:r w:rsidRPr="00F94ECC">
        <w:rPr>
          <w:rFonts w:ascii="Garamond" w:hAnsi="Garamond"/>
          <w:noProof w:val="0"/>
          <w:color w:val="000000" w:themeColor="text1"/>
          <w:sz w:val="24"/>
        </w:rPr>
        <w:t xml:space="preserve"> Për</w:t>
      </w:r>
      <w:r w:rsidRPr="00F94ECC">
        <w:rPr>
          <w:rFonts w:ascii="Garamond" w:hAnsi="Garamond"/>
          <w:i/>
          <w:noProof w:val="0"/>
          <w:color w:val="000000" w:themeColor="text1"/>
          <w:sz w:val="24"/>
        </w:rPr>
        <w:t xml:space="preserve"> stokun:</w:t>
      </w:r>
    </w:p>
    <w:p w14:paraId="1260250B" w14:textId="1FC868FE" w:rsidR="008D3DDF" w:rsidRPr="00F94ECC" w:rsidRDefault="008D3DDF" w:rsidP="00F75292">
      <w:pPr>
        <w:autoSpaceDE w:val="0"/>
        <w:autoSpaceDN w:val="0"/>
        <w:adjustRightInd w:val="0"/>
        <w:spacing w:after="0" w:line="240" w:lineRule="auto"/>
        <w:ind w:firstLine="284"/>
        <w:jc w:val="both"/>
        <w:rPr>
          <w:rFonts w:ascii="Garamond" w:hAnsi="Garamond"/>
          <w:noProof w:val="0"/>
          <w:color w:val="000000" w:themeColor="text1"/>
          <w:sz w:val="24"/>
        </w:rPr>
      </w:pPr>
      <w:r w:rsidRPr="00F94ECC">
        <w:rPr>
          <w:rFonts w:ascii="Garamond" w:hAnsi="Garamond"/>
          <w:noProof w:val="0"/>
          <w:color w:val="000000" w:themeColor="text1"/>
          <w:sz w:val="24"/>
        </w:rPr>
        <w:t xml:space="preserve">c) duhet të organizojnë informacionin e disponueshëm me qëllim që të plotësojnë përmbajtjen e formularëve të </w:t>
      </w:r>
      <w:r w:rsidR="00E14EFE">
        <w:rPr>
          <w:rFonts w:ascii="Garamond" w:hAnsi="Garamond"/>
          <w:noProof w:val="0"/>
          <w:color w:val="000000" w:themeColor="text1"/>
          <w:sz w:val="24"/>
        </w:rPr>
        <w:t>a</w:t>
      </w:r>
      <w:r w:rsidRPr="00F94ECC">
        <w:rPr>
          <w:rFonts w:ascii="Garamond" w:hAnsi="Garamond"/>
          <w:noProof w:val="0"/>
          <w:color w:val="000000" w:themeColor="text1"/>
          <w:sz w:val="24"/>
        </w:rPr>
        <w:t>neksit VI të kësaj rregulloreje;</w:t>
      </w:r>
    </w:p>
    <w:p w14:paraId="0D79C1DC" w14:textId="4C3A7B6F" w:rsidR="008D3DDF" w:rsidRPr="00F94ECC"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r w:rsidRPr="00F94ECC">
        <w:rPr>
          <w:rFonts w:ascii="Garamond" w:hAnsi="Garamond"/>
          <w:noProof w:val="0"/>
          <w:color w:val="000000" w:themeColor="text1"/>
          <w:sz w:val="24"/>
        </w:rPr>
        <w:t xml:space="preserve">d) duke konsideruar më parë nenin 18, duhet të raportojnë në Bankën e Shqipërisë formularin e plotësuar të </w:t>
      </w:r>
      <w:r w:rsidR="00E14EFE">
        <w:rPr>
          <w:rFonts w:ascii="Garamond" w:hAnsi="Garamond"/>
          <w:noProof w:val="0"/>
          <w:color w:val="000000" w:themeColor="text1"/>
          <w:sz w:val="24"/>
        </w:rPr>
        <w:t>a</w:t>
      </w:r>
      <w:r w:rsidRPr="00F94ECC">
        <w:rPr>
          <w:rFonts w:ascii="Garamond" w:hAnsi="Garamond"/>
          <w:noProof w:val="0"/>
          <w:color w:val="000000" w:themeColor="text1"/>
          <w:sz w:val="24"/>
        </w:rPr>
        <w:t>neksit VI të kësaj rregulloreje:</w:t>
      </w:r>
    </w:p>
    <w:p w14:paraId="38954974" w14:textId="77777777" w:rsidR="008D3DDF" w:rsidRPr="00F94ECC"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r w:rsidRPr="00F94ECC">
        <w:rPr>
          <w:rFonts w:ascii="Garamond" w:hAnsi="Garamond"/>
          <w:noProof w:val="0"/>
          <w:color w:val="000000" w:themeColor="text1"/>
          <w:sz w:val="24"/>
        </w:rPr>
        <w:t>i. me frekuencë vjetore, për fundin e muajit shtator, ose</w:t>
      </w:r>
    </w:p>
    <w:p w14:paraId="522FB0A5" w14:textId="77777777" w:rsidR="008D3DDF" w:rsidRPr="00F94ECC"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r w:rsidRPr="00F94ECC">
        <w:rPr>
          <w:rFonts w:ascii="Garamond" w:hAnsi="Garamond"/>
          <w:noProof w:val="0"/>
          <w:color w:val="000000" w:themeColor="text1"/>
          <w:sz w:val="24"/>
        </w:rPr>
        <w:t>ii. më shumë se një herë gjatë vitit, nëse kërkohet nga Banka e Shqipërisë sipas nenit 14 të kësaj rregullore.</w:t>
      </w:r>
    </w:p>
    <w:p w14:paraId="0A988B0D" w14:textId="77777777" w:rsidR="008D3DDF" w:rsidRPr="00F94ECC"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p>
    <w:p w14:paraId="191B34C9" w14:textId="746AA65E" w:rsidR="008D3DDF" w:rsidRPr="00E14EFE" w:rsidRDefault="00E14EFE" w:rsidP="008D3DDF">
      <w:pPr>
        <w:autoSpaceDE w:val="0"/>
        <w:autoSpaceDN w:val="0"/>
        <w:adjustRightInd w:val="0"/>
        <w:spacing w:after="0" w:line="240" w:lineRule="auto"/>
        <w:ind w:firstLine="284"/>
        <w:jc w:val="center"/>
        <w:rPr>
          <w:rFonts w:ascii="Garamond" w:hAnsi="Garamond"/>
          <w:noProof w:val="0"/>
          <w:color w:val="000000" w:themeColor="text1"/>
          <w:sz w:val="24"/>
        </w:rPr>
      </w:pPr>
      <w:r w:rsidRPr="00E14EFE">
        <w:rPr>
          <w:rFonts w:ascii="Garamond" w:hAnsi="Garamond"/>
          <w:noProof w:val="0"/>
          <w:color w:val="000000" w:themeColor="text1"/>
          <w:sz w:val="24"/>
        </w:rPr>
        <w:t>KREU II</w:t>
      </w:r>
    </w:p>
    <w:p w14:paraId="43C4CC4D" w14:textId="769F6C87" w:rsidR="008D3DDF" w:rsidRPr="00E14EFE" w:rsidRDefault="00E14EFE" w:rsidP="008D3DDF">
      <w:pPr>
        <w:autoSpaceDE w:val="0"/>
        <w:autoSpaceDN w:val="0"/>
        <w:adjustRightInd w:val="0"/>
        <w:spacing w:after="0" w:line="240" w:lineRule="auto"/>
        <w:ind w:firstLine="284"/>
        <w:jc w:val="center"/>
        <w:rPr>
          <w:rFonts w:ascii="Garamond" w:hAnsi="Garamond"/>
          <w:noProof w:val="0"/>
          <w:color w:val="000000" w:themeColor="text1"/>
          <w:sz w:val="24"/>
        </w:rPr>
      </w:pPr>
      <w:r w:rsidRPr="00E14EFE">
        <w:rPr>
          <w:rFonts w:ascii="Garamond" w:hAnsi="Garamond"/>
          <w:noProof w:val="0"/>
          <w:color w:val="000000" w:themeColor="text1"/>
          <w:sz w:val="24"/>
        </w:rPr>
        <w:t>KUJDESI I SUBJEKTIT KREDIDHËNËS</w:t>
      </w:r>
    </w:p>
    <w:p w14:paraId="6FDE722C" w14:textId="77777777" w:rsidR="008D3DDF" w:rsidRPr="00F94ECC" w:rsidRDefault="008D3DDF" w:rsidP="008D3DDF">
      <w:pPr>
        <w:autoSpaceDE w:val="0"/>
        <w:autoSpaceDN w:val="0"/>
        <w:adjustRightInd w:val="0"/>
        <w:spacing w:after="0" w:line="240" w:lineRule="auto"/>
        <w:ind w:firstLine="284"/>
        <w:jc w:val="center"/>
        <w:rPr>
          <w:rFonts w:ascii="Garamond" w:hAnsi="Garamond"/>
          <w:b/>
          <w:noProof w:val="0"/>
          <w:color w:val="000000" w:themeColor="text1"/>
          <w:sz w:val="24"/>
        </w:rPr>
      </w:pPr>
    </w:p>
    <w:p w14:paraId="43CEF7C6" w14:textId="77777777" w:rsidR="008D3DDF" w:rsidRPr="00F94ECC" w:rsidRDefault="008D3DDF" w:rsidP="008D3DDF">
      <w:pPr>
        <w:autoSpaceDE w:val="0"/>
        <w:autoSpaceDN w:val="0"/>
        <w:adjustRightInd w:val="0"/>
        <w:spacing w:after="0" w:line="240" w:lineRule="auto"/>
        <w:ind w:firstLine="284"/>
        <w:jc w:val="center"/>
        <w:rPr>
          <w:rFonts w:ascii="Garamond" w:hAnsi="Garamond"/>
          <w:noProof w:val="0"/>
          <w:color w:val="000000" w:themeColor="text1"/>
          <w:sz w:val="24"/>
        </w:rPr>
      </w:pPr>
      <w:r w:rsidRPr="00F94ECC">
        <w:rPr>
          <w:rFonts w:ascii="Garamond" w:hAnsi="Garamond"/>
          <w:noProof w:val="0"/>
          <w:color w:val="000000" w:themeColor="text1"/>
          <w:sz w:val="24"/>
        </w:rPr>
        <w:t>Neni 9</w:t>
      </w:r>
    </w:p>
    <w:p w14:paraId="76042F15" w14:textId="77777777" w:rsidR="008D3DDF" w:rsidRPr="00F94ECC" w:rsidRDefault="008D3DDF" w:rsidP="008D3DDF">
      <w:pPr>
        <w:autoSpaceDE w:val="0"/>
        <w:autoSpaceDN w:val="0"/>
        <w:adjustRightInd w:val="0"/>
        <w:spacing w:after="0" w:line="240" w:lineRule="auto"/>
        <w:ind w:firstLine="284"/>
        <w:jc w:val="center"/>
        <w:rPr>
          <w:rFonts w:ascii="Garamond" w:hAnsi="Garamond"/>
          <w:b/>
          <w:noProof w:val="0"/>
          <w:color w:val="000000" w:themeColor="text1"/>
          <w:sz w:val="24"/>
        </w:rPr>
      </w:pPr>
      <w:r w:rsidRPr="00F94ECC">
        <w:rPr>
          <w:rFonts w:ascii="Garamond" w:hAnsi="Garamond"/>
          <w:b/>
          <w:noProof w:val="0"/>
          <w:color w:val="000000" w:themeColor="text1"/>
          <w:sz w:val="24"/>
        </w:rPr>
        <w:t>Kryerja e verifikimeve</w:t>
      </w:r>
    </w:p>
    <w:p w14:paraId="198F35C3" w14:textId="77777777" w:rsidR="008D3DDF" w:rsidRPr="00F94ECC"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p>
    <w:p w14:paraId="260E3A81" w14:textId="3641AD9E" w:rsidR="008D3DDF" w:rsidRPr="00F94ECC"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r w:rsidRPr="00F94ECC">
        <w:rPr>
          <w:rFonts w:ascii="Garamond" w:hAnsi="Garamond"/>
          <w:noProof w:val="0"/>
          <w:color w:val="000000" w:themeColor="text1"/>
          <w:sz w:val="24"/>
        </w:rPr>
        <w:t xml:space="preserve">1. Krahas verifikimeve që kryen si në çdo rast tjetër që jep dhe monitoron një kredi, në rastin e një kredie për </w:t>
      </w:r>
      <w:r w:rsidR="001F30C4">
        <w:rPr>
          <w:rFonts w:ascii="Garamond" w:hAnsi="Garamond"/>
          <w:noProof w:val="0"/>
          <w:color w:val="000000" w:themeColor="text1"/>
          <w:sz w:val="24"/>
        </w:rPr>
        <w:t>PPR</w:t>
      </w:r>
      <w:r w:rsidRPr="00F94ECC">
        <w:rPr>
          <w:rFonts w:ascii="Garamond" w:hAnsi="Garamond"/>
          <w:noProof w:val="0"/>
          <w:color w:val="000000" w:themeColor="text1"/>
          <w:sz w:val="24"/>
        </w:rPr>
        <w:t>, subjekti kredidhënës kujdeset</w:t>
      </w:r>
      <w:r w:rsidR="0044656F">
        <w:rPr>
          <w:rFonts w:ascii="Garamond" w:hAnsi="Garamond"/>
          <w:noProof w:val="0"/>
          <w:color w:val="000000" w:themeColor="text1"/>
          <w:sz w:val="24"/>
        </w:rPr>
        <w:t>,</w:t>
      </w:r>
      <w:r w:rsidRPr="00F94ECC">
        <w:rPr>
          <w:rFonts w:ascii="Garamond" w:hAnsi="Garamond"/>
          <w:noProof w:val="0"/>
          <w:color w:val="000000" w:themeColor="text1"/>
          <w:sz w:val="24"/>
        </w:rPr>
        <w:t xml:space="preserve"> që:</w:t>
      </w:r>
    </w:p>
    <w:p w14:paraId="0AE73757" w14:textId="77777777" w:rsidR="008D3DDF" w:rsidRPr="00E14EFE" w:rsidRDefault="008D3DDF" w:rsidP="008D3DDF">
      <w:pPr>
        <w:autoSpaceDE w:val="0"/>
        <w:autoSpaceDN w:val="0"/>
        <w:adjustRightInd w:val="0"/>
        <w:spacing w:after="0" w:line="240" w:lineRule="auto"/>
        <w:ind w:firstLine="284"/>
        <w:jc w:val="both"/>
        <w:rPr>
          <w:rFonts w:ascii="Garamond" w:hAnsi="Garamond"/>
          <w:i/>
          <w:noProof w:val="0"/>
          <w:color w:val="000000" w:themeColor="text1"/>
          <w:sz w:val="24"/>
        </w:rPr>
      </w:pPr>
      <w:r w:rsidRPr="00E14EFE">
        <w:rPr>
          <w:rFonts w:ascii="Garamond" w:hAnsi="Garamond"/>
          <w:i/>
          <w:noProof w:val="0"/>
          <w:color w:val="000000" w:themeColor="text1"/>
          <w:sz w:val="24"/>
        </w:rPr>
        <w:t>Deklarimet</w:t>
      </w:r>
    </w:p>
    <w:p w14:paraId="6342BB3A" w14:textId="77777777" w:rsidR="008D3DDF" w:rsidRPr="00F94ECC"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r w:rsidRPr="00F94ECC">
        <w:rPr>
          <w:rFonts w:ascii="Garamond" w:hAnsi="Garamond"/>
          <w:noProof w:val="0"/>
          <w:color w:val="000000" w:themeColor="text1"/>
          <w:sz w:val="24"/>
        </w:rPr>
        <w:t>a) të kërkojë informacion të provuar nga kredimarrësi, me qëllim që të kuptojë:</w:t>
      </w:r>
    </w:p>
    <w:p w14:paraId="121589DF" w14:textId="77777777" w:rsidR="008D3DDF" w:rsidRPr="00F94ECC"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r w:rsidRPr="00F94ECC">
        <w:rPr>
          <w:rFonts w:ascii="Garamond" w:hAnsi="Garamond"/>
          <w:noProof w:val="0"/>
          <w:color w:val="000000" w:themeColor="text1"/>
          <w:sz w:val="24"/>
        </w:rPr>
        <w:t>i. nëse kredimarrësi po aplikon për kredinë për veten e tij apo për përfitimin e një pale tjetër,</w:t>
      </w:r>
    </w:p>
    <w:p w14:paraId="5F56F5C5" w14:textId="72FCBA46" w:rsidR="008D3DDF" w:rsidRPr="00F94ECC"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r w:rsidRPr="00F94ECC">
        <w:rPr>
          <w:rFonts w:ascii="Garamond" w:hAnsi="Garamond"/>
          <w:noProof w:val="0"/>
          <w:color w:val="000000" w:themeColor="text1"/>
          <w:sz w:val="24"/>
        </w:rPr>
        <w:t>ii. nëse çdo skonto, rimbursim apo përfitim tjetër (duke përfshirë edhe pagesën e komisioneve apo detyrimeve të tjera për blerjen) që pakëson çmimin e vërtetë të blerjes s</w:t>
      </w:r>
      <w:r w:rsidR="004F6652">
        <w:rPr>
          <w:rFonts w:ascii="Garamond" w:hAnsi="Garamond"/>
          <w:noProof w:val="0"/>
          <w:color w:val="000000" w:themeColor="text1"/>
          <w:sz w:val="24"/>
        </w:rPr>
        <w:t>ë</w:t>
      </w:r>
      <w:r w:rsidRPr="00F94ECC">
        <w:rPr>
          <w:rFonts w:ascii="Garamond" w:hAnsi="Garamond"/>
          <w:noProof w:val="0"/>
          <w:color w:val="000000" w:themeColor="text1"/>
          <w:sz w:val="24"/>
        </w:rPr>
        <w:t xml:space="preserve"> </w:t>
      </w:r>
      <w:r w:rsidR="001F30C4">
        <w:rPr>
          <w:rFonts w:ascii="Garamond" w:hAnsi="Garamond"/>
          <w:noProof w:val="0"/>
          <w:color w:val="000000" w:themeColor="text1"/>
          <w:sz w:val="24"/>
        </w:rPr>
        <w:t>PPR</w:t>
      </w:r>
      <w:r w:rsidRPr="00F94ECC">
        <w:rPr>
          <w:rFonts w:ascii="Garamond" w:hAnsi="Garamond"/>
          <w:noProof w:val="0"/>
          <w:color w:val="000000" w:themeColor="text1"/>
          <w:sz w:val="24"/>
        </w:rPr>
        <w:t xml:space="preserve"> është marrë apo do të merret nga shitësi ose çdo palë tjetër, dhe vlerën e skontos, rimbursimit apo përfitimit,</w:t>
      </w:r>
    </w:p>
    <w:p w14:paraId="261F6487" w14:textId="0AC8D027" w:rsidR="008D3DDF" w:rsidRPr="00F94ECC"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r w:rsidRPr="00F94ECC">
        <w:rPr>
          <w:rFonts w:ascii="Garamond" w:hAnsi="Garamond"/>
          <w:noProof w:val="0"/>
          <w:color w:val="000000" w:themeColor="text1"/>
          <w:sz w:val="24"/>
        </w:rPr>
        <w:t>iii. nëse ndonjë interes për</w:t>
      </w:r>
      <w:r w:rsidR="004F6652">
        <w:rPr>
          <w:rFonts w:ascii="Garamond" w:hAnsi="Garamond"/>
          <w:noProof w:val="0"/>
          <w:color w:val="000000" w:themeColor="text1"/>
          <w:sz w:val="24"/>
        </w:rPr>
        <w:t xml:space="preserve"> </w:t>
      </w:r>
      <w:r w:rsidRPr="00F94ECC">
        <w:rPr>
          <w:rFonts w:ascii="Garamond" w:hAnsi="Garamond"/>
          <w:noProof w:val="0"/>
          <w:color w:val="000000" w:themeColor="text1"/>
          <w:sz w:val="24"/>
        </w:rPr>
        <w:t>sa i takon kredisë në lidhje me blerjen është paguar apo bëhet i pagueshëm nga shitësi ose çdo person që e përfaqëson sipas një dakordësie me shitësin, pavarësisht nëse pagesa bëhet ndaj subjektit kredidhënës ose si një përfitim ndaj kredimarrësit,</w:t>
      </w:r>
    </w:p>
    <w:p w14:paraId="1D606058" w14:textId="77777777" w:rsidR="008D3DDF" w:rsidRPr="00F94ECC"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r w:rsidRPr="00F94ECC">
        <w:rPr>
          <w:rFonts w:ascii="Garamond" w:hAnsi="Garamond"/>
          <w:noProof w:val="0"/>
          <w:color w:val="000000" w:themeColor="text1"/>
          <w:sz w:val="24"/>
        </w:rPr>
        <w:t>iv. nëse ndonjë kredi e kolateralizuar me të njëjtën pronë është ofruar nga ndonjë subjekt tjetër kredidhënës, apo nga shitësi (në rastin e blerjes së pronës) dhe nëse po, cila është vlera e asaj kredie;</w:t>
      </w:r>
    </w:p>
    <w:p w14:paraId="155CC685" w14:textId="77777777" w:rsidR="008D3DDF" w:rsidRPr="00F94ECC" w:rsidRDefault="008D3DDF" w:rsidP="008D3DDF">
      <w:pPr>
        <w:autoSpaceDE w:val="0"/>
        <w:autoSpaceDN w:val="0"/>
        <w:adjustRightInd w:val="0"/>
        <w:spacing w:after="0" w:line="240" w:lineRule="auto"/>
        <w:ind w:firstLine="284"/>
        <w:jc w:val="both"/>
        <w:rPr>
          <w:rFonts w:ascii="Garamond" w:hAnsi="Garamond"/>
          <w:i/>
          <w:noProof w:val="0"/>
          <w:color w:val="000000" w:themeColor="text1"/>
          <w:sz w:val="24"/>
        </w:rPr>
      </w:pPr>
      <w:r w:rsidRPr="00F94ECC">
        <w:rPr>
          <w:rFonts w:ascii="Garamond" w:hAnsi="Garamond"/>
          <w:i/>
          <w:noProof w:val="0"/>
          <w:color w:val="000000" w:themeColor="text1"/>
          <w:sz w:val="24"/>
        </w:rPr>
        <w:t>Kontrolli me sistemet/bazat e të dhënave dhe mbledhja e informacionit shtesë të arsyeshëm</w:t>
      </w:r>
    </w:p>
    <w:p w14:paraId="233898C9" w14:textId="77777777" w:rsidR="008D3DDF" w:rsidRPr="00F94ECC"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r w:rsidRPr="00F94ECC">
        <w:rPr>
          <w:rFonts w:ascii="Garamond" w:hAnsi="Garamond"/>
          <w:noProof w:val="0"/>
          <w:color w:val="000000" w:themeColor="text1"/>
          <w:sz w:val="24"/>
        </w:rPr>
        <w:t>b) të kryejë kontrolle paraprake të përshtatshme me regjistrin e kredive dhe çdo organizim të ngjashëm, mbi informacionin që kanë këto baza të dhënash:</w:t>
      </w:r>
    </w:p>
    <w:p w14:paraId="4D4A20E6" w14:textId="76778BDE" w:rsidR="008D3DDF" w:rsidRPr="00F94ECC"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r w:rsidRPr="00F94ECC">
        <w:rPr>
          <w:rFonts w:ascii="Garamond" w:hAnsi="Garamond"/>
          <w:noProof w:val="0"/>
          <w:color w:val="000000" w:themeColor="text1"/>
          <w:sz w:val="24"/>
        </w:rPr>
        <w:t>i. për të verifikuar nëse kredimarrësi, në kohën që aplikon për kredinë, ka ndonjë kredi tjetër të pashlyer për blerjen e ndonjë prone tjetër të paluajtshme</w:t>
      </w:r>
      <w:r w:rsidR="001C6766">
        <w:rPr>
          <w:rFonts w:ascii="Garamond" w:hAnsi="Garamond"/>
          <w:noProof w:val="0"/>
          <w:color w:val="000000" w:themeColor="text1"/>
          <w:sz w:val="24"/>
        </w:rPr>
        <w:t>;</w:t>
      </w:r>
    </w:p>
    <w:p w14:paraId="2FDCF524" w14:textId="51DA6799" w:rsidR="008D3DDF" w:rsidRPr="00F94ECC"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r w:rsidRPr="00F94ECC">
        <w:rPr>
          <w:rFonts w:ascii="Garamond" w:hAnsi="Garamond"/>
          <w:noProof w:val="0"/>
          <w:color w:val="000000" w:themeColor="text1"/>
          <w:sz w:val="24"/>
        </w:rPr>
        <w:t>ii. nëse prona e paluajtshme shërben si kolateral për ndonjë kredi tjetër</w:t>
      </w:r>
      <w:r w:rsidR="001C6766">
        <w:rPr>
          <w:rFonts w:ascii="Garamond" w:hAnsi="Garamond"/>
          <w:noProof w:val="0"/>
          <w:color w:val="000000" w:themeColor="text1"/>
          <w:sz w:val="24"/>
        </w:rPr>
        <w:t>;</w:t>
      </w:r>
    </w:p>
    <w:p w14:paraId="4AB53AE6" w14:textId="250929EE" w:rsidR="008D3DDF" w:rsidRPr="00F94ECC"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r w:rsidRPr="00F94ECC">
        <w:rPr>
          <w:rFonts w:ascii="Garamond" w:hAnsi="Garamond"/>
          <w:noProof w:val="0"/>
          <w:color w:val="000000" w:themeColor="text1"/>
          <w:sz w:val="24"/>
        </w:rPr>
        <w:t>iii. rreth nivelit të të drejtave mbi pronën e paluajtshme që shërben si kolateral</w:t>
      </w:r>
      <w:r w:rsidR="001C6766">
        <w:rPr>
          <w:rFonts w:ascii="Garamond" w:hAnsi="Garamond"/>
          <w:noProof w:val="0"/>
          <w:color w:val="000000" w:themeColor="text1"/>
          <w:sz w:val="24"/>
        </w:rPr>
        <w:t>;</w:t>
      </w:r>
    </w:p>
    <w:p w14:paraId="25A154B6" w14:textId="1B737B6B" w:rsidR="008D3DDF" w:rsidRPr="00F94ECC"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r w:rsidRPr="00F94ECC">
        <w:rPr>
          <w:rFonts w:ascii="Garamond" w:hAnsi="Garamond"/>
          <w:noProof w:val="0"/>
          <w:color w:val="000000" w:themeColor="text1"/>
          <w:sz w:val="24"/>
        </w:rPr>
        <w:t>iv. nëse kredimarrësi është në rolin e garantuesit për ndonjë kredimarrës tjetër</w:t>
      </w:r>
      <w:r w:rsidR="001C6766">
        <w:rPr>
          <w:rFonts w:ascii="Garamond" w:hAnsi="Garamond"/>
          <w:noProof w:val="0"/>
          <w:color w:val="000000" w:themeColor="text1"/>
          <w:sz w:val="24"/>
        </w:rPr>
        <w:t>;</w:t>
      </w:r>
    </w:p>
    <w:p w14:paraId="393B84B6" w14:textId="4E3A7800" w:rsidR="008D3DDF" w:rsidRPr="00F94ECC"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r w:rsidRPr="00F94ECC">
        <w:rPr>
          <w:rFonts w:ascii="Garamond" w:hAnsi="Garamond"/>
          <w:noProof w:val="0"/>
          <w:color w:val="000000" w:themeColor="text1"/>
          <w:sz w:val="24"/>
        </w:rPr>
        <w:t>v. për të përmbushur detyrimet e neneve 11 deri në 13 të kësaj rregulloreje</w:t>
      </w:r>
      <w:r w:rsidR="001C6766">
        <w:rPr>
          <w:rFonts w:ascii="Garamond" w:hAnsi="Garamond"/>
          <w:noProof w:val="0"/>
          <w:color w:val="000000" w:themeColor="text1"/>
          <w:sz w:val="24"/>
        </w:rPr>
        <w:t>.</w:t>
      </w:r>
    </w:p>
    <w:p w14:paraId="3B5F159B" w14:textId="77777777" w:rsidR="008D3DDF" w:rsidRPr="00F94ECC" w:rsidRDefault="008D3DDF" w:rsidP="008D3DDF">
      <w:pPr>
        <w:autoSpaceDE w:val="0"/>
        <w:autoSpaceDN w:val="0"/>
        <w:adjustRightInd w:val="0"/>
        <w:spacing w:after="0" w:line="240" w:lineRule="auto"/>
        <w:ind w:firstLine="284"/>
        <w:jc w:val="both"/>
        <w:rPr>
          <w:rFonts w:ascii="Garamond" w:hAnsi="Garamond"/>
          <w:i/>
          <w:noProof w:val="0"/>
          <w:color w:val="000000" w:themeColor="text1"/>
          <w:sz w:val="24"/>
        </w:rPr>
      </w:pPr>
      <w:r w:rsidRPr="00F94ECC">
        <w:rPr>
          <w:rFonts w:ascii="Garamond" w:hAnsi="Garamond"/>
          <w:i/>
          <w:noProof w:val="0"/>
          <w:color w:val="000000" w:themeColor="text1"/>
          <w:sz w:val="24"/>
        </w:rPr>
        <w:t>Kontrolli i dokumentacionit</w:t>
      </w:r>
    </w:p>
    <w:p w14:paraId="49CCACD5" w14:textId="0DB46A11" w:rsidR="008D3DDF" w:rsidRPr="00F94ECC"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r w:rsidRPr="00F94ECC">
        <w:rPr>
          <w:rFonts w:ascii="Garamond" w:hAnsi="Garamond"/>
          <w:noProof w:val="0"/>
          <w:color w:val="000000" w:themeColor="text1"/>
          <w:sz w:val="24"/>
        </w:rPr>
        <w:t xml:space="preserve">c) kur huamarrësi aplikon për një kredi për </w:t>
      </w:r>
      <w:r w:rsidR="001F30C4">
        <w:rPr>
          <w:rFonts w:ascii="Garamond" w:hAnsi="Garamond"/>
          <w:noProof w:val="0"/>
          <w:color w:val="000000" w:themeColor="text1"/>
          <w:sz w:val="24"/>
        </w:rPr>
        <w:t>PPR</w:t>
      </w:r>
      <w:r w:rsidRPr="00F94ECC">
        <w:rPr>
          <w:rFonts w:ascii="Garamond" w:hAnsi="Garamond"/>
          <w:noProof w:val="0"/>
          <w:color w:val="000000" w:themeColor="text1"/>
          <w:sz w:val="24"/>
        </w:rPr>
        <w:t>, subjekti kredidhënës do të kryejë verifikimet e nevojshme për të qartësuar llojin e kredimarrësit (individ, person fizik tregtar, apo person juridik) dhe shtetësinë e tij;</w:t>
      </w:r>
    </w:p>
    <w:p w14:paraId="4C0F32D5" w14:textId="77777777" w:rsidR="008D3DDF" w:rsidRPr="00F94ECC"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r w:rsidRPr="00F94ECC">
        <w:rPr>
          <w:rFonts w:ascii="Garamond" w:hAnsi="Garamond"/>
          <w:noProof w:val="0"/>
          <w:color w:val="000000" w:themeColor="text1"/>
          <w:sz w:val="24"/>
        </w:rPr>
        <w:t>d) kur kredimarrësi aplikon për një kredi PPR, subjekti kredidhënës do të sigurojë nga kredimarrësi:</w:t>
      </w:r>
    </w:p>
    <w:p w14:paraId="7E1DEBD8" w14:textId="46B437AD" w:rsidR="008D3DDF" w:rsidRPr="00F94ECC"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r w:rsidRPr="00F94ECC">
        <w:rPr>
          <w:rFonts w:ascii="Garamond" w:hAnsi="Garamond"/>
          <w:noProof w:val="0"/>
          <w:color w:val="000000" w:themeColor="text1"/>
          <w:sz w:val="24"/>
        </w:rPr>
        <w:t>i. një kopje të dokumentit që tregon opsionin për blerje ose në mungesë të tij, një kopje të kontratës së shitblerjes</w:t>
      </w:r>
      <w:r w:rsidR="004F6652">
        <w:rPr>
          <w:rFonts w:ascii="Garamond" w:hAnsi="Garamond"/>
          <w:noProof w:val="0"/>
          <w:color w:val="000000" w:themeColor="text1"/>
          <w:sz w:val="24"/>
        </w:rPr>
        <w:t>;</w:t>
      </w:r>
    </w:p>
    <w:p w14:paraId="5CEDAED5" w14:textId="3F2C473E" w:rsidR="008D3DDF" w:rsidRPr="00F94ECC"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r w:rsidRPr="00F94ECC">
        <w:rPr>
          <w:rFonts w:ascii="Garamond" w:hAnsi="Garamond"/>
          <w:noProof w:val="0"/>
          <w:color w:val="000000" w:themeColor="text1"/>
          <w:sz w:val="24"/>
        </w:rPr>
        <w:lastRenderedPageBreak/>
        <w:t xml:space="preserve">ii. në rastin e një lehtësie rifinancimi për një kredi të mëparshme për </w:t>
      </w:r>
      <w:r w:rsidR="001F30C4">
        <w:rPr>
          <w:rFonts w:ascii="Garamond" w:hAnsi="Garamond"/>
          <w:noProof w:val="0"/>
          <w:color w:val="000000" w:themeColor="text1"/>
          <w:sz w:val="24"/>
        </w:rPr>
        <w:t>PPR</w:t>
      </w:r>
      <w:r w:rsidRPr="00F94ECC">
        <w:rPr>
          <w:rFonts w:ascii="Garamond" w:hAnsi="Garamond"/>
          <w:noProof w:val="0"/>
          <w:color w:val="000000" w:themeColor="text1"/>
          <w:sz w:val="24"/>
        </w:rPr>
        <w:t>, subjekti duhet të sigurojë një kopje të marrëveshjes së kredisë ose një dokument tjetër nga një burim i vlefshëm i pavarur, ku evidentohet edhe data e disbursimit në kredinë e mëparshme.</w:t>
      </w:r>
    </w:p>
    <w:p w14:paraId="25591AD7" w14:textId="195FFBDD" w:rsidR="008D3DDF" w:rsidRPr="00F94ECC"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r w:rsidRPr="00F94ECC">
        <w:rPr>
          <w:rFonts w:ascii="Garamond" w:hAnsi="Garamond"/>
          <w:noProof w:val="0"/>
          <w:color w:val="000000" w:themeColor="text1"/>
          <w:sz w:val="24"/>
        </w:rPr>
        <w:t>2. Subjekti kredidhënës kujdeset që të kryejë verifikimet e ngjashme me ato të paragrafit 1 të këtij neni edhe në rastin e dhënies së kredisë për PPT</w:t>
      </w:r>
      <w:r w:rsidR="00E21451" w:rsidRPr="00A77B56">
        <w:rPr>
          <w:rFonts w:ascii="Garamond" w:hAnsi="Garamond"/>
          <w:color w:val="000000" w:themeColor="text1"/>
          <w:sz w:val="24"/>
          <w:szCs w:val="24"/>
        </w:rPr>
        <w:t>-</w:t>
      </w:r>
      <w:r w:rsidR="00E21451">
        <w:rPr>
          <w:rFonts w:ascii="Garamond" w:hAnsi="Garamond"/>
          <w:color w:val="000000" w:themeColor="text1"/>
          <w:sz w:val="24"/>
          <w:szCs w:val="24"/>
        </w:rPr>
        <w:t>n</w:t>
      </w:r>
      <w:r w:rsidR="00E21451" w:rsidRPr="00CA64C6">
        <w:rPr>
          <w:rFonts w:ascii="Garamond" w:eastAsia="Calibri" w:hAnsi="Garamond"/>
          <w:sz w:val="24"/>
          <w:szCs w:val="24"/>
        </w:rPr>
        <w:t>ë</w:t>
      </w:r>
      <w:r w:rsidRPr="00F94ECC">
        <w:rPr>
          <w:rFonts w:ascii="Garamond" w:hAnsi="Garamond"/>
          <w:noProof w:val="0"/>
          <w:color w:val="000000" w:themeColor="text1"/>
          <w:sz w:val="24"/>
        </w:rPr>
        <w:t>, duke kryer përshtatjet e nevojshme.</w:t>
      </w:r>
    </w:p>
    <w:p w14:paraId="66676E70" w14:textId="77777777" w:rsidR="008D3DDF" w:rsidRPr="00F94ECC" w:rsidRDefault="008D3DDF" w:rsidP="008D3DDF">
      <w:pPr>
        <w:autoSpaceDE w:val="0"/>
        <w:autoSpaceDN w:val="0"/>
        <w:adjustRightInd w:val="0"/>
        <w:spacing w:after="0" w:line="240" w:lineRule="auto"/>
        <w:ind w:firstLine="284"/>
        <w:jc w:val="center"/>
        <w:rPr>
          <w:rFonts w:ascii="Garamond" w:hAnsi="Garamond"/>
          <w:b/>
          <w:noProof w:val="0"/>
          <w:color w:val="000000" w:themeColor="text1"/>
          <w:sz w:val="24"/>
        </w:rPr>
      </w:pPr>
    </w:p>
    <w:p w14:paraId="2904B1B4" w14:textId="77777777" w:rsidR="008D3DDF" w:rsidRPr="00F94ECC" w:rsidRDefault="008D3DDF" w:rsidP="008D3DDF">
      <w:pPr>
        <w:autoSpaceDE w:val="0"/>
        <w:autoSpaceDN w:val="0"/>
        <w:adjustRightInd w:val="0"/>
        <w:spacing w:after="0" w:line="240" w:lineRule="auto"/>
        <w:ind w:firstLine="284"/>
        <w:jc w:val="center"/>
        <w:rPr>
          <w:rFonts w:ascii="Garamond" w:hAnsi="Garamond"/>
          <w:noProof w:val="0"/>
          <w:color w:val="000000" w:themeColor="text1"/>
          <w:sz w:val="24"/>
        </w:rPr>
      </w:pPr>
      <w:r w:rsidRPr="00F94ECC">
        <w:rPr>
          <w:rFonts w:ascii="Garamond" w:hAnsi="Garamond"/>
          <w:noProof w:val="0"/>
          <w:color w:val="000000" w:themeColor="text1"/>
          <w:sz w:val="24"/>
        </w:rPr>
        <w:t>Neni 10</w:t>
      </w:r>
    </w:p>
    <w:p w14:paraId="34221943" w14:textId="77777777" w:rsidR="008D3DDF" w:rsidRPr="00F94ECC" w:rsidRDefault="008D3DDF" w:rsidP="008D3DDF">
      <w:pPr>
        <w:autoSpaceDE w:val="0"/>
        <w:autoSpaceDN w:val="0"/>
        <w:adjustRightInd w:val="0"/>
        <w:spacing w:after="0" w:line="240" w:lineRule="auto"/>
        <w:ind w:firstLine="284"/>
        <w:jc w:val="center"/>
        <w:rPr>
          <w:rFonts w:ascii="Garamond" w:hAnsi="Garamond"/>
          <w:b/>
          <w:noProof w:val="0"/>
          <w:color w:val="000000" w:themeColor="text1"/>
          <w:sz w:val="24"/>
        </w:rPr>
      </w:pPr>
      <w:r w:rsidRPr="00F94ECC">
        <w:rPr>
          <w:rFonts w:ascii="Garamond" w:hAnsi="Garamond"/>
          <w:b/>
          <w:noProof w:val="0"/>
          <w:color w:val="000000" w:themeColor="text1"/>
          <w:sz w:val="24"/>
        </w:rPr>
        <w:t>Kujdesi për vlerësimin e pronës së paluajtshme</w:t>
      </w:r>
    </w:p>
    <w:p w14:paraId="1B2FF523" w14:textId="77777777" w:rsidR="008D3DDF" w:rsidRPr="00F94ECC"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p>
    <w:p w14:paraId="19DBF25E" w14:textId="77777777" w:rsidR="008D3DDF" w:rsidRPr="00F94ECC"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r w:rsidRPr="00F94ECC">
        <w:rPr>
          <w:rFonts w:ascii="Garamond" w:hAnsi="Garamond"/>
          <w:noProof w:val="0"/>
          <w:color w:val="000000" w:themeColor="text1"/>
          <w:sz w:val="24"/>
        </w:rPr>
        <w:t>1. Subjekti kredidhënës duhet të miratojë një akt (dokument) të brendshëm, në lidhje me:</w:t>
      </w:r>
    </w:p>
    <w:p w14:paraId="25EDD1E6" w14:textId="0047A1F8" w:rsidR="008D3DDF" w:rsidRPr="00F94ECC"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r w:rsidRPr="00F94ECC">
        <w:rPr>
          <w:rFonts w:ascii="Garamond" w:hAnsi="Garamond"/>
          <w:noProof w:val="0"/>
          <w:color w:val="000000" w:themeColor="text1"/>
          <w:sz w:val="24"/>
        </w:rPr>
        <w:t xml:space="preserve">a) përzgjedhjen e metodologjisë që përdor për të vlerësuar vlerën e kolateralit në rastin e një kredie për </w:t>
      </w:r>
      <w:r w:rsidR="001F30C4">
        <w:rPr>
          <w:rFonts w:ascii="Garamond" w:hAnsi="Garamond"/>
          <w:noProof w:val="0"/>
          <w:color w:val="000000" w:themeColor="text1"/>
          <w:sz w:val="24"/>
        </w:rPr>
        <w:t>PPR</w:t>
      </w:r>
      <w:r w:rsidRPr="00F94ECC">
        <w:rPr>
          <w:rFonts w:ascii="Garamond" w:hAnsi="Garamond"/>
          <w:noProof w:val="0"/>
          <w:color w:val="000000" w:themeColor="text1"/>
          <w:sz w:val="24"/>
        </w:rPr>
        <w:t>;</w:t>
      </w:r>
    </w:p>
    <w:p w14:paraId="2F9A1E8D" w14:textId="77777777" w:rsidR="008D3DDF" w:rsidRPr="00F94ECC"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r w:rsidRPr="00F94ECC">
        <w:rPr>
          <w:rFonts w:ascii="Garamond" w:hAnsi="Garamond"/>
          <w:noProof w:val="0"/>
          <w:color w:val="000000" w:themeColor="text1"/>
          <w:sz w:val="24"/>
        </w:rPr>
        <w:t>b) përcaktimin e kritereve që përdor për të siguruar që metodologjia reflekton standardet më të mira të fushës dhe konsideron në mënyrë të përshtatshme zhvillimet korrente të tregut të pronave të paluajtshme;</w:t>
      </w:r>
    </w:p>
    <w:p w14:paraId="4692D154" w14:textId="77777777" w:rsidR="008D3DDF" w:rsidRPr="00F94ECC"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r w:rsidRPr="00F94ECC">
        <w:rPr>
          <w:rFonts w:ascii="Garamond" w:hAnsi="Garamond"/>
          <w:noProof w:val="0"/>
          <w:color w:val="000000" w:themeColor="text1"/>
          <w:sz w:val="24"/>
        </w:rPr>
        <w:t>c) frekuencën e këtij vlerësimi;</w:t>
      </w:r>
    </w:p>
    <w:p w14:paraId="09754FA5" w14:textId="77777777" w:rsidR="008D3DDF" w:rsidRPr="00F94ECC"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r w:rsidRPr="00F94ECC">
        <w:rPr>
          <w:rFonts w:ascii="Garamond" w:hAnsi="Garamond"/>
          <w:noProof w:val="0"/>
          <w:color w:val="000000" w:themeColor="text1"/>
          <w:sz w:val="24"/>
        </w:rPr>
        <w:t>d) autorin e këtij vlerësimi (person apo njësi organizative);</w:t>
      </w:r>
    </w:p>
    <w:p w14:paraId="747D3565" w14:textId="77777777" w:rsidR="008D3DDF" w:rsidRPr="00F94ECC"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r w:rsidRPr="00F94ECC">
        <w:rPr>
          <w:rFonts w:ascii="Garamond" w:hAnsi="Garamond"/>
          <w:noProof w:val="0"/>
          <w:color w:val="000000" w:themeColor="text1"/>
          <w:sz w:val="24"/>
        </w:rPr>
        <w:t>e) përcaktimin e kritereve që zbaton për të siguruar që autori e kryen vlerësimin e pronës në mënyrë profesionale dhe të pavarur.</w:t>
      </w:r>
    </w:p>
    <w:p w14:paraId="02765656" w14:textId="77777777" w:rsidR="008D3DDF" w:rsidRPr="00F94ECC"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r w:rsidRPr="00F94ECC">
        <w:rPr>
          <w:rFonts w:ascii="Garamond" w:hAnsi="Garamond"/>
          <w:noProof w:val="0"/>
          <w:color w:val="000000" w:themeColor="text1"/>
          <w:sz w:val="24"/>
        </w:rPr>
        <w:t>2. Subjekti kredidhënës duhet të miratojë një akt të ngjashëm (nëse nuk është pjesë e aktit të paragrafit 1 të këtij neni) edhe për vlerësimin e kolateralit kur ai është një PPT.</w:t>
      </w:r>
    </w:p>
    <w:p w14:paraId="10DAD16D" w14:textId="77777777" w:rsidR="008D3DDF" w:rsidRPr="00F94ECC"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p>
    <w:p w14:paraId="35A0EE36" w14:textId="77777777" w:rsidR="008D3DDF" w:rsidRPr="00F94ECC" w:rsidRDefault="008D3DDF" w:rsidP="008D3DDF">
      <w:pPr>
        <w:autoSpaceDE w:val="0"/>
        <w:autoSpaceDN w:val="0"/>
        <w:adjustRightInd w:val="0"/>
        <w:spacing w:after="0" w:line="240" w:lineRule="auto"/>
        <w:ind w:firstLine="284"/>
        <w:jc w:val="center"/>
        <w:rPr>
          <w:rFonts w:ascii="Garamond" w:hAnsi="Garamond"/>
          <w:noProof w:val="0"/>
          <w:color w:val="000000" w:themeColor="text1"/>
          <w:sz w:val="24"/>
        </w:rPr>
      </w:pPr>
      <w:r w:rsidRPr="00F94ECC">
        <w:rPr>
          <w:rFonts w:ascii="Garamond" w:hAnsi="Garamond"/>
          <w:noProof w:val="0"/>
          <w:color w:val="000000" w:themeColor="text1"/>
          <w:sz w:val="24"/>
        </w:rPr>
        <w:t>Neni 11</w:t>
      </w:r>
    </w:p>
    <w:p w14:paraId="79DF4D27" w14:textId="77777777" w:rsidR="008D3DDF" w:rsidRPr="00F94ECC" w:rsidRDefault="008D3DDF" w:rsidP="008D3DDF">
      <w:pPr>
        <w:autoSpaceDE w:val="0"/>
        <w:autoSpaceDN w:val="0"/>
        <w:adjustRightInd w:val="0"/>
        <w:spacing w:after="0" w:line="240" w:lineRule="auto"/>
        <w:ind w:firstLine="284"/>
        <w:jc w:val="center"/>
        <w:rPr>
          <w:rFonts w:ascii="Garamond" w:hAnsi="Garamond"/>
          <w:b/>
          <w:noProof w:val="0"/>
          <w:color w:val="000000" w:themeColor="text1"/>
          <w:sz w:val="24"/>
        </w:rPr>
      </w:pPr>
      <w:r w:rsidRPr="00F94ECC">
        <w:rPr>
          <w:rFonts w:ascii="Garamond" w:hAnsi="Garamond"/>
          <w:b/>
          <w:noProof w:val="0"/>
          <w:color w:val="000000" w:themeColor="text1"/>
          <w:sz w:val="24"/>
        </w:rPr>
        <w:t>Kujdesi për karakteristikat e rrezikut të kredisë</w:t>
      </w:r>
    </w:p>
    <w:p w14:paraId="069FD293" w14:textId="77777777" w:rsidR="008D3DDF" w:rsidRPr="00F94ECC"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p>
    <w:p w14:paraId="3C5DF931" w14:textId="1A035D6B" w:rsidR="008D3DDF" w:rsidRPr="00F94ECC"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r w:rsidRPr="00F94ECC">
        <w:rPr>
          <w:rFonts w:ascii="Garamond" w:hAnsi="Garamond"/>
          <w:noProof w:val="0"/>
          <w:color w:val="000000" w:themeColor="text1"/>
          <w:sz w:val="24"/>
        </w:rPr>
        <w:t xml:space="preserve">1. Në rastin e dhënies së një kredie për </w:t>
      </w:r>
      <w:r w:rsidR="001F30C4">
        <w:rPr>
          <w:rFonts w:ascii="Garamond" w:hAnsi="Garamond"/>
          <w:noProof w:val="0"/>
          <w:color w:val="000000" w:themeColor="text1"/>
          <w:sz w:val="24"/>
        </w:rPr>
        <w:t>PPR</w:t>
      </w:r>
      <w:r w:rsidRPr="00F94ECC">
        <w:rPr>
          <w:rFonts w:ascii="Garamond" w:hAnsi="Garamond"/>
          <w:noProof w:val="0"/>
          <w:color w:val="000000" w:themeColor="text1"/>
          <w:sz w:val="24"/>
        </w:rPr>
        <w:t>, subjekti kredidhënës duhet t’i kushtojë vëmendje situatave të mëposhtme:</w:t>
      </w:r>
    </w:p>
    <w:p w14:paraId="7C2D9195" w14:textId="77777777" w:rsidR="008D3DDF" w:rsidRPr="00F94ECC"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r w:rsidRPr="00F94ECC">
        <w:rPr>
          <w:rFonts w:ascii="Garamond" w:hAnsi="Garamond"/>
          <w:noProof w:val="0"/>
          <w:color w:val="000000" w:themeColor="text1"/>
          <w:sz w:val="24"/>
        </w:rPr>
        <w:t>a) kredia kërkohet apo sugjerohet të jetë pa amortizim ose me amortizim të pjesshëm, sipas së cilës paguhet vetëm interesi dhe nuk paguhet asgjë nga vlera e kryegjësë së kredisë, të paktën për një periudhë të caktuar kohe përgjatë afatit të maturimit të kredisë;</w:t>
      </w:r>
    </w:p>
    <w:p w14:paraId="7B36F796" w14:textId="77777777" w:rsidR="008D3DDF" w:rsidRPr="00F94ECC"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r w:rsidRPr="00F94ECC">
        <w:rPr>
          <w:rFonts w:ascii="Garamond" w:hAnsi="Garamond"/>
          <w:noProof w:val="0"/>
          <w:color w:val="000000" w:themeColor="text1"/>
          <w:sz w:val="24"/>
        </w:rPr>
        <w:t>b) kontributi i kredimarrësit në financimin e pronës, nëpërmjet kryerjes së një pagese fillestare në të holla nga fonde që nuk i ka siguruar nga një kredi tjetër, është në vlerë shumë të ulët apo mungon;</w:t>
      </w:r>
    </w:p>
    <w:p w14:paraId="06C53C71" w14:textId="77777777" w:rsidR="008D3DDF" w:rsidRPr="00F94ECC"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r w:rsidRPr="00F94ECC">
        <w:rPr>
          <w:rFonts w:ascii="Garamond" w:hAnsi="Garamond"/>
          <w:noProof w:val="0"/>
          <w:color w:val="000000" w:themeColor="text1"/>
          <w:sz w:val="24"/>
        </w:rPr>
        <w:t>c) kredia kërkohet me afat maturimi të pazakontë, duke rritur shkallën e pasigurisë për vlerësimin e performancës së saj dhe të vlerës së kolateralit;</w:t>
      </w:r>
    </w:p>
    <w:p w14:paraId="57AC73C5" w14:textId="77777777" w:rsidR="008D3DDF" w:rsidRPr="00F94ECC"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r w:rsidRPr="00F94ECC">
        <w:rPr>
          <w:rFonts w:ascii="Garamond" w:hAnsi="Garamond"/>
          <w:noProof w:val="0"/>
          <w:color w:val="000000" w:themeColor="text1"/>
          <w:sz w:val="24"/>
        </w:rPr>
        <w:t>d) kredia përmban një skemë të përthithjes së interesit, sipas së cilës shitësi i pronës ose çdo person që e përfaqëson sipas një dakordësie me shitësin, ka rënë dakord të paguajë një pjesë ose të gjithë interesin që është i pagueshëm për kredinë, përmes një marrëveshjeje me kredimarrësin ose me vetë subjektin kredidhënës;</w:t>
      </w:r>
    </w:p>
    <w:p w14:paraId="0DE239AA" w14:textId="77777777" w:rsidR="008D3DDF" w:rsidRPr="00F94ECC"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r w:rsidRPr="00F94ECC">
        <w:rPr>
          <w:rFonts w:ascii="Garamond" w:hAnsi="Garamond"/>
          <w:noProof w:val="0"/>
          <w:color w:val="000000" w:themeColor="text1"/>
          <w:sz w:val="24"/>
        </w:rPr>
        <w:t>e) për kredinë që kërkohet, shërben si kolateral një pronë që është e regjistruar në një juridiksion të huaj;</w:t>
      </w:r>
    </w:p>
    <w:p w14:paraId="3ACAF438" w14:textId="60FC77F0" w:rsidR="008D3DDF" w:rsidRPr="00F94ECC"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r w:rsidRPr="00F94ECC">
        <w:rPr>
          <w:rFonts w:ascii="Garamond" w:hAnsi="Garamond"/>
          <w:noProof w:val="0"/>
          <w:color w:val="000000" w:themeColor="text1"/>
          <w:sz w:val="24"/>
        </w:rPr>
        <w:t xml:space="preserve">f) kredia jepet në monedhë të huaj, ndërkohë që të ardhurat e kredimarrësit janë (kryesisht) në </w:t>
      </w:r>
      <w:r w:rsidR="00AB1038">
        <w:rPr>
          <w:rFonts w:ascii="Garamond" w:hAnsi="Garamond"/>
          <w:noProof w:val="0"/>
          <w:color w:val="000000" w:themeColor="text1"/>
          <w:sz w:val="24"/>
        </w:rPr>
        <w:t>l</w:t>
      </w:r>
      <w:r w:rsidRPr="00F94ECC">
        <w:rPr>
          <w:rFonts w:ascii="Garamond" w:hAnsi="Garamond"/>
          <w:noProof w:val="0"/>
          <w:color w:val="000000" w:themeColor="text1"/>
          <w:sz w:val="24"/>
        </w:rPr>
        <w:t>ek, ndryshe të njohura si kredi në valutë të ndjeshme nga rreziku i kursit të këmbimit.</w:t>
      </w:r>
    </w:p>
    <w:p w14:paraId="1707CA6F" w14:textId="0B115CD4" w:rsidR="008D3DDF" w:rsidRPr="00F94ECC"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r w:rsidRPr="00F94ECC">
        <w:rPr>
          <w:rFonts w:ascii="Garamond" w:hAnsi="Garamond"/>
          <w:noProof w:val="0"/>
          <w:color w:val="000000" w:themeColor="text1"/>
          <w:sz w:val="24"/>
        </w:rPr>
        <w:t>2. Në rastin e dhënies së një kredie për PPT</w:t>
      </w:r>
      <w:r w:rsidR="00F03CED">
        <w:rPr>
          <w:rFonts w:ascii="Garamond" w:hAnsi="Garamond"/>
          <w:noProof w:val="0"/>
          <w:color w:val="000000" w:themeColor="text1"/>
          <w:sz w:val="24"/>
        </w:rPr>
        <w:t>-n</w:t>
      </w:r>
      <w:r w:rsidR="00F03CED" w:rsidRPr="00F94ECC">
        <w:rPr>
          <w:rFonts w:ascii="Garamond" w:hAnsi="Garamond"/>
          <w:noProof w:val="0"/>
          <w:color w:val="000000" w:themeColor="text1"/>
          <w:sz w:val="24"/>
        </w:rPr>
        <w:t>ë</w:t>
      </w:r>
      <w:r w:rsidRPr="00F94ECC">
        <w:rPr>
          <w:rFonts w:ascii="Garamond" w:hAnsi="Garamond"/>
          <w:noProof w:val="0"/>
          <w:color w:val="000000" w:themeColor="text1"/>
          <w:sz w:val="24"/>
        </w:rPr>
        <w:t>, subjekti kredidhënës duhet t’i kushtojë vëmendje edhe situatave të mëposhtme:</w:t>
      </w:r>
    </w:p>
    <w:p w14:paraId="20EDBFBF" w14:textId="77777777" w:rsidR="008D3DDF" w:rsidRPr="00F94ECC"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r w:rsidRPr="00F94ECC">
        <w:rPr>
          <w:rFonts w:ascii="Garamond" w:hAnsi="Garamond"/>
          <w:noProof w:val="0"/>
          <w:color w:val="000000" w:themeColor="text1"/>
          <w:sz w:val="24"/>
        </w:rPr>
        <w:t>a) projekti që financohet nuk përmban një parashikim të qartë dhe të justifikuar të vlerës dhe frekuencës së flukseve të të ardhurave që do të rrjedhin nga përdorimi i pronës dhe që mund të përdoren për shlyerjen e kredisë;</w:t>
      </w:r>
    </w:p>
    <w:p w14:paraId="5BE1B76F" w14:textId="64DA85BF" w:rsidR="008D3DDF" w:rsidRPr="00F94ECC"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r w:rsidRPr="00F94ECC">
        <w:rPr>
          <w:rFonts w:ascii="Garamond" w:hAnsi="Garamond"/>
          <w:noProof w:val="0"/>
          <w:color w:val="000000" w:themeColor="text1"/>
          <w:sz w:val="24"/>
        </w:rPr>
        <w:lastRenderedPageBreak/>
        <w:t>b) sipërfaqet e pronës të paradhën</w:t>
      </w:r>
      <w:r w:rsidR="00AB1038">
        <w:rPr>
          <w:rFonts w:ascii="Garamond" w:hAnsi="Garamond"/>
          <w:noProof w:val="0"/>
          <w:color w:val="000000" w:themeColor="text1"/>
          <w:sz w:val="24"/>
        </w:rPr>
        <w:t>i</w:t>
      </w:r>
      <w:r w:rsidRPr="00F94ECC">
        <w:rPr>
          <w:rFonts w:ascii="Garamond" w:hAnsi="Garamond"/>
          <w:noProof w:val="0"/>
          <w:color w:val="000000" w:themeColor="text1"/>
          <w:sz w:val="24"/>
        </w:rPr>
        <w:t>a me qira apo ato të parashitura, janë të vogla në raport me sipërfaqet e pronës të dedikuara për ato qëllime, kur krahasohen me parashikimet, praktikat e mëparshme apo me nivelet korrente të tregut;</w:t>
      </w:r>
    </w:p>
    <w:p w14:paraId="7D470E3D" w14:textId="77777777" w:rsidR="008D3DDF" w:rsidRPr="00F94ECC"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r w:rsidRPr="00F94ECC">
        <w:rPr>
          <w:rFonts w:ascii="Garamond" w:hAnsi="Garamond"/>
          <w:noProof w:val="0"/>
          <w:color w:val="000000" w:themeColor="text1"/>
          <w:sz w:val="24"/>
        </w:rPr>
        <w:t>c) norma e hapësirave të lira, është e lartë dhe mundësia e shfrytëzimit të tyre vlerësohet e ulët.</w:t>
      </w:r>
    </w:p>
    <w:p w14:paraId="29FA3019" w14:textId="77777777" w:rsidR="008D3DDF" w:rsidRPr="00F94ECC"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p>
    <w:p w14:paraId="7E140552" w14:textId="77777777" w:rsidR="008D3DDF" w:rsidRPr="00F94ECC" w:rsidRDefault="008D3DDF" w:rsidP="008D3DDF">
      <w:pPr>
        <w:autoSpaceDE w:val="0"/>
        <w:autoSpaceDN w:val="0"/>
        <w:adjustRightInd w:val="0"/>
        <w:spacing w:after="0" w:line="240" w:lineRule="auto"/>
        <w:ind w:firstLine="284"/>
        <w:jc w:val="center"/>
        <w:rPr>
          <w:rFonts w:ascii="Garamond" w:hAnsi="Garamond"/>
          <w:noProof w:val="0"/>
          <w:color w:val="000000" w:themeColor="text1"/>
          <w:sz w:val="24"/>
        </w:rPr>
      </w:pPr>
      <w:r w:rsidRPr="00F94ECC">
        <w:rPr>
          <w:rFonts w:ascii="Garamond" w:hAnsi="Garamond"/>
          <w:noProof w:val="0"/>
          <w:color w:val="000000" w:themeColor="text1"/>
          <w:sz w:val="24"/>
        </w:rPr>
        <w:t>Neni 12</w:t>
      </w:r>
    </w:p>
    <w:p w14:paraId="611D1D9D" w14:textId="77777777" w:rsidR="008D3DDF" w:rsidRPr="00F94ECC" w:rsidRDefault="008D3DDF" w:rsidP="008D3DDF">
      <w:pPr>
        <w:autoSpaceDE w:val="0"/>
        <w:autoSpaceDN w:val="0"/>
        <w:adjustRightInd w:val="0"/>
        <w:spacing w:after="0" w:line="240" w:lineRule="auto"/>
        <w:ind w:firstLine="284"/>
        <w:jc w:val="center"/>
        <w:rPr>
          <w:rFonts w:ascii="Garamond" w:hAnsi="Garamond"/>
          <w:b/>
          <w:noProof w:val="0"/>
          <w:color w:val="000000" w:themeColor="text1"/>
          <w:sz w:val="24"/>
        </w:rPr>
      </w:pPr>
      <w:r w:rsidRPr="00F94ECC">
        <w:rPr>
          <w:rFonts w:ascii="Garamond" w:hAnsi="Garamond"/>
          <w:b/>
          <w:noProof w:val="0"/>
          <w:color w:val="000000" w:themeColor="text1"/>
          <w:sz w:val="24"/>
        </w:rPr>
        <w:t>Kujdesi për përcaktimin e zbatimin e niveleve kufi në vlerat e treguesve të standardeve të kredidhënies dhe të kërkesave të tjera cilësore</w:t>
      </w:r>
    </w:p>
    <w:p w14:paraId="3505EF92" w14:textId="77777777" w:rsidR="008D3DDF" w:rsidRPr="00F94ECC"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p>
    <w:p w14:paraId="3FC47E38" w14:textId="031020E6" w:rsidR="008D3DDF" w:rsidRPr="00F94ECC"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r w:rsidRPr="00F94ECC">
        <w:rPr>
          <w:rFonts w:ascii="Garamond" w:hAnsi="Garamond"/>
          <w:noProof w:val="0"/>
          <w:color w:val="000000" w:themeColor="text1"/>
          <w:sz w:val="24"/>
        </w:rPr>
        <w:t xml:space="preserve">1. Një subjekt kredidhënës duhet të miratojë një akt (dokument) të brendshëm, i cili përfshin administrimin e rrezikut që lind nga veprimtaria e kredidhënies për </w:t>
      </w:r>
      <w:r w:rsidR="001F30C4">
        <w:rPr>
          <w:rFonts w:ascii="Garamond" w:hAnsi="Garamond"/>
          <w:noProof w:val="0"/>
          <w:color w:val="000000" w:themeColor="text1"/>
          <w:sz w:val="24"/>
        </w:rPr>
        <w:t>PPR</w:t>
      </w:r>
      <w:r w:rsidRPr="00F94ECC">
        <w:rPr>
          <w:rFonts w:ascii="Garamond" w:hAnsi="Garamond"/>
          <w:noProof w:val="0"/>
          <w:color w:val="000000" w:themeColor="text1"/>
          <w:sz w:val="24"/>
        </w:rPr>
        <w:t xml:space="preserve"> dhe, kur vlerësohet e rëndësishme për veprimtarinë, edhe për kreditë për PPT</w:t>
      </w:r>
      <w:r w:rsidR="00581ACC" w:rsidRPr="00A77B56">
        <w:rPr>
          <w:rFonts w:ascii="Garamond" w:hAnsi="Garamond"/>
          <w:color w:val="000000" w:themeColor="text1"/>
          <w:sz w:val="24"/>
          <w:szCs w:val="24"/>
        </w:rPr>
        <w:t>-</w:t>
      </w:r>
      <w:r w:rsidR="00581ACC">
        <w:rPr>
          <w:rFonts w:ascii="Garamond" w:hAnsi="Garamond"/>
          <w:color w:val="000000" w:themeColor="text1"/>
          <w:sz w:val="24"/>
          <w:szCs w:val="24"/>
        </w:rPr>
        <w:t>n</w:t>
      </w:r>
      <w:r w:rsidR="00581ACC" w:rsidRPr="00CA64C6">
        <w:rPr>
          <w:rFonts w:ascii="Garamond" w:eastAsia="Calibri" w:hAnsi="Garamond"/>
          <w:sz w:val="24"/>
          <w:szCs w:val="24"/>
        </w:rPr>
        <w:t>ë</w:t>
      </w:r>
      <w:r w:rsidRPr="00F94ECC">
        <w:rPr>
          <w:rFonts w:ascii="Garamond" w:hAnsi="Garamond"/>
          <w:noProof w:val="0"/>
          <w:color w:val="000000" w:themeColor="text1"/>
          <w:sz w:val="24"/>
        </w:rPr>
        <w:t>, nëpërmjet:</w:t>
      </w:r>
    </w:p>
    <w:p w14:paraId="702AFD70" w14:textId="77777777" w:rsidR="008D3DDF" w:rsidRPr="00F94ECC"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r w:rsidRPr="00F94ECC">
        <w:rPr>
          <w:rFonts w:ascii="Garamond" w:hAnsi="Garamond"/>
          <w:noProof w:val="0"/>
          <w:color w:val="000000" w:themeColor="text1"/>
          <w:sz w:val="24"/>
        </w:rPr>
        <w:t>a) përcaktimit të niveleve kufi në vlerat e treguesve të standardeve të kredidhënies të identifikuar në nenin 5, paragrafët 2 dhe 3 dhe në nenin 7, paragrafi 2, shkronjat (a), (b) dhe (c), të kësaj rregulloreje;</w:t>
      </w:r>
    </w:p>
    <w:p w14:paraId="3C499C63" w14:textId="283841F9" w:rsidR="008D3DDF" w:rsidRPr="00F94ECC"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r w:rsidRPr="00F94ECC">
        <w:rPr>
          <w:rFonts w:ascii="Garamond" w:hAnsi="Garamond"/>
          <w:noProof w:val="0"/>
          <w:color w:val="000000" w:themeColor="text1"/>
          <w:sz w:val="24"/>
        </w:rPr>
        <w:t>b) përcaktimit të objektivave të tjerë cilësor</w:t>
      </w:r>
      <w:r w:rsidR="000F5242" w:rsidRPr="00F94ECC">
        <w:rPr>
          <w:rFonts w:ascii="Garamond" w:hAnsi="Garamond"/>
          <w:noProof w:val="0"/>
          <w:color w:val="000000" w:themeColor="text1"/>
          <w:sz w:val="24"/>
        </w:rPr>
        <w:t>ë</w:t>
      </w:r>
      <w:r w:rsidRPr="00F94ECC">
        <w:rPr>
          <w:rFonts w:ascii="Garamond" w:hAnsi="Garamond"/>
          <w:noProof w:val="0"/>
          <w:color w:val="000000" w:themeColor="text1"/>
          <w:sz w:val="24"/>
        </w:rPr>
        <w:t xml:space="preserve">, për kreditë për </w:t>
      </w:r>
      <w:r w:rsidR="001F30C4">
        <w:rPr>
          <w:rFonts w:ascii="Garamond" w:hAnsi="Garamond"/>
          <w:noProof w:val="0"/>
          <w:color w:val="000000" w:themeColor="text1"/>
          <w:sz w:val="24"/>
        </w:rPr>
        <w:t>PPR</w:t>
      </w:r>
      <w:r w:rsidRPr="00F94ECC">
        <w:rPr>
          <w:rFonts w:ascii="Garamond" w:hAnsi="Garamond"/>
          <w:noProof w:val="0"/>
          <w:color w:val="000000" w:themeColor="text1"/>
          <w:sz w:val="24"/>
        </w:rPr>
        <w:t xml:space="preserve"> apo për PPT</w:t>
      </w:r>
      <w:r w:rsidR="001629A1" w:rsidRPr="00A77B56">
        <w:rPr>
          <w:rFonts w:ascii="Garamond" w:hAnsi="Garamond"/>
          <w:color w:val="000000" w:themeColor="text1"/>
          <w:sz w:val="24"/>
          <w:szCs w:val="24"/>
        </w:rPr>
        <w:t>-</w:t>
      </w:r>
      <w:r w:rsidR="001629A1">
        <w:rPr>
          <w:rFonts w:ascii="Garamond" w:hAnsi="Garamond"/>
          <w:color w:val="000000" w:themeColor="text1"/>
          <w:sz w:val="24"/>
          <w:szCs w:val="24"/>
        </w:rPr>
        <w:t>n</w:t>
      </w:r>
      <w:r w:rsidR="001629A1" w:rsidRPr="00CA64C6">
        <w:rPr>
          <w:rFonts w:ascii="Garamond" w:eastAsia="Calibri" w:hAnsi="Garamond"/>
          <w:sz w:val="24"/>
          <w:szCs w:val="24"/>
        </w:rPr>
        <w:t>ë</w:t>
      </w:r>
      <w:r w:rsidRPr="00F94ECC">
        <w:rPr>
          <w:rFonts w:ascii="Garamond" w:hAnsi="Garamond"/>
          <w:noProof w:val="0"/>
          <w:color w:val="000000" w:themeColor="text1"/>
          <w:sz w:val="24"/>
        </w:rPr>
        <w:t xml:space="preserve"> me profil rreziku më të theksuar.</w:t>
      </w:r>
    </w:p>
    <w:p w14:paraId="6F014E9D" w14:textId="77777777" w:rsidR="008D3DDF" w:rsidRPr="00F94ECC"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r w:rsidRPr="00F94ECC">
        <w:rPr>
          <w:rFonts w:ascii="Garamond" w:hAnsi="Garamond"/>
          <w:noProof w:val="0"/>
          <w:color w:val="000000" w:themeColor="text1"/>
          <w:sz w:val="24"/>
        </w:rPr>
        <w:t>2. Në rastin kur është Banka e Shqipërisë që, në përputhje me nenin 14, paragrafi 1 dhe me nenin 15, paragrafi 1(a) të kësaj rregulloreje, i përcakton:</w:t>
      </w:r>
    </w:p>
    <w:p w14:paraId="2031D645" w14:textId="77777777" w:rsidR="008D3DDF" w:rsidRPr="00F94ECC"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r w:rsidRPr="00F94ECC">
        <w:rPr>
          <w:rFonts w:ascii="Garamond" w:hAnsi="Garamond"/>
          <w:noProof w:val="0"/>
          <w:color w:val="000000" w:themeColor="text1"/>
          <w:sz w:val="24"/>
        </w:rPr>
        <w:t>a) nivelet kufi në vlerat e treguesve të standardeve të kredidhënies të identifikuar në nenin 5, paragrafët 2 dhe 3, dhe në nenin 7, paragrafi 2, shkronjat (a), (b) dhe (c) të kësaj rregulloreje; dhe</w:t>
      </w:r>
    </w:p>
    <w:p w14:paraId="32F5EB03" w14:textId="3C8D4852" w:rsidR="008D3DDF" w:rsidRPr="00F94ECC"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r w:rsidRPr="00F94ECC">
        <w:rPr>
          <w:rFonts w:ascii="Garamond" w:hAnsi="Garamond"/>
          <w:noProof w:val="0"/>
          <w:color w:val="000000" w:themeColor="text1"/>
          <w:sz w:val="24"/>
        </w:rPr>
        <w:t>b) kërkesa të tjera cilësore (duke përfshirë edhe për mënyrën e amortizimit), për kreditë për PPR apo për PPT</w:t>
      </w:r>
      <w:r w:rsidR="004F7E3E" w:rsidRPr="00A77B56">
        <w:rPr>
          <w:rFonts w:ascii="Garamond" w:hAnsi="Garamond"/>
          <w:color w:val="000000" w:themeColor="text1"/>
          <w:sz w:val="24"/>
          <w:szCs w:val="24"/>
        </w:rPr>
        <w:t>-</w:t>
      </w:r>
      <w:r w:rsidR="004F7E3E">
        <w:rPr>
          <w:rFonts w:ascii="Garamond" w:hAnsi="Garamond"/>
          <w:color w:val="000000" w:themeColor="text1"/>
          <w:sz w:val="24"/>
          <w:szCs w:val="24"/>
        </w:rPr>
        <w:t>n</w:t>
      </w:r>
      <w:r w:rsidR="004F7E3E" w:rsidRPr="00CA64C6">
        <w:rPr>
          <w:rFonts w:ascii="Garamond" w:eastAsia="Calibri" w:hAnsi="Garamond"/>
          <w:sz w:val="24"/>
          <w:szCs w:val="24"/>
        </w:rPr>
        <w:t>ë</w:t>
      </w:r>
      <w:r w:rsidRPr="00F94ECC">
        <w:rPr>
          <w:rFonts w:ascii="Garamond" w:hAnsi="Garamond"/>
          <w:noProof w:val="0"/>
          <w:color w:val="000000" w:themeColor="text1"/>
          <w:sz w:val="24"/>
        </w:rPr>
        <w:t xml:space="preserve"> me profil rreziku më të theksuar,</w:t>
      </w:r>
    </w:p>
    <w:p w14:paraId="1F4592AE" w14:textId="77777777" w:rsidR="008D3DDF" w:rsidRPr="00F94ECC"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r w:rsidRPr="00F94ECC">
        <w:rPr>
          <w:rFonts w:ascii="Garamond" w:hAnsi="Garamond"/>
          <w:noProof w:val="0"/>
          <w:color w:val="000000" w:themeColor="text1"/>
          <w:sz w:val="24"/>
        </w:rPr>
        <w:t>subjekti kredidhënës duhet t’i zbatojë këto vlera kufi në afatet dhe në mënyrën e përcaktuar nga Banka e Shqipërisë.</w:t>
      </w:r>
    </w:p>
    <w:p w14:paraId="4B18E6B7" w14:textId="77777777" w:rsidR="008D3DDF" w:rsidRPr="00F94ECC"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r w:rsidRPr="00F94ECC">
        <w:rPr>
          <w:rFonts w:ascii="Garamond" w:hAnsi="Garamond"/>
          <w:noProof w:val="0"/>
          <w:color w:val="000000" w:themeColor="text1"/>
          <w:sz w:val="24"/>
        </w:rPr>
        <w:t>3. Në mënyrë që të zbatojë nivelet kufi të treguesve të përmendur në paragrafët 1 dhe 2 të këtij neni, kur ato shprehen si raport në përqindje, subjekti e shndërron këtë raport në vlerë absolute, duke përcaktuar vlerën kritike të treguesit për çdo kredi të re të dhënë gjatë periudhës së raportimit.</w:t>
      </w:r>
    </w:p>
    <w:p w14:paraId="1557DB97" w14:textId="73216B0E" w:rsidR="008D3DDF" w:rsidRPr="00F94ECC"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r w:rsidRPr="00F94ECC">
        <w:rPr>
          <w:rFonts w:ascii="Garamond" w:hAnsi="Garamond"/>
          <w:noProof w:val="0"/>
          <w:color w:val="000000" w:themeColor="text1"/>
          <w:sz w:val="24"/>
        </w:rPr>
        <w:t xml:space="preserve">4. Subjekti kredidhënës duhet të identifikojë dhe të shmangë rastet kur kredimarrësi kërkon të përfitojë një kredi të pasiguruar, pavarësisht formës dhe instrumentit që përdoret, dhënia e së cilës mund të sillte anashkalim të masave që ka vendosur vetë subjekti kredidhënës apo Banka e Shqipërisë për treguesit e përmendur në </w:t>
      </w:r>
      <w:r w:rsidR="004F7E3E" w:rsidRPr="00F94ECC">
        <w:rPr>
          <w:rFonts w:ascii="Garamond" w:hAnsi="Garamond"/>
          <w:noProof w:val="0"/>
          <w:color w:val="000000" w:themeColor="text1"/>
          <w:sz w:val="24"/>
        </w:rPr>
        <w:t>paragrafët</w:t>
      </w:r>
      <w:r w:rsidRPr="00F94ECC">
        <w:rPr>
          <w:rFonts w:ascii="Garamond" w:hAnsi="Garamond"/>
          <w:noProof w:val="0"/>
          <w:color w:val="000000" w:themeColor="text1"/>
          <w:sz w:val="24"/>
        </w:rPr>
        <w:t xml:space="preserve"> 1 dhe 2 të këtij neni.    </w:t>
      </w:r>
    </w:p>
    <w:p w14:paraId="668FF2EA" w14:textId="77777777" w:rsidR="008D3DDF" w:rsidRPr="00F94ECC" w:rsidRDefault="008D3DDF" w:rsidP="008D3DDF">
      <w:pPr>
        <w:autoSpaceDE w:val="0"/>
        <w:autoSpaceDN w:val="0"/>
        <w:adjustRightInd w:val="0"/>
        <w:spacing w:after="0" w:line="240" w:lineRule="auto"/>
        <w:ind w:firstLine="284"/>
        <w:jc w:val="center"/>
        <w:rPr>
          <w:rFonts w:ascii="Garamond" w:hAnsi="Garamond"/>
          <w:b/>
          <w:noProof w:val="0"/>
          <w:color w:val="000000" w:themeColor="text1"/>
          <w:sz w:val="24"/>
        </w:rPr>
      </w:pPr>
    </w:p>
    <w:p w14:paraId="3B66EAA7" w14:textId="77777777" w:rsidR="008D3DDF" w:rsidRPr="00F94ECC" w:rsidRDefault="008D3DDF" w:rsidP="008D3DDF">
      <w:pPr>
        <w:autoSpaceDE w:val="0"/>
        <w:autoSpaceDN w:val="0"/>
        <w:adjustRightInd w:val="0"/>
        <w:spacing w:after="0" w:line="240" w:lineRule="auto"/>
        <w:ind w:firstLine="284"/>
        <w:jc w:val="center"/>
        <w:rPr>
          <w:rFonts w:ascii="Garamond" w:hAnsi="Garamond"/>
          <w:noProof w:val="0"/>
          <w:color w:val="000000" w:themeColor="text1"/>
          <w:sz w:val="24"/>
        </w:rPr>
      </w:pPr>
      <w:r w:rsidRPr="00F94ECC">
        <w:rPr>
          <w:rFonts w:ascii="Garamond" w:hAnsi="Garamond"/>
          <w:noProof w:val="0"/>
          <w:color w:val="000000" w:themeColor="text1"/>
          <w:sz w:val="24"/>
        </w:rPr>
        <w:t>Neni 13</w:t>
      </w:r>
    </w:p>
    <w:p w14:paraId="7644D4DE" w14:textId="77777777" w:rsidR="008D3DDF" w:rsidRPr="00F94ECC" w:rsidRDefault="008D3DDF" w:rsidP="008D3DDF">
      <w:pPr>
        <w:autoSpaceDE w:val="0"/>
        <w:autoSpaceDN w:val="0"/>
        <w:adjustRightInd w:val="0"/>
        <w:spacing w:after="0" w:line="240" w:lineRule="auto"/>
        <w:ind w:firstLine="284"/>
        <w:jc w:val="center"/>
        <w:rPr>
          <w:rFonts w:ascii="Garamond" w:hAnsi="Garamond"/>
          <w:b/>
          <w:noProof w:val="0"/>
          <w:color w:val="000000" w:themeColor="text1"/>
          <w:sz w:val="24"/>
        </w:rPr>
      </w:pPr>
      <w:r w:rsidRPr="00F94ECC">
        <w:rPr>
          <w:rFonts w:ascii="Garamond" w:hAnsi="Garamond"/>
          <w:b/>
          <w:noProof w:val="0"/>
          <w:color w:val="000000" w:themeColor="text1"/>
          <w:sz w:val="24"/>
        </w:rPr>
        <w:t>Kujdesi për lehtësitë e rifinancimit</w:t>
      </w:r>
    </w:p>
    <w:p w14:paraId="49A73E6F" w14:textId="77777777" w:rsidR="008D3DDF" w:rsidRPr="00F94ECC"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p>
    <w:p w14:paraId="301316D8" w14:textId="77777777" w:rsidR="008D3DDF" w:rsidRPr="00F94ECC"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r w:rsidRPr="00F94ECC">
        <w:rPr>
          <w:rFonts w:ascii="Garamond" w:hAnsi="Garamond"/>
          <w:noProof w:val="0"/>
          <w:color w:val="000000" w:themeColor="text1"/>
          <w:sz w:val="24"/>
        </w:rPr>
        <w:t>1. Në rastin e përdorimit të një lehtësie rifinancimi për një kredi ekzistuese, kujdesi i subjektit kredidhënës duhet të jetë i thelbësisht i njëjtë me rastin e kredisë, siç përshkruhet në nenet 9 deri në 11 të kësaj rregulloreje, me përshtatjet e nevojshme.</w:t>
      </w:r>
    </w:p>
    <w:p w14:paraId="6760333C" w14:textId="77777777" w:rsidR="008D3DDF" w:rsidRPr="00F94ECC"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r w:rsidRPr="00F94ECC">
        <w:rPr>
          <w:rFonts w:ascii="Garamond" w:hAnsi="Garamond"/>
          <w:noProof w:val="0"/>
          <w:color w:val="000000" w:themeColor="text1"/>
          <w:sz w:val="24"/>
        </w:rPr>
        <w:t>2. Nëse pas përdorimit të lehtësisë së rifinancimit, rezulton mosrespektimi i kërkesave të brendshme të përcaktuara sipas nenit 12, paragrafi 1 apo të masave të përcaktuara nga Banka e Shqipërisë sipas neneve 14, paragrafi 1, dhe 15, paragrafi 1, të kësaj rregulloreje, atëherë:</w:t>
      </w:r>
    </w:p>
    <w:p w14:paraId="709A6BAC" w14:textId="77777777" w:rsidR="008D3DDF" w:rsidRPr="00F94ECC"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r w:rsidRPr="00F94ECC">
        <w:rPr>
          <w:rFonts w:ascii="Garamond" w:hAnsi="Garamond"/>
          <w:noProof w:val="0"/>
          <w:color w:val="000000" w:themeColor="text1"/>
          <w:sz w:val="24"/>
        </w:rPr>
        <w:t>a) nëse Banka e Shqipërisë ka parashikuar vlerë/hapësirë për shmangie, sipas nenit 14 paragrafi 1, shkronja (h), subjekti kredidhënës kujdeset që rastet e rifinancimit të kredisë që mund të kenë sjellë mosrespektimin e kërkesave të qëndrojnë në tërësi brenda vlerës së shmangies;</w:t>
      </w:r>
    </w:p>
    <w:p w14:paraId="6F218E62" w14:textId="77777777" w:rsidR="008D3DDF" w:rsidRPr="00F94ECC"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r w:rsidRPr="00F94ECC">
        <w:rPr>
          <w:rFonts w:ascii="Garamond" w:hAnsi="Garamond"/>
          <w:noProof w:val="0"/>
          <w:color w:val="000000" w:themeColor="text1"/>
          <w:sz w:val="24"/>
        </w:rPr>
        <w:t xml:space="preserve">b) nëse Banka e Shqipërisë nuk ka parashikuar vlerë/hapësirë për shmangie, sipas nenit 14 paragrafi 1, shkronja (h), atëherë subjekti kredidhënës duhet të jetë në gjendje të arsyetojë nevojën për këtë lehtësi rifinancimi dhe veprimet që do të ndërmarrë për të eliminuar mosrespektimin e </w:t>
      </w:r>
      <w:r w:rsidRPr="00F94ECC">
        <w:rPr>
          <w:rFonts w:ascii="Garamond" w:hAnsi="Garamond"/>
          <w:noProof w:val="0"/>
          <w:color w:val="000000" w:themeColor="text1"/>
          <w:sz w:val="24"/>
        </w:rPr>
        <w:lastRenderedPageBreak/>
        <w:t>kërkesave brenda një periudhe kohe të arsyeshme, duke përfshirë edhe paraqitjen e një plani për uljen e borxhit nga ana e kredimarrësit.</w:t>
      </w:r>
    </w:p>
    <w:p w14:paraId="75602AD4" w14:textId="77777777" w:rsidR="008D3DDF" w:rsidRPr="00F94ECC"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p>
    <w:p w14:paraId="24E01DF8" w14:textId="77777777" w:rsidR="00A44816" w:rsidRDefault="004F7E3E" w:rsidP="00A44816">
      <w:pPr>
        <w:autoSpaceDE w:val="0"/>
        <w:autoSpaceDN w:val="0"/>
        <w:adjustRightInd w:val="0"/>
        <w:spacing w:after="0" w:line="240" w:lineRule="auto"/>
        <w:ind w:firstLine="284"/>
        <w:jc w:val="center"/>
        <w:rPr>
          <w:rFonts w:ascii="Garamond" w:hAnsi="Garamond"/>
          <w:noProof w:val="0"/>
          <w:color w:val="000000" w:themeColor="text1"/>
          <w:sz w:val="24"/>
        </w:rPr>
      </w:pPr>
      <w:r w:rsidRPr="004F7E3E">
        <w:rPr>
          <w:rFonts w:ascii="Garamond" w:hAnsi="Garamond"/>
          <w:noProof w:val="0"/>
          <w:color w:val="000000" w:themeColor="text1"/>
          <w:sz w:val="24"/>
        </w:rPr>
        <w:t>KREU III</w:t>
      </w:r>
    </w:p>
    <w:p w14:paraId="19A468ED" w14:textId="429D3AA8" w:rsidR="008D3DDF" w:rsidRPr="004F7E3E" w:rsidRDefault="004F7E3E" w:rsidP="00A44816">
      <w:pPr>
        <w:autoSpaceDE w:val="0"/>
        <w:autoSpaceDN w:val="0"/>
        <w:adjustRightInd w:val="0"/>
        <w:spacing w:after="0" w:line="240" w:lineRule="auto"/>
        <w:ind w:firstLine="284"/>
        <w:jc w:val="center"/>
        <w:rPr>
          <w:rFonts w:ascii="Garamond" w:hAnsi="Garamond"/>
          <w:noProof w:val="0"/>
          <w:color w:val="000000" w:themeColor="text1"/>
          <w:sz w:val="24"/>
        </w:rPr>
      </w:pPr>
      <w:r w:rsidRPr="004F7E3E">
        <w:rPr>
          <w:rFonts w:ascii="Garamond" w:hAnsi="Garamond"/>
          <w:noProof w:val="0"/>
          <w:color w:val="000000" w:themeColor="text1"/>
          <w:sz w:val="24"/>
        </w:rPr>
        <w:t>PËRCAKTIMI I MASAVE NË TREGUESIT E PËRZGJEDHUR NGA BANKA E SHQIPËRISË</w:t>
      </w:r>
    </w:p>
    <w:p w14:paraId="535A0963" w14:textId="77777777" w:rsidR="008D3DDF" w:rsidRPr="00F94ECC" w:rsidRDefault="008D3DDF" w:rsidP="008D3DDF">
      <w:pPr>
        <w:autoSpaceDE w:val="0"/>
        <w:autoSpaceDN w:val="0"/>
        <w:adjustRightInd w:val="0"/>
        <w:spacing w:after="0" w:line="240" w:lineRule="auto"/>
        <w:ind w:firstLine="284"/>
        <w:jc w:val="center"/>
        <w:rPr>
          <w:rFonts w:ascii="Garamond" w:hAnsi="Garamond"/>
          <w:b/>
          <w:noProof w:val="0"/>
          <w:color w:val="000000" w:themeColor="text1"/>
          <w:sz w:val="24"/>
        </w:rPr>
      </w:pPr>
    </w:p>
    <w:p w14:paraId="40270B22" w14:textId="77777777" w:rsidR="008D3DDF" w:rsidRPr="00F94ECC" w:rsidRDefault="008D3DDF" w:rsidP="008D3DDF">
      <w:pPr>
        <w:autoSpaceDE w:val="0"/>
        <w:autoSpaceDN w:val="0"/>
        <w:adjustRightInd w:val="0"/>
        <w:spacing w:after="0" w:line="240" w:lineRule="auto"/>
        <w:ind w:firstLine="284"/>
        <w:jc w:val="center"/>
        <w:rPr>
          <w:rFonts w:ascii="Garamond" w:hAnsi="Garamond"/>
          <w:noProof w:val="0"/>
          <w:color w:val="000000" w:themeColor="text1"/>
          <w:sz w:val="24"/>
        </w:rPr>
      </w:pPr>
      <w:r w:rsidRPr="00F94ECC">
        <w:rPr>
          <w:rFonts w:ascii="Garamond" w:hAnsi="Garamond"/>
          <w:noProof w:val="0"/>
          <w:color w:val="000000" w:themeColor="text1"/>
          <w:sz w:val="24"/>
        </w:rPr>
        <w:t>Neni 14</w:t>
      </w:r>
    </w:p>
    <w:p w14:paraId="34E2EDF8" w14:textId="77777777" w:rsidR="008D3DDF" w:rsidRPr="00F94ECC" w:rsidRDefault="008D3DDF" w:rsidP="008D3DDF">
      <w:pPr>
        <w:autoSpaceDE w:val="0"/>
        <w:autoSpaceDN w:val="0"/>
        <w:adjustRightInd w:val="0"/>
        <w:spacing w:after="0" w:line="240" w:lineRule="auto"/>
        <w:ind w:firstLine="284"/>
        <w:jc w:val="center"/>
        <w:rPr>
          <w:rFonts w:ascii="Garamond" w:hAnsi="Garamond"/>
          <w:b/>
          <w:noProof w:val="0"/>
          <w:color w:val="000000" w:themeColor="text1"/>
          <w:sz w:val="24"/>
        </w:rPr>
      </w:pPr>
      <w:r w:rsidRPr="00F94ECC">
        <w:rPr>
          <w:rFonts w:ascii="Garamond" w:hAnsi="Garamond"/>
          <w:b/>
          <w:noProof w:val="0"/>
          <w:color w:val="000000" w:themeColor="text1"/>
          <w:sz w:val="24"/>
        </w:rPr>
        <w:t>Masat për kontrollin e rreziqeve nga ekspozimet</w:t>
      </w:r>
    </w:p>
    <w:p w14:paraId="00D01C0A" w14:textId="77777777" w:rsidR="008D3DDF" w:rsidRPr="00F94ECC"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p>
    <w:p w14:paraId="4AD0500C" w14:textId="77777777" w:rsidR="008D3DDF" w:rsidRPr="00F94ECC"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r w:rsidRPr="00F94ECC">
        <w:rPr>
          <w:rFonts w:ascii="Garamond" w:hAnsi="Garamond"/>
          <w:noProof w:val="0"/>
          <w:color w:val="000000" w:themeColor="text1"/>
          <w:sz w:val="24"/>
        </w:rPr>
        <w:t>1. Në kuadër të zbatimit të kërkesave të përgjithshme të kësaj rregulloreje dhe posaçërisht për zbatimin e treguesve të përcaktuar në nenet 5 dhe 7 të kësaj rregulloreje nga ana e subjekteve kredidhënëse, si edhe mbështetur mbi analizën e ecurisë dhe të rreziqeve që lidhen me ekspozimet e subjekteve kredidhënëse ndaj pronave të paluajtshme, Banka e Shqipërisë mund të marrë masat e mëposhtme:</w:t>
      </w:r>
    </w:p>
    <w:p w14:paraId="349BC0D7" w14:textId="77777777" w:rsidR="008D3DDF" w:rsidRPr="00F94ECC"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r w:rsidRPr="00F94ECC">
        <w:rPr>
          <w:rFonts w:ascii="Garamond" w:hAnsi="Garamond"/>
          <w:noProof w:val="0"/>
          <w:color w:val="000000" w:themeColor="text1"/>
          <w:sz w:val="24"/>
        </w:rPr>
        <w:t>a) të ndryshojë frekuencën e raportimit të treguesve apo përmbajtjen e raportimit;</w:t>
      </w:r>
    </w:p>
    <w:p w14:paraId="5641CD4C" w14:textId="08BE4B68" w:rsidR="008D3DDF" w:rsidRPr="00F94ECC"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r w:rsidRPr="00F94ECC">
        <w:rPr>
          <w:rFonts w:ascii="Garamond" w:hAnsi="Garamond"/>
          <w:noProof w:val="0"/>
          <w:color w:val="000000" w:themeColor="text1"/>
          <w:sz w:val="24"/>
        </w:rPr>
        <w:t xml:space="preserve">b) të përcaktojë nivele kufi në vlerat sasiore të treguesve dhe kërkesa të tjera cilësore, edhe në mënyrë paraprake me qëllimin për të shmangur zmadhimin e dobësive; në tërësi, për kreditë (ose lehtësitë e rifinancimit) dhe investimet për </w:t>
      </w:r>
      <w:r w:rsidR="001F30C4">
        <w:rPr>
          <w:rFonts w:ascii="Garamond" w:hAnsi="Garamond"/>
          <w:noProof w:val="0"/>
          <w:color w:val="000000" w:themeColor="text1"/>
          <w:sz w:val="24"/>
        </w:rPr>
        <w:t>PPR</w:t>
      </w:r>
      <w:r w:rsidRPr="00F94ECC">
        <w:rPr>
          <w:rFonts w:ascii="Garamond" w:hAnsi="Garamond"/>
          <w:noProof w:val="0"/>
          <w:color w:val="000000" w:themeColor="text1"/>
          <w:sz w:val="24"/>
        </w:rPr>
        <w:t xml:space="preserve"> ose PPT</w:t>
      </w:r>
      <w:r w:rsidR="0086285F">
        <w:rPr>
          <w:rFonts w:ascii="Garamond" w:hAnsi="Garamond"/>
          <w:noProof w:val="0"/>
          <w:color w:val="000000" w:themeColor="text1"/>
          <w:sz w:val="24"/>
        </w:rPr>
        <w:t>-në</w:t>
      </w:r>
      <w:r w:rsidRPr="00F94ECC">
        <w:rPr>
          <w:rFonts w:ascii="Garamond" w:hAnsi="Garamond"/>
          <w:noProof w:val="0"/>
          <w:color w:val="000000" w:themeColor="text1"/>
          <w:sz w:val="24"/>
        </w:rPr>
        <w:t>, si edhe pavarësisht monedhës së përdorur; ose për segmente të caktuara të tyre që konsiderohen me profil rreziku më të theksuar, duke përfshirë ato të identifikuara në nenin 11 të kësaj rregullore;</w:t>
      </w:r>
    </w:p>
    <w:p w14:paraId="356DCA9B" w14:textId="78488EA5" w:rsidR="008D3DDF" w:rsidRPr="00F94ECC"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r w:rsidRPr="00F94ECC">
        <w:rPr>
          <w:rFonts w:ascii="Garamond" w:hAnsi="Garamond"/>
          <w:noProof w:val="0"/>
          <w:color w:val="000000" w:themeColor="text1"/>
          <w:sz w:val="24"/>
        </w:rPr>
        <w:t>c) të përcaktojë më shumë se një nivel kufi për një tregues të caktuar, kur synon të ndikojë një segment të caktuar të veprimtarisë që reflekton treguesi (</w:t>
      </w:r>
      <w:r w:rsidRPr="00F94ECC">
        <w:rPr>
          <w:rFonts w:ascii="Garamond" w:hAnsi="Garamond"/>
          <w:i/>
          <w:noProof w:val="0"/>
          <w:color w:val="000000" w:themeColor="text1"/>
          <w:sz w:val="24"/>
        </w:rPr>
        <w:t>për shembull</w:t>
      </w:r>
      <w:r w:rsidRPr="00F94ECC">
        <w:rPr>
          <w:rFonts w:ascii="Garamond" w:hAnsi="Garamond"/>
          <w:noProof w:val="0"/>
          <w:color w:val="000000" w:themeColor="text1"/>
          <w:sz w:val="24"/>
        </w:rPr>
        <w:t xml:space="preserve">, krahas zbatimit të një niveli kufi të përgjithshëm për treguesin HnV_D, të vendosë një nivel kufi të ndryshëm për treguesin që i referohet kredive për </w:t>
      </w:r>
      <w:r w:rsidR="001F30C4">
        <w:rPr>
          <w:rFonts w:ascii="Garamond" w:hAnsi="Garamond"/>
          <w:noProof w:val="0"/>
          <w:color w:val="000000" w:themeColor="text1"/>
          <w:sz w:val="24"/>
        </w:rPr>
        <w:t>PPR</w:t>
      </w:r>
      <w:r w:rsidRPr="00F94ECC">
        <w:rPr>
          <w:rFonts w:ascii="Garamond" w:hAnsi="Garamond"/>
          <w:noProof w:val="0"/>
          <w:color w:val="000000" w:themeColor="text1"/>
          <w:sz w:val="24"/>
        </w:rPr>
        <w:t xml:space="preserve"> në valutë, ose kredive për PPR për blerësit për herë të parë);</w:t>
      </w:r>
    </w:p>
    <w:p w14:paraId="500268A9" w14:textId="77777777" w:rsidR="008D3DDF" w:rsidRPr="00F94ECC"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r w:rsidRPr="00F94ECC">
        <w:rPr>
          <w:rFonts w:ascii="Garamond" w:hAnsi="Garamond"/>
          <w:noProof w:val="0"/>
          <w:color w:val="000000" w:themeColor="text1"/>
          <w:sz w:val="24"/>
        </w:rPr>
        <w:t>d) të kërkojë që në llogaritjen e treguesve, subjekti kredidhënës të përdorë një nivel të caktuar të një parametri përbërës (</w:t>
      </w:r>
      <w:r w:rsidRPr="00F94ECC">
        <w:rPr>
          <w:rFonts w:ascii="Garamond" w:hAnsi="Garamond"/>
          <w:i/>
          <w:noProof w:val="0"/>
          <w:color w:val="000000" w:themeColor="text1"/>
          <w:sz w:val="24"/>
        </w:rPr>
        <w:t>për shembull</w:t>
      </w:r>
      <w:r w:rsidRPr="00F94ECC">
        <w:rPr>
          <w:rFonts w:ascii="Garamond" w:hAnsi="Garamond"/>
          <w:noProof w:val="0"/>
          <w:color w:val="000000" w:themeColor="text1"/>
          <w:sz w:val="24"/>
        </w:rPr>
        <w:t>, në rastin e llogaritjes së treguesit të shërbimit të përshtatur të kredisë ose të borxhit, të përdorë një normë interesi në një nivel të caktuar);</w:t>
      </w:r>
    </w:p>
    <w:p w14:paraId="0775F8C2" w14:textId="77777777" w:rsidR="008D3DDF" w:rsidRPr="00F94ECC"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r w:rsidRPr="00F94ECC">
        <w:rPr>
          <w:rFonts w:ascii="Garamond" w:hAnsi="Garamond"/>
          <w:noProof w:val="0"/>
          <w:color w:val="000000" w:themeColor="text1"/>
          <w:sz w:val="24"/>
        </w:rPr>
        <w:t>e) të përcaktojë zbatimin e niveleve kufi dhe të kërkesave të tjera cilësore për treguesit e përzgjedhur sipas kësaj rregulloreje, edhe në mënyrë të kushtëzuar (</w:t>
      </w:r>
      <w:r w:rsidRPr="00D67EF0">
        <w:rPr>
          <w:rFonts w:ascii="Garamond" w:hAnsi="Garamond"/>
          <w:noProof w:val="0"/>
          <w:color w:val="000000" w:themeColor="text1"/>
          <w:sz w:val="24"/>
        </w:rPr>
        <w:t>për shembull,</w:t>
      </w:r>
      <w:r w:rsidRPr="00F94ECC">
        <w:rPr>
          <w:rFonts w:ascii="Garamond" w:hAnsi="Garamond"/>
          <w:noProof w:val="0"/>
          <w:color w:val="000000" w:themeColor="text1"/>
          <w:sz w:val="24"/>
        </w:rPr>
        <w:t xml:space="preserve"> duke kërkuar zbatimin e një niveli kufi në treguesin HnV_D apo duke përcaktuar kërkesa për amortizimin e kredisë, për kreditë që nuk përmbushin një nivel të caktuar të treguesit ShBnA_D);</w:t>
      </w:r>
    </w:p>
    <w:p w14:paraId="53D4EA64" w14:textId="0278CC7D" w:rsidR="008D3DDF" w:rsidRPr="00F94ECC"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r w:rsidRPr="00F94ECC">
        <w:rPr>
          <w:rFonts w:ascii="Garamond" w:hAnsi="Garamond"/>
          <w:noProof w:val="0"/>
          <w:color w:val="000000" w:themeColor="text1"/>
          <w:sz w:val="24"/>
        </w:rPr>
        <w:t>f) të kombinojë zbatimin e niveleve kufi për treguesit e përzgjedhur sipas kësaj rregulloreje, me njëri-tjetrin dhe me masa të tjera të kuadrit rregullativ mbikëqyrës, në mënyrë që të rrisë efektivitetin e vendimit të saj (</w:t>
      </w:r>
      <w:r w:rsidRPr="00F94ECC">
        <w:rPr>
          <w:rFonts w:ascii="Garamond" w:hAnsi="Garamond"/>
          <w:i/>
          <w:noProof w:val="0"/>
          <w:color w:val="000000" w:themeColor="text1"/>
          <w:sz w:val="24"/>
        </w:rPr>
        <w:t>për shembull</w:t>
      </w:r>
      <w:r w:rsidRPr="00F94ECC">
        <w:rPr>
          <w:rFonts w:ascii="Garamond" w:hAnsi="Garamond"/>
          <w:noProof w:val="0"/>
          <w:color w:val="000000" w:themeColor="text1"/>
          <w:sz w:val="24"/>
        </w:rPr>
        <w:t xml:space="preserve">, për kreditë për </w:t>
      </w:r>
      <w:r w:rsidR="001F30C4">
        <w:rPr>
          <w:rFonts w:ascii="Garamond" w:hAnsi="Garamond"/>
          <w:noProof w:val="0"/>
          <w:color w:val="000000" w:themeColor="text1"/>
          <w:sz w:val="24"/>
        </w:rPr>
        <w:t>PPR</w:t>
      </w:r>
      <w:r w:rsidRPr="00F94ECC">
        <w:rPr>
          <w:rFonts w:ascii="Garamond" w:hAnsi="Garamond"/>
          <w:noProof w:val="0"/>
          <w:color w:val="000000" w:themeColor="text1"/>
          <w:sz w:val="24"/>
        </w:rPr>
        <w:t xml:space="preserve"> apo për PPT</w:t>
      </w:r>
      <w:r w:rsidR="00193450">
        <w:rPr>
          <w:rFonts w:ascii="Garamond" w:hAnsi="Garamond"/>
          <w:noProof w:val="0"/>
          <w:color w:val="000000" w:themeColor="text1"/>
          <w:sz w:val="24"/>
        </w:rPr>
        <w:t>-në</w:t>
      </w:r>
      <w:r w:rsidRPr="00F94ECC">
        <w:rPr>
          <w:rFonts w:ascii="Garamond" w:hAnsi="Garamond"/>
          <w:noProof w:val="0"/>
          <w:color w:val="000000" w:themeColor="text1"/>
          <w:sz w:val="24"/>
        </w:rPr>
        <w:t xml:space="preserve"> që e kanë vlerën e treguesit HnV_D mbi një nivel të caktuar, të zbatojë një vlerë relativisht më të lartë të koeficientit të ponderimit të rrezikut për llogaritjen e kërkesës për kapital);</w:t>
      </w:r>
    </w:p>
    <w:p w14:paraId="2A30D5D9" w14:textId="77777777" w:rsidR="008D3DDF" w:rsidRPr="00F94ECC"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r w:rsidRPr="00F94ECC">
        <w:rPr>
          <w:rFonts w:ascii="Garamond" w:hAnsi="Garamond"/>
          <w:noProof w:val="0"/>
          <w:color w:val="000000" w:themeColor="text1"/>
          <w:sz w:val="24"/>
        </w:rPr>
        <w:t>g) të zbatojë me proporcionalitet masat sipas shkronjave (b) dhe (c) të këtij neni, duke përfshirë edhe përjashtimin (e përkohshëm) nga ato masa të subjekteve kredidhënëse të caktuara dhe/ose të segmenteve të caktuara të kredive apo të lehtësive të rifinancimit, nëse veprimtaritë e kredidhënies që synohen nuk janë të rëndësishme për këto subjekte kredidhënëse, konkurrenca në tërësi vlerësohet se nuk dëmtohet ose kur ato segmente të kredisë nuk përfaqësojnë veprime që subjekti kredidhënës i kryen me klientelën e gjerë në kushte normale (</w:t>
      </w:r>
      <w:r w:rsidRPr="000D1B63">
        <w:rPr>
          <w:rFonts w:ascii="Garamond" w:hAnsi="Garamond"/>
          <w:noProof w:val="0"/>
          <w:color w:val="000000" w:themeColor="text1"/>
          <w:sz w:val="24"/>
        </w:rPr>
        <w:t>për shembull</w:t>
      </w:r>
      <w:r w:rsidRPr="00F94ECC">
        <w:rPr>
          <w:rFonts w:ascii="Garamond" w:hAnsi="Garamond"/>
          <w:noProof w:val="0"/>
          <w:color w:val="000000" w:themeColor="text1"/>
          <w:sz w:val="24"/>
        </w:rPr>
        <w:t>, kreditë e ristrukturuara si rezultat i një situate stresi ose kreditë që mbështeten nga shteti për strehimin social);</w:t>
      </w:r>
    </w:p>
    <w:p w14:paraId="2E889F4E" w14:textId="74564D25" w:rsidR="008D3DDF" w:rsidRPr="00F94ECC"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r w:rsidRPr="00F94ECC">
        <w:rPr>
          <w:rFonts w:ascii="Garamond" w:hAnsi="Garamond"/>
          <w:noProof w:val="0"/>
          <w:color w:val="000000" w:themeColor="text1"/>
          <w:sz w:val="24"/>
        </w:rPr>
        <w:t xml:space="preserve">h) të lejojë një shmangie të arsyeshme (dhe të përkohshme) nga masat e përcaktuara sipas shkronjave (b) dhe (c) të këtij neni për subjekte kredidhënëse, ose në tërësi, nëse një gjë e tillë konsiderohet e nevojshme për të mbledhur informacion nga një segment i caktuar i kredidhënies për </w:t>
      </w:r>
      <w:r w:rsidR="001F30C4">
        <w:rPr>
          <w:rFonts w:ascii="Garamond" w:hAnsi="Garamond"/>
          <w:noProof w:val="0"/>
          <w:color w:val="000000" w:themeColor="text1"/>
          <w:sz w:val="24"/>
        </w:rPr>
        <w:lastRenderedPageBreak/>
        <w:t>PPR</w:t>
      </w:r>
      <w:r w:rsidRPr="00F94ECC">
        <w:rPr>
          <w:rFonts w:ascii="Garamond" w:hAnsi="Garamond"/>
          <w:noProof w:val="0"/>
          <w:color w:val="000000" w:themeColor="text1"/>
          <w:sz w:val="24"/>
        </w:rPr>
        <w:t xml:space="preserve"> apo PPT</w:t>
      </w:r>
      <w:r w:rsidR="000D1B63" w:rsidRPr="00A77B56">
        <w:rPr>
          <w:rFonts w:ascii="Garamond" w:hAnsi="Garamond"/>
          <w:color w:val="000000" w:themeColor="text1"/>
          <w:sz w:val="24"/>
          <w:szCs w:val="24"/>
        </w:rPr>
        <w:t>-</w:t>
      </w:r>
      <w:r w:rsidR="000D1B63">
        <w:rPr>
          <w:rFonts w:ascii="Garamond" w:hAnsi="Garamond"/>
          <w:color w:val="000000" w:themeColor="text1"/>
          <w:sz w:val="24"/>
          <w:szCs w:val="24"/>
        </w:rPr>
        <w:t>n</w:t>
      </w:r>
      <w:r w:rsidR="000D1B63" w:rsidRPr="00CA64C6">
        <w:rPr>
          <w:rFonts w:ascii="Garamond" w:eastAsia="Calibri" w:hAnsi="Garamond"/>
          <w:sz w:val="24"/>
          <w:szCs w:val="24"/>
        </w:rPr>
        <w:t>ë</w:t>
      </w:r>
      <w:r w:rsidRPr="00F94ECC">
        <w:rPr>
          <w:rFonts w:ascii="Garamond" w:hAnsi="Garamond"/>
          <w:noProof w:val="0"/>
          <w:color w:val="000000" w:themeColor="text1"/>
          <w:sz w:val="24"/>
        </w:rPr>
        <w:t>, apo për të shmangur një situatë ngërçi në një veprimtari të caktuar të tregut për të cilën ka një kërkesë që vlerësohet si normale.</w:t>
      </w:r>
    </w:p>
    <w:p w14:paraId="4A543306" w14:textId="6BCCD920" w:rsidR="008D3DDF" w:rsidRPr="00F94ECC"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r w:rsidRPr="00F94ECC">
        <w:rPr>
          <w:rFonts w:ascii="Garamond" w:hAnsi="Garamond"/>
          <w:noProof w:val="0"/>
          <w:color w:val="000000" w:themeColor="text1"/>
          <w:sz w:val="24"/>
        </w:rPr>
        <w:t>2. Përveç kërkesës, Banka e Shqipërisë mund të japë edhe rekomandim</w:t>
      </w:r>
      <w:r w:rsidR="00DD38F6">
        <w:rPr>
          <w:rFonts w:ascii="Garamond" w:hAnsi="Garamond"/>
          <w:noProof w:val="0"/>
          <w:color w:val="000000" w:themeColor="text1"/>
          <w:sz w:val="24"/>
        </w:rPr>
        <w:t>/</w:t>
      </w:r>
      <w:r w:rsidRPr="00F94ECC">
        <w:rPr>
          <w:rFonts w:ascii="Garamond" w:hAnsi="Garamond"/>
          <w:noProof w:val="0"/>
          <w:color w:val="000000" w:themeColor="text1"/>
          <w:sz w:val="24"/>
        </w:rPr>
        <w:t xml:space="preserve">e për subjektet kredidhënëse, kryesisht në lidhje me elementet e paragrafit 1(b) të këtij neni. Ndryshe nga përmbushja e kërkesës që është e detyrueshme, përmbushja e rekomandimit mbetet në vullnetin e subjektit kredidhënës. Brenda 45 ditësh nga lëshimi i rekomandimit, subjekti kredidhënës duhet të njoftojë Bankën e Shqipërisë nëse do të veprojë ose jo në përputhje me rekomandimin. Në rast të zgjedhjes për të mos përmbushur rekomandimin, subjekti kredidhënës do të përfshijë në njoftim edhe arsyetimin për zgjedhjen e tij. </w:t>
      </w:r>
    </w:p>
    <w:p w14:paraId="1B365628" w14:textId="77777777" w:rsidR="008D3DDF" w:rsidRPr="00F94ECC"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r w:rsidRPr="00F94ECC">
        <w:rPr>
          <w:rFonts w:ascii="Garamond" w:hAnsi="Garamond"/>
          <w:noProof w:val="0"/>
          <w:color w:val="000000" w:themeColor="text1"/>
          <w:sz w:val="24"/>
        </w:rPr>
        <w:t>3. Në interes të ushtrimit me efektivitet të të drejtave të parashikuara në paragrafët 1 dhe 2 të këtij neni, Banka e Shqipërisë do të mbështesë komunikimin, konsultimin dhe bashkëpunimin me autoritete të tjera publike dhe me subjektet kredidhënëse.</w:t>
      </w:r>
    </w:p>
    <w:p w14:paraId="0E94025E" w14:textId="77777777" w:rsidR="008D3DDF" w:rsidRPr="00F94ECC"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p>
    <w:p w14:paraId="5F2B8EB6" w14:textId="77777777" w:rsidR="008D3DDF" w:rsidRPr="00F94ECC" w:rsidRDefault="008D3DDF" w:rsidP="008D3DDF">
      <w:pPr>
        <w:autoSpaceDE w:val="0"/>
        <w:autoSpaceDN w:val="0"/>
        <w:adjustRightInd w:val="0"/>
        <w:spacing w:after="0" w:line="240" w:lineRule="auto"/>
        <w:ind w:firstLine="284"/>
        <w:jc w:val="center"/>
        <w:rPr>
          <w:rFonts w:ascii="Garamond" w:hAnsi="Garamond"/>
          <w:noProof w:val="0"/>
          <w:color w:val="000000" w:themeColor="text1"/>
          <w:sz w:val="24"/>
        </w:rPr>
      </w:pPr>
      <w:r w:rsidRPr="00F94ECC">
        <w:rPr>
          <w:rFonts w:ascii="Garamond" w:hAnsi="Garamond"/>
          <w:noProof w:val="0"/>
          <w:color w:val="000000" w:themeColor="text1"/>
          <w:sz w:val="24"/>
        </w:rPr>
        <w:t>Neni 15</w:t>
      </w:r>
    </w:p>
    <w:p w14:paraId="250ECFA9" w14:textId="77777777" w:rsidR="008D3DDF" w:rsidRPr="00F94ECC" w:rsidRDefault="008D3DDF" w:rsidP="008D3DDF">
      <w:pPr>
        <w:autoSpaceDE w:val="0"/>
        <w:autoSpaceDN w:val="0"/>
        <w:adjustRightInd w:val="0"/>
        <w:spacing w:after="0" w:line="240" w:lineRule="auto"/>
        <w:ind w:firstLine="284"/>
        <w:jc w:val="center"/>
        <w:rPr>
          <w:rFonts w:ascii="Garamond" w:hAnsi="Garamond"/>
          <w:b/>
          <w:noProof w:val="0"/>
          <w:color w:val="000000" w:themeColor="text1"/>
          <w:sz w:val="24"/>
        </w:rPr>
      </w:pPr>
      <w:r w:rsidRPr="00F94ECC">
        <w:rPr>
          <w:rFonts w:ascii="Garamond" w:hAnsi="Garamond"/>
          <w:b/>
          <w:noProof w:val="0"/>
          <w:color w:val="000000" w:themeColor="text1"/>
          <w:sz w:val="24"/>
        </w:rPr>
        <w:t>Vendimmarrja e Bankës së Shqipërisë</w:t>
      </w:r>
    </w:p>
    <w:p w14:paraId="44413D51" w14:textId="77777777" w:rsidR="008D3DDF" w:rsidRPr="00F94ECC"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p>
    <w:p w14:paraId="15DA2BBD" w14:textId="65CAA120" w:rsidR="008D3DDF" w:rsidRPr="00F94ECC"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r w:rsidRPr="00F94ECC">
        <w:rPr>
          <w:rFonts w:ascii="Garamond" w:hAnsi="Garamond"/>
          <w:noProof w:val="0"/>
          <w:color w:val="000000" w:themeColor="text1"/>
          <w:sz w:val="24"/>
        </w:rPr>
        <w:t>1. Banka e Shqipërisë i ushtron të drejtat</w:t>
      </w:r>
      <w:r w:rsidR="0047711E">
        <w:rPr>
          <w:rFonts w:ascii="Garamond" w:hAnsi="Garamond"/>
          <w:noProof w:val="0"/>
          <w:color w:val="000000" w:themeColor="text1"/>
          <w:sz w:val="24"/>
        </w:rPr>
        <w:t>,</w:t>
      </w:r>
      <w:r w:rsidRPr="00F94ECC">
        <w:rPr>
          <w:rFonts w:ascii="Garamond" w:hAnsi="Garamond"/>
          <w:noProof w:val="0"/>
          <w:color w:val="000000" w:themeColor="text1"/>
          <w:sz w:val="24"/>
        </w:rPr>
        <w:t xml:space="preserve"> sipas:</w:t>
      </w:r>
    </w:p>
    <w:p w14:paraId="6DCCA6EF" w14:textId="118271D8" w:rsidR="008D3DDF" w:rsidRPr="00F94ECC"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r w:rsidRPr="00F94ECC">
        <w:rPr>
          <w:rFonts w:ascii="Garamond" w:hAnsi="Garamond"/>
          <w:noProof w:val="0"/>
          <w:color w:val="000000" w:themeColor="text1"/>
          <w:sz w:val="24"/>
        </w:rPr>
        <w:t xml:space="preserve">a) nenit 14, paragrafi 1, të kësaj rregulloreje </w:t>
      </w:r>
      <w:r w:rsidR="0047711E">
        <w:rPr>
          <w:rFonts w:ascii="Garamond" w:hAnsi="Garamond"/>
          <w:noProof w:val="0"/>
          <w:color w:val="000000" w:themeColor="text1"/>
          <w:sz w:val="24"/>
        </w:rPr>
        <w:t>–</w:t>
      </w:r>
      <w:r w:rsidRPr="00F94ECC">
        <w:rPr>
          <w:rFonts w:ascii="Garamond" w:hAnsi="Garamond"/>
          <w:noProof w:val="0"/>
          <w:color w:val="000000" w:themeColor="text1"/>
          <w:sz w:val="24"/>
        </w:rPr>
        <w:t xml:space="preserve"> me</w:t>
      </w:r>
      <w:r w:rsidR="0047711E">
        <w:rPr>
          <w:rFonts w:ascii="Garamond" w:hAnsi="Garamond"/>
          <w:noProof w:val="0"/>
          <w:color w:val="000000" w:themeColor="text1"/>
          <w:sz w:val="24"/>
        </w:rPr>
        <w:t xml:space="preserve"> </w:t>
      </w:r>
      <w:r w:rsidRPr="00F94ECC">
        <w:rPr>
          <w:rFonts w:ascii="Garamond" w:hAnsi="Garamond"/>
          <w:noProof w:val="0"/>
          <w:color w:val="000000" w:themeColor="text1"/>
          <w:sz w:val="24"/>
        </w:rPr>
        <w:t>vendim të Këshillit Mbikëqyrës;</w:t>
      </w:r>
    </w:p>
    <w:p w14:paraId="5F2CFE48" w14:textId="17A6CFE4" w:rsidR="008D3DDF" w:rsidRPr="00F94ECC"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r w:rsidRPr="00F94ECC">
        <w:rPr>
          <w:rFonts w:ascii="Garamond" w:hAnsi="Garamond"/>
          <w:noProof w:val="0"/>
          <w:color w:val="000000" w:themeColor="text1"/>
          <w:sz w:val="24"/>
        </w:rPr>
        <w:t xml:space="preserve">b) nenit 14, paragrafi 2, të kësaj rregulloreje </w:t>
      </w:r>
      <w:r w:rsidR="00F06B8C">
        <w:rPr>
          <w:rFonts w:ascii="Garamond" w:hAnsi="Garamond"/>
          <w:noProof w:val="0"/>
          <w:color w:val="000000" w:themeColor="text1"/>
          <w:sz w:val="24"/>
        </w:rPr>
        <w:t>–</w:t>
      </w:r>
      <w:r w:rsidRPr="00F94ECC">
        <w:rPr>
          <w:rFonts w:ascii="Garamond" w:hAnsi="Garamond"/>
          <w:noProof w:val="0"/>
          <w:color w:val="000000" w:themeColor="text1"/>
          <w:sz w:val="24"/>
        </w:rPr>
        <w:t xml:space="preserve"> me</w:t>
      </w:r>
      <w:r w:rsidR="00F06B8C">
        <w:rPr>
          <w:rFonts w:ascii="Garamond" w:hAnsi="Garamond"/>
          <w:noProof w:val="0"/>
          <w:color w:val="000000" w:themeColor="text1"/>
          <w:sz w:val="24"/>
        </w:rPr>
        <w:t xml:space="preserve"> </w:t>
      </w:r>
      <w:r w:rsidRPr="00F94ECC">
        <w:rPr>
          <w:rFonts w:ascii="Garamond" w:hAnsi="Garamond"/>
          <w:noProof w:val="0"/>
          <w:color w:val="000000" w:themeColor="text1"/>
          <w:sz w:val="24"/>
        </w:rPr>
        <w:t xml:space="preserve">komunikim zyrtar të realizuar </w:t>
      </w:r>
      <w:r w:rsidR="00CA778E">
        <w:rPr>
          <w:rFonts w:ascii="Garamond" w:hAnsi="Garamond"/>
          <w:noProof w:val="0"/>
          <w:color w:val="000000" w:themeColor="text1"/>
          <w:sz w:val="24"/>
        </w:rPr>
        <w:t>z</w:t>
      </w:r>
      <w:r w:rsidRPr="00F94ECC">
        <w:rPr>
          <w:rFonts w:ascii="Garamond" w:hAnsi="Garamond"/>
          <w:noProof w:val="0"/>
          <w:color w:val="000000" w:themeColor="text1"/>
          <w:sz w:val="24"/>
        </w:rPr>
        <w:t xml:space="preserve">ëvendësguvernatori i </w:t>
      </w:r>
      <w:r w:rsidR="00CA778E">
        <w:rPr>
          <w:rFonts w:ascii="Garamond" w:hAnsi="Garamond"/>
          <w:noProof w:val="0"/>
          <w:color w:val="000000" w:themeColor="text1"/>
          <w:sz w:val="24"/>
        </w:rPr>
        <w:t>d</w:t>
      </w:r>
      <w:r w:rsidRPr="00F94ECC">
        <w:rPr>
          <w:rFonts w:ascii="Garamond" w:hAnsi="Garamond"/>
          <w:noProof w:val="0"/>
          <w:color w:val="000000" w:themeColor="text1"/>
          <w:sz w:val="24"/>
        </w:rPr>
        <w:t>ytë i Bankës së Shqipërisë, kur rekomandimi nuk është i përfshirë në vendimin sipas shkronjës (a).</w:t>
      </w:r>
    </w:p>
    <w:p w14:paraId="5C23F9E1" w14:textId="77777777" w:rsidR="008D3DDF" w:rsidRPr="00F94ECC"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r w:rsidRPr="00F94ECC">
        <w:rPr>
          <w:rFonts w:ascii="Garamond" w:hAnsi="Garamond"/>
          <w:noProof w:val="0"/>
          <w:color w:val="000000" w:themeColor="text1"/>
          <w:sz w:val="24"/>
        </w:rPr>
        <w:t>2. Vendimi sipas paragrafit 1(a) të këtij neni, përmban të paktën elementet e mëposhtme:</w:t>
      </w:r>
    </w:p>
    <w:p w14:paraId="6B3611E4" w14:textId="77777777" w:rsidR="008D3DDF" w:rsidRPr="00F94ECC"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r w:rsidRPr="00F94ECC">
        <w:rPr>
          <w:rFonts w:ascii="Garamond" w:hAnsi="Garamond"/>
          <w:noProof w:val="0"/>
          <w:color w:val="000000" w:themeColor="text1"/>
          <w:sz w:val="24"/>
        </w:rPr>
        <w:t>a) llojin e subjekteve kredidhënëse që duhet ta zbatojnë;</w:t>
      </w:r>
    </w:p>
    <w:p w14:paraId="145939EA" w14:textId="77777777" w:rsidR="008D3DDF" w:rsidRPr="00905134"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r w:rsidRPr="00F94ECC">
        <w:rPr>
          <w:rFonts w:ascii="Garamond" w:hAnsi="Garamond"/>
          <w:noProof w:val="0"/>
          <w:color w:val="000000" w:themeColor="text1"/>
          <w:sz w:val="24"/>
        </w:rPr>
        <w:t>b) llojin e kredisë që synon të trajtohet</w:t>
      </w:r>
      <w:r w:rsidRPr="00905134">
        <w:rPr>
          <w:rFonts w:ascii="Garamond" w:hAnsi="Garamond"/>
          <w:noProof w:val="0"/>
          <w:color w:val="000000" w:themeColor="text1"/>
          <w:sz w:val="24"/>
        </w:rPr>
        <w:t>, për shembull “për PPR” apo “për PPR dhe në valutë’;</w:t>
      </w:r>
    </w:p>
    <w:p w14:paraId="3E0F70A4" w14:textId="77777777" w:rsidR="008D3DDF" w:rsidRPr="00905134"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r w:rsidRPr="00905134">
        <w:rPr>
          <w:rFonts w:ascii="Garamond" w:hAnsi="Garamond"/>
          <w:noProof w:val="0"/>
          <w:color w:val="000000" w:themeColor="text1"/>
          <w:sz w:val="24"/>
        </w:rPr>
        <w:t>c) treguesit për të cilët zbatohen masat sasiore ose cilësore, për shembull “për HnV_D”;</w:t>
      </w:r>
    </w:p>
    <w:p w14:paraId="71612AFA" w14:textId="77777777" w:rsidR="008D3DDF" w:rsidRPr="00905134"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r w:rsidRPr="00905134">
        <w:rPr>
          <w:rFonts w:ascii="Garamond" w:hAnsi="Garamond"/>
          <w:noProof w:val="0"/>
          <w:color w:val="000000" w:themeColor="text1"/>
          <w:sz w:val="24"/>
        </w:rPr>
        <w:t>d) nivelet kufi për treguesit e përzgjedhur, për shembull “HnV_D d” 80%”;</w:t>
      </w:r>
    </w:p>
    <w:p w14:paraId="37BAAC23" w14:textId="77777777" w:rsidR="008D3DDF" w:rsidRPr="00905134"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r w:rsidRPr="00905134">
        <w:rPr>
          <w:rFonts w:ascii="Garamond" w:hAnsi="Garamond"/>
          <w:noProof w:val="0"/>
          <w:color w:val="000000" w:themeColor="text1"/>
          <w:sz w:val="24"/>
        </w:rPr>
        <w:t>e) objektivin e zbatimit, për shembull “për flukset e kredive”;</w:t>
      </w:r>
    </w:p>
    <w:p w14:paraId="0F6A832C" w14:textId="300063A4" w:rsidR="008D3DDF" w:rsidRPr="00905134"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r w:rsidRPr="00905134">
        <w:rPr>
          <w:rFonts w:ascii="Garamond" w:hAnsi="Garamond"/>
          <w:noProof w:val="0"/>
          <w:color w:val="000000" w:themeColor="text1"/>
          <w:sz w:val="24"/>
        </w:rPr>
        <w:t xml:space="preserve">f) vlerën e shmangies sipas nenit 14, paragrafi (h), nëse zbatohet, për shembull “deri në 10% të flukseve të kredive për </w:t>
      </w:r>
      <w:r w:rsidR="001F30C4">
        <w:rPr>
          <w:rFonts w:ascii="Garamond" w:hAnsi="Garamond"/>
          <w:noProof w:val="0"/>
          <w:color w:val="000000" w:themeColor="text1"/>
          <w:sz w:val="24"/>
        </w:rPr>
        <w:t>PPR</w:t>
      </w:r>
      <w:r w:rsidRPr="00905134">
        <w:rPr>
          <w:rFonts w:ascii="Garamond" w:hAnsi="Garamond"/>
          <w:noProof w:val="0"/>
          <w:color w:val="000000" w:themeColor="text1"/>
          <w:sz w:val="24"/>
        </w:rPr>
        <w:t xml:space="preserve"> të dhëna gjatë periudhës së raportimit”;</w:t>
      </w:r>
    </w:p>
    <w:p w14:paraId="0436FB44" w14:textId="77777777" w:rsidR="008D3DDF" w:rsidRPr="00905134"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r w:rsidRPr="00905134">
        <w:rPr>
          <w:rFonts w:ascii="Garamond" w:hAnsi="Garamond"/>
          <w:noProof w:val="0"/>
          <w:color w:val="000000" w:themeColor="text1"/>
          <w:sz w:val="24"/>
        </w:rPr>
        <w:t>g) datën apo periudhën e zbatimit, për shembull “menjëherë” ose “duke filluar nga data…”;</w:t>
      </w:r>
    </w:p>
    <w:p w14:paraId="4C520FBB" w14:textId="77777777" w:rsidR="008D3DDF" w:rsidRPr="00905134"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r w:rsidRPr="00905134">
        <w:rPr>
          <w:rFonts w:ascii="Garamond" w:hAnsi="Garamond"/>
          <w:noProof w:val="0"/>
          <w:color w:val="000000" w:themeColor="text1"/>
          <w:sz w:val="24"/>
        </w:rPr>
        <w:t>h) ndonjë formular të posaçëm për t’u raportuar nga zbatuesit e vendimit, në rast nevoje;</w:t>
      </w:r>
    </w:p>
    <w:p w14:paraId="03326356" w14:textId="77777777" w:rsidR="008D3DDF" w:rsidRPr="00905134"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r w:rsidRPr="00905134">
        <w:rPr>
          <w:rFonts w:ascii="Garamond" w:hAnsi="Garamond"/>
          <w:noProof w:val="0"/>
          <w:color w:val="000000" w:themeColor="text1"/>
          <w:sz w:val="24"/>
        </w:rPr>
        <w:t>i) elemente të tjera dhe sqarime që janë të nevojshme për të siguruar qartësinë dhe zbatueshmërinë e vendimit.</w:t>
      </w:r>
    </w:p>
    <w:p w14:paraId="3F198B05" w14:textId="77777777" w:rsidR="008D3DDF" w:rsidRPr="00F94ECC"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r w:rsidRPr="00F94ECC">
        <w:rPr>
          <w:rFonts w:ascii="Garamond" w:hAnsi="Garamond"/>
          <w:noProof w:val="0"/>
          <w:color w:val="000000" w:themeColor="text1"/>
          <w:sz w:val="24"/>
        </w:rPr>
        <w:t xml:space="preserve">3. Vendimi sipas paragrafit 1(a) të këtij neni merret sa herë që vlerësohet i nevojshëm por, si rregull, jo më rrallë se një herë në dy vjet. Komunikimi sipas paragrafit 1(b) të këtij neni, kryhet sa herë që vlerësohet i nevojshëm. </w:t>
      </w:r>
    </w:p>
    <w:p w14:paraId="51F7222C" w14:textId="2D8277C5" w:rsidR="008D3DDF" w:rsidRPr="00F94ECC"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r w:rsidRPr="00F94ECC">
        <w:rPr>
          <w:rFonts w:ascii="Garamond" w:hAnsi="Garamond"/>
          <w:noProof w:val="0"/>
          <w:color w:val="000000" w:themeColor="text1"/>
          <w:sz w:val="24"/>
        </w:rPr>
        <w:t xml:space="preserve">4. Duke konsideruar paraprakisht paragrafin 1 të këtij neni, të gjitha veprimet e tjera që kryen Banka e Shqipërisë në drejtim të komunikimit me subjektet kredidhënëse në kuadër të zbatimit të kësaj rregulloreje dhe vendimit të Këshillit Mbikëqyrës, autorizohen </w:t>
      </w:r>
      <w:r w:rsidR="00DF5C6D" w:rsidRPr="00F94ECC">
        <w:rPr>
          <w:rFonts w:ascii="Garamond" w:hAnsi="Garamond"/>
          <w:noProof w:val="0"/>
          <w:color w:val="000000" w:themeColor="text1"/>
          <w:sz w:val="24"/>
        </w:rPr>
        <w:t xml:space="preserve">nga zëvendësguvernatori i dytë </w:t>
      </w:r>
      <w:r w:rsidRPr="00F94ECC">
        <w:rPr>
          <w:rFonts w:ascii="Garamond" w:hAnsi="Garamond"/>
          <w:noProof w:val="0"/>
          <w:color w:val="000000" w:themeColor="text1"/>
          <w:sz w:val="24"/>
        </w:rPr>
        <w:t>i Bankës së Shqipërisë.</w:t>
      </w:r>
    </w:p>
    <w:p w14:paraId="10E6DD49" w14:textId="77777777" w:rsidR="008D3DDF" w:rsidRPr="00F94ECC" w:rsidRDefault="008D3DDF" w:rsidP="008D3DDF">
      <w:pPr>
        <w:autoSpaceDE w:val="0"/>
        <w:autoSpaceDN w:val="0"/>
        <w:adjustRightInd w:val="0"/>
        <w:spacing w:after="0" w:line="240" w:lineRule="auto"/>
        <w:ind w:firstLine="284"/>
        <w:jc w:val="center"/>
        <w:rPr>
          <w:rFonts w:ascii="Garamond" w:hAnsi="Garamond"/>
          <w:b/>
          <w:noProof w:val="0"/>
          <w:color w:val="000000" w:themeColor="text1"/>
          <w:sz w:val="24"/>
        </w:rPr>
      </w:pPr>
    </w:p>
    <w:p w14:paraId="03C3F132" w14:textId="77777777" w:rsidR="008D3DDF" w:rsidRPr="00F94ECC" w:rsidRDefault="008D3DDF" w:rsidP="008D3DDF">
      <w:pPr>
        <w:autoSpaceDE w:val="0"/>
        <w:autoSpaceDN w:val="0"/>
        <w:adjustRightInd w:val="0"/>
        <w:spacing w:after="0" w:line="240" w:lineRule="auto"/>
        <w:ind w:firstLine="284"/>
        <w:jc w:val="center"/>
        <w:rPr>
          <w:rFonts w:ascii="Garamond" w:hAnsi="Garamond"/>
          <w:noProof w:val="0"/>
          <w:color w:val="000000" w:themeColor="text1"/>
          <w:sz w:val="24"/>
        </w:rPr>
      </w:pPr>
      <w:r w:rsidRPr="00F94ECC">
        <w:rPr>
          <w:rFonts w:ascii="Garamond" w:hAnsi="Garamond"/>
          <w:noProof w:val="0"/>
          <w:color w:val="000000" w:themeColor="text1"/>
          <w:sz w:val="24"/>
        </w:rPr>
        <w:t>Neni 16</w:t>
      </w:r>
    </w:p>
    <w:p w14:paraId="0F08BD12" w14:textId="77777777" w:rsidR="008D3DDF" w:rsidRPr="00F94ECC" w:rsidRDefault="008D3DDF" w:rsidP="008D3DDF">
      <w:pPr>
        <w:autoSpaceDE w:val="0"/>
        <w:autoSpaceDN w:val="0"/>
        <w:adjustRightInd w:val="0"/>
        <w:spacing w:after="0" w:line="240" w:lineRule="auto"/>
        <w:ind w:firstLine="284"/>
        <w:jc w:val="center"/>
        <w:rPr>
          <w:rFonts w:ascii="Garamond" w:hAnsi="Garamond"/>
          <w:b/>
          <w:noProof w:val="0"/>
          <w:color w:val="000000" w:themeColor="text1"/>
          <w:sz w:val="24"/>
        </w:rPr>
      </w:pPr>
      <w:r w:rsidRPr="00F94ECC">
        <w:rPr>
          <w:rFonts w:ascii="Garamond" w:hAnsi="Garamond"/>
          <w:b/>
          <w:noProof w:val="0"/>
          <w:color w:val="000000" w:themeColor="text1"/>
          <w:sz w:val="24"/>
        </w:rPr>
        <w:t>Publikimi i vendimmarrjes së Bankës së Shqipërisë</w:t>
      </w:r>
    </w:p>
    <w:p w14:paraId="5D4A0DF7" w14:textId="77777777" w:rsidR="008D3DDF" w:rsidRPr="00F94ECC"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p>
    <w:p w14:paraId="7D069FEF" w14:textId="77777777" w:rsidR="008D3DDF" w:rsidRPr="00F94ECC"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r w:rsidRPr="00F94ECC">
        <w:rPr>
          <w:rFonts w:ascii="Garamond" w:hAnsi="Garamond"/>
          <w:noProof w:val="0"/>
          <w:color w:val="000000" w:themeColor="text1"/>
          <w:sz w:val="24"/>
        </w:rPr>
        <w:t>Vendimmarrja e Bankës së Shqipërisë sipas nenit 15, paragrafi 1(a), botohet në Fletoren Zyrtare dhe në buletinin e Bankës së Shqipërisë, si edhe publikohet në faqen e internetit të Bankës së Shqipërisë.</w:t>
      </w:r>
    </w:p>
    <w:p w14:paraId="0232808D" w14:textId="77777777" w:rsidR="008D3DDF" w:rsidRPr="00F94ECC" w:rsidRDefault="008D3DDF" w:rsidP="008D3DDF">
      <w:pPr>
        <w:autoSpaceDE w:val="0"/>
        <w:autoSpaceDN w:val="0"/>
        <w:adjustRightInd w:val="0"/>
        <w:spacing w:after="0" w:line="240" w:lineRule="auto"/>
        <w:ind w:firstLine="284"/>
        <w:jc w:val="center"/>
        <w:rPr>
          <w:rFonts w:ascii="Garamond" w:hAnsi="Garamond"/>
          <w:b/>
          <w:noProof w:val="0"/>
          <w:color w:val="000000" w:themeColor="text1"/>
          <w:sz w:val="24"/>
        </w:rPr>
      </w:pPr>
    </w:p>
    <w:p w14:paraId="667A43EA" w14:textId="77777777" w:rsidR="008D3DDF" w:rsidRPr="00F94ECC" w:rsidRDefault="008D3DDF" w:rsidP="008D3DDF">
      <w:pPr>
        <w:autoSpaceDE w:val="0"/>
        <w:autoSpaceDN w:val="0"/>
        <w:adjustRightInd w:val="0"/>
        <w:spacing w:after="0" w:line="240" w:lineRule="auto"/>
        <w:ind w:firstLine="284"/>
        <w:jc w:val="center"/>
        <w:rPr>
          <w:rFonts w:ascii="Garamond" w:hAnsi="Garamond"/>
          <w:noProof w:val="0"/>
          <w:color w:val="000000" w:themeColor="text1"/>
          <w:sz w:val="24"/>
        </w:rPr>
      </w:pPr>
      <w:r w:rsidRPr="00F94ECC">
        <w:rPr>
          <w:rFonts w:ascii="Garamond" w:hAnsi="Garamond"/>
          <w:noProof w:val="0"/>
          <w:color w:val="000000" w:themeColor="text1"/>
          <w:sz w:val="24"/>
        </w:rPr>
        <w:lastRenderedPageBreak/>
        <w:t>Neni 17</w:t>
      </w:r>
    </w:p>
    <w:p w14:paraId="7B8C45AB" w14:textId="77777777" w:rsidR="008D3DDF" w:rsidRPr="00F94ECC" w:rsidRDefault="008D3DDF" w:rsidP="008D3DDF">
      <w:pPr>
        <w:autoSpaceDE w:val="0"/>
        <w:autoSpaceDN w:val="0"/>
        <w:adjustRightInd w:val="0"/>
        <w:spacing w:after="0" w:line="240" w:lineRule="auto"/>
        <w:ind w:firstLine="284"/>
        <w:jc w:val="center"/>
        <w:rPr>
          <w:rFonts w:ascii="Garamond" w:hAnsi="Garamond"/>
          <w:b/>
          <w:noProof w:val="0"/>
          <w:color w:val="000000" w:themeColor="text1"/>
          <w:sz w:val="24"/>
        </w:rPr>
      </w:pPr>
      <w:r w:rsidRPr="00F94ECC">
        <w:rPr>
          <w:rFonts w:ascii="Garamond" w:hAnsi="Garamond"/>
          <w:b/>
          <w:noProof w:val="0"/>
          <w:color w:val="000000" w:themeColor="text1"/>
          <w:sz w:val="24"/>
        </w:rPr>
        <w:t>Konsultimi nga subjektet kredidhënëse</w:t>
      </w:r>
    </w:p>
    <w:p w14:paraId="4F59A3E9" w14:textId="77777777" w:rsidR="008D3DDF" w:rsidRPr="00F94ECC"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p>
    <w:p w14:paraId="3CF205F9" w14:textId="77777777" w:rsidR="008D3DDF" w:rsidRPr="00F94ECC"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r w:rsidRPr="00F94ECC">
        <w:rPr>
          <w:rFonts w:ascii="Garamond" w:hAnsi="Garamond"/>
          <w:noProof w:val="0"/>
          <w:color w:val="000000" w:themeColor="text1"/>
          <w:sz w:val="24"/>
        </w:rPr>
        <w:t>1. Për zbatimin me efektivitet të kësaj rregulloreje, subjektet kredidhënëse mund të konsultohen me Bankën e Shqipërisë dhe t’i dërgojnë asaj njoftimet e nevojshme. Kërkesat për konsultime dhe njoftimet paraqiten zyrtarisht, me shkrim.</w:t>
      </w:r>
    </w:p>
    <w:p w14:paraId="328375ED" w14:textId="77777777" w:rsidR="008D3DDF" w:rsidRPr="00F94ECC"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r w:rsidRPr="00F94ECC">
        <w:rPr>
          <w:rFonts w:ascii="Garamond" w:hAnsi="Garamond"/>
          <w:noProof w:val="0"/>
          <w:color w:val="000000" w:themeColor="text1"/>
          <w:sz w:val="24"/>
        </w:rPr>
        <w:t>2. Në rast nevoje, subjekti kredidhënës mund të përdorë postën elektronike për komunikimin sipas paragrafit 1, por kjo nuk zëvendëson konfirmimin zyrtar, me shkrim, të përmbajtjes së komunikimit, në një kohë të afërt.</w:t>
      </w:r>
    </w:p>
    <w:p w14:paraId="784FE168" w14:textId="77777777" w:rsidR="008D3DDF" w:rsidRPr="00F94ECC"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r w:rsidRPr="00F94ECC">
        <w:rPr>
          <w:rFonts w:ascii="Garamond" w:hAnsi="Garamond"/>
          <w:noProof w:val="0"/>
          <w:color w:val="000000" w:themeColor="text1"/>
          <w:sz w:val="24"/>
        </w:rPr>
        <w:t xml:space="preserve">3. Komunikimi zyrtar me shkrim sipas paragrafit 1, i adresohet Zyrës së Zëvendësguvernatorit të Dytë të Bankës së Shqipërisë. Komunikimi nëpërmjet postës elektronike sipas paragrafit 2, dërgohet në adresën </w:t>
      </w:r>
      <w:r w:rsidRPr="00F94ECC">
        <w:rPr>
          <w:rFonts w:ascii="Garamond" w:hAnsi="Garamond"/>
          <w:noProof w:val="0"/>
          <w:color w:val="000000" w:themeColor="text1"/>
          <w:sz w:val="24"/>
          <w:u w:val="single"/>
        </w:rPr>
        <w:t>PPR_PPT@bankofalbania.org</w:t>
      </w:r>
      <w:r w:rsidRPr="00F94ECC">
        <w:rPr>
          <w:rFonts w:ascii="Garamond" w:hAnsi="Garamond"/>
          <w:noProof w:val="0"/>
          <w:color w:val="000000" w:themeColor="text1"/>
          <w:sz w:val="24"/>
        </w:rPr>
        <w:t>.</w:t>
      </w:r>
    </w:p>
    <w:p w14:paraId="2B874A98" w14:textId="77777777" w:rsidR="008D3DDF" w:rsidRPr="00F94ECC" w:rsidRDefault="008D3DDF" w:rsidP="008D3DDF">
      <w:pPr>
        <w:autoSpaceDE w:val="0"/>
        <w:autoSpaceDN w:val="0"/>
        <w:adjustRightInd w:val="0"/>
        <w:spacing w:after="0" w:line="240" w:lineRule="auto"/>
        <w:ind w:firstLine="284"/>
        <w:jc w:val="center"/>
        <w:rPr>
          <w:rFonts w:ascii="Garamond" w:hAnsi="Garamond"/>
          <w:b/>
          <w:noProof w:val="0"/>
          <w:color w:val="000000" w:themeColor="text1"/>
          <w:sz w:val="24"/>
        </w:rPr>
      </w:pPr>
    </w:p>
    <w:p w14:paraId="00456DC8" w14:textId="77777777" w:rsidR="008D3DDF" w:rsidRPr="00F94ECC" w:rsidRDefault="008D3DDF" w:rsidP="008D3DDF">
      <w:pPr>
        <w:autoSpaceDE w:val="0"/>
        <w:autoSpaceDN w:val="0"/>
        <w:adjustRightInd w:val="0"/>
        <w:spacing w:after="0" w:line="240" w:lineRule="auto"/>
        <w:ind w:firstLine="284"/>
        <w:jc w:val="center"/>
        <w:rPr>
          <w:rFonts w:ascii="Garamond" w:hAnsi="Garamond"/>
          <w:noProof w:val="0"/>
          <w:color w:val="000000" w:themeColor="text1"/>
          <w:sz w:val="24"/>
        </w:rPr>
      </w:pPr>
      <w:r w:rsidRPr="00F94ECC">
        <w:rPr>
          <w:rFonts w:ascii="Garamond" w:hAnsi="Garamond"/>
          <w:noProof w:val="0"/>
          <w:color w:val="000000" w:themeColor="text1"/>
          <w:sz w:val="24"/>
        </w:rPr>
        <w:t>Neni 18</w:t>
      </w:r>
    </w:p>
    <w:p w14:paraId="02914CDB" w14:textId="77777777" w:rsidR="008D3DDF" w:rsidRPr="00F94ECC" w:rsidRDefault="008D3DDF" w:rsidP="008D3DDF">
      <w:pPr>
        <w:autoSpaceDE w:val="0"/>
        <w:autoSpaceDN w:val="0"/>
        <w:adjustRightInd w:val="0"/>
        <w:spacing w:after="0" w:line="240" w:lineRule="auto"/>
        <w:ind w:firstLine="284"/>
        <w:jc w:val="center"/>
        <w:rPr>
          <w:rFonts w:ascii="Garamond" w:hAnsi="Garamond"/>
          <w:b/>
          <w:noProof w:val="0"/>
          <w:color w:val="000000" w:themeColor="text1"/>
          <w:sz w:val="24"/>
        </w:rPr>
      </w:pPr>
      <w:r w:rsidRPr="00F94ECC">
        <w:rPr>
          <w:rFonts w:ascii="Garamond" w:hAnsi="Garamond"/>
          <w:b/>
          <w:noProof w:val="0"/>
          <w:color w:val="000000" w:themeColor="text1"/>
          <w:sz w:val="24"/>
        </w:rPr>
        <w:t>Afatet e zbatimit</w:t>
      </w:r>
    </w:p>
    <w:p w14:paraId="1B3E0DB5" w14:textId="77777777" w:rsidR="008D3DDF" w:rsidRPr="00F94ECC"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p>
    <w:p w14:paraId="36A097AF" w14:textId="77777777" w:rsidR="008D3DDF" w:rsidRPr="00F94ECC"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r w:rsidRPr="00F94ECC">
        <w:rPr>
          <w:rFonts w:ascii="Garamond" w:hAnsi="Garamond"/>
          <w:noProof w:val="0"/>
          <w:color w:val="000000" w:themeColor="text1"/>
          <w:sz w:val="24"/>
        </w:rPr>
        <w:t>Për zbatimin e kësaj rregulloreje, subjektet kredidhënëse:</w:t>
      </w:r>
    </w:p>
    <w:p w14:paraId="49E7DE57" w14:textId="6B1003EE" w:rsidR="008D3DDF" w:rsidRPr="00F94ECC"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r w:rsidRPr="00F94ECC">
        <w:rPr>
          <w:rFonts w:ascii="Garamond" w:hAnsi="Garamond"/>
          <w:noProof w:val="0"/>
          <w:color w:val="000000" w:themeColor="text1"/>
          <w:sz w:val="24"/>
        </w:rPr>
        <w:t>a) do të zhvillojnë proceset e plotësimit të bazës së të dhënave që kërkohen, të strukturimit të të dhënave dhe të verifikimit të cilësisë së tyre, të llogaritjes së treguesve dhe të plotësimit të formave të raportimit, sipas kërkesave të kësaj rregulloreje dhe të anekseve të saj, duke nisur menjëherë me hyrjen në fuqi të kësaj rregulloreje dhe mbështetur mbi veprimtaritë që ushtrohen në tregun vendas të PPR dhe të PPT</w:t>
      </w:r>
      <w:r w:rsidR="001C31EF" w:rsidRPr="00A77B56">
        <w:rPr>
          <w:rFonts w:ascii="Garamond" w:hAnsi="Garamond"/>
          <w:color w:val="000000" w:themeColor="text1"/>
          <w:sz w:val="24"/>
          <w:szCs w:val="24"/>
        </w:rPr>
        <w:t>-s</w:t>
      </w:r>
      <w:r w:rsidR="001C31EF" w:rsidRPr="00CA64C6">
        <w:rPr>
          <w:rFonts w:ascii="Garamond" w:eastAsia="Calibri" w:hAnsi="Garamond"/>
          <w:sz w:val="24"/>
          <w:szCs w:val="24"/>
        </w:rPr>
        <w:t>ë</w:t>
      </w:r>
      <w:r w:rsidRPr="00F94ECC">
        <w:rPr>
          <w:rFonts w:ascii="Garamond" w:hAnsi="Garamond"/>
          <w:noProof w:val="0"/>
          <w:color w:val="000000" w:themeColor="text1"/>
          <w:sz w:val="24"/>
        </w:rPr>
        <w:t>;</w:t>
      </w:r>
    </w:p>
    <w:p w14:paraId="5F4995F5" w14:textId="77777777" w:rsidR="008D3DDF" w:rsidRPr="00F94ECC"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r w:rsidRPr="00F94ECC">
        <w:rPr>
          <w:rFonts w:ascii="Garamond" w:hAnsi="Garamond"/>
          <w:noProof w:val="0"/>
          <w:color w:val="000000" w:themeColor="text1"/>
          <w:sz w:val="24"/>
        </w:rPr>
        <w:t>b) do të miratojnë një akt të brendshëm sipas nenit 12, paragrafi 1, të kësaj rregulloreje, deri në muajin mars të vitit 2024 dhe do të njoftojnë për këtë Bankën e Shqipërisë jo më vonë se 15 ditë pas miratimit të aktit;</w:t>
      </w:r>
    </w:p>
    <w:p w14:paraId="250AB67E" w14:textId="5C790C58" w:rsidR="008D3DDF" w:rsidRPr="00F94ECC"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r w:rsidRPr="00F94ECC">
        <w:rPr>
          <w:rFonts w:ascii="Garamond" w:hAnsi="Garamond"/>
          <w:noProof w:val="0"/>
          <w:color w:val="000000" w:themeColor="text1"/>
          <w:sz w:val="24"/>
        </w:rPr>
        <w:t xml:space="preserve">c) do të raportojnë me frekuencë tremujore në Bankën e Shqipërisë formularët e </w:t>
      </w:r>
      <w:r w:rsidR="002C5DA7">
        <w:rPr>
          <w:rFonts w:ascii="Garamond" w:hAnsi="Garamond"/>
          <w:noProof w:val="0"/>
          <w:color w:val="000000" w:themeColor="text1"/>
          <w:sz w:val="24"/>
        </w:rPr>
        <w:t>a</w:t>
      </w:r>
      <w:r w:rsidRPr="00F94ECC">
        <w:rPr>
          <w:rFonts w:ascii="Garamond" w:hAnsi="Garamond"/>
          <w:noProof w:val="0"/>
          <w:color w:val="000000" w:themeColor="text1"/>
          <w:sz w:val="24"/>
        </w:rPr>
        <w:t xml:space="preserve">nekseve I, III dhe V, që përfshijnë përkatësisht të dhënat mbi flukset e kredive për </w:t>
      </w:r>
      <w:r w:rsidR="001F30C4">
        <w:rPr>
          <w:rFonts w:ascii="Garamond" w:hAnsi="Garamond"/>
          <w:noProof w:val="0"/>
          <w:color w:val="000000" w:themeColor="text1"/>
          <w:sz w:val="24"/>
        </w:rPr>
        <w:t>PPR</w:t>
      </w:r>
      <w:r w:rsidRPr="00F94ECC">
        <w:rPr>
          <w:rFonts w:ascii="Garamond" w:hAnsi="Garamond"/>
          <w:noProof w:val="0"/>
          <w:color w:val="000000" w:themeColor="text1"/>
          <w:sz w:val="24"/>
        </w:rPr>
        <w:t xml:space="preserve"> dhe për PPT</w:t>
      </w:r>
      <w:r w:rsidR="002C5DA7" w:rsidRPr="00A77B56">
        <w:rPr>
          <w:rFonts w:ascii="Garamond" w:hAnsi="Garamond"/>
          <w:color w:val="000000" w:themeColor="text1"/>
          <w:sz w:val="24"/>
          <w:szCs w:val="24"/>
        </w:rPr>
        <w:t>-</w:t>
      </w:r>
      <w:r w:rsidR="002C5DA7">
        <w:rPr>
          <w:rFonts w:ascii="Garamond" w:hAnsi="Garamond"/>
          <w:color w:val="000000" w:themeColor="text1"/>
          <w:sz w:val="24"/>
          <w:szCs w:val="24"/>
        </w:rPr>
        <w:t>n</w:t>
      </w:r>
      <w:r w:rsidR="002C5DA7" w:rsidRPr="00CA64C6">
        <w:rPr>
          <w:rFonts w:ascii="Garamond" w:eastAsia="Calibri" w:hAnsi="Garamond"/>
          <w:sz w:val="24"/>
          <w:szCs w:val="24"/>
        </w:rPr>
        <w:t>ë</w:t>
      </w:r>
      <w:r w:rsidRPr="00F94ECC">
        <w:rPr>
          <w:rFonts w:ascii="Garamond" w:hAnsi="Garamond"/>
          <w:noProof w:val="0"/>
          <w:color w:val="000000" w:themeColor="text1"/>
          <w:sz w:val="24"/>
        </w:rPr>
        <w:t>, si edhe të dhënat mbi flukset e investimeve për PPT</w:t>
      </w:r>
      <w:r w:rsidR="00EA7A34" w:rsidRPr="00A77B56">
        <w:rPr>
          <w:rFonts w:ascii="Garamond" w:hAnsi="Garamond"/>
          <w:color w:val="000000" w:themeColor="text1"/>
          <w:sz w:val="24"/>
          <w:szCs w:val="24"/>
        </w:rPr>
        <w:t>-</w:t>
      </w:r>
      <w:r w:rsidR="00EA7A34">
        <w:rPr>
          <w:rFonts w:ascii="Garamond" w:hAnsi="Garamond"/>
          <w:color w:val="000000" w:themeColor="text1"/>
          <w:sz w:val="24"/>
          <w:szCs w:val="24"/>
        </w:rPr>
        <w:t>n</w:t>
      </w:r>
      <w:r w:rsidR="00EA7A34" w:rsidRPr="00CA64C6">
        <w:rPr>
          <w:rFonts w:ascii="Garamond" w:eastAsia="Calibri" w:hAnsi="Garamond"/>
          <w:sz w:val="24"/>
          <w:szCs w:val="24"/>
        </w:rPr>
        <w:t>ë</w:t>
      </w:r>
      <w:r w:rsidRPr="00F94ECC">
        <w:rPr>
          <w:rFonts w:ascii="Garamond" w:hAnsi="Garamond"/>
          <w:noProof w:val="0"/>
          <w:color w:val="000000" w:themeColor="text1"/>
          <w:sz w:val="24"/>
        </w:rPr>
        <w:t>, duke filluar prej muajit mars 2024 dhe duke përfshirë të dhënat për tremujorin e parë të atij viti;</w:t>
      </w:r>
    </w:p>
    <w:p w14:paraId="2707B520" w14:textId="3ECC1D23" w:rsidR="008D3DDF" w:rsidRPr="00F94ECC"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r w:rsidRPr="00F94ECC">
        <w:rPr>
          <w:rFonts w:ascii="Garamond" w:hAnsi="Garamond"/>
          <w:noProof w:val="0"/>
          <w:color w:val="000000" w:themeColor="text1"/>
          <w:sz w:val="24"/>
        </w:rPr>
        <w:t xml:space="preserve">d) do të raportojnë me frekuencë vjetore në Bankën e Shqipërisë formularët e </w:t>
      </w:r>
      <w:r w:rsidR="001B4734">
        <w:rPr>
          <w:rFonts w:ascii="Garamond" w:hAnsi="Garamond"/>
          <w:noProof w:val="0"/>
          <w:color w:val="000000" w:themeColor="text1"/>
          <w:sz w:val="24"/>
        </w:rPr>
        <w:t>a</w:t>
      </w:r>
      <w:r w:rsidRPr="00F94ECC">
        <w:rPr>
          <w:rFonts w:ascii="Garamond" w:hAnsi="Garamond"/>
          <w:noProof w:val="0"/>
          <w:color w:val="000000" w:themeColor="text1"/>
          <w:sz w:val="24"/>
        </w:rPr>
        <w:t xml:space="preserve">nekseve II, IV dhe VI, që përfshijnë përkatësisht të dhënat mbi stokun e kredive për </w:t>
      </w:r>
      <w:r w:rsidR="001F30C4">
        <w:rPr>
          <w:rFonts w:ascii="Garamond" w:hAnsi="Garamond"/>
          <w:noProof w:val="0"/>
          <w:color w:val="000000" w:themeColor="text1"/>
          <w:sz w:val="24"/>
        </w:rPr>
        <w:t>PPR</w:t>
      </w:r>
      <w:r w:rsidRPr="00F94ECC">
        <w:rPr>
          <w:rFonts w:ascii="Garamond" w:hAnsi="Garamond"/>
          <w:noProof w:val="0"/>
          <w:color w:val="000000" w:themeColor="text1"/>
          <w:sz w:val="24"/>
        </w:rPr>
        <w:t xml:space="preserve"> dhe për PPT</w:t>
      </w:r>
      <w:r w:rsidR="00245D97" w:rsidRPr="00A77B56">
        <w:rPr>
          <w:rFonts w:ascii="Garamond" w:hAnsi="Garamond"/>
          <w:color w:val="000000" w:themeColor="text1"/>
          <w:sz w:val="24"/>
          <w:szCs w:val="24"/>
        </w:rPr>
        <w:t>-</w:t>
      </w:r>
      <w:r w:rsidR="00245D97">
        <w:rPr>
          <w:rFonts w:ascii="Garamond" w:hAnsi="Garamond"/>
          <w:color w:val="000000" w:themeColor="text1"/>
          <w:sz w:val="24"/>
          <w:szCs w:val="24"/>
        </w:rPr>
        <w:t>n</w:t>
      </w:r>
      <w:r w:rsidR="00245D97" w:rsidRPr="00CA64C6">
        <w:rPr>
          <w:rFonts w:ascii="Garamond" w:eastAsia="Calibri" w:hAnsi="Garamond"/>
          <w:sz w:val="24"/>
          <w:szCs w:val="24"/>
        </w:rPr>
        <w:t>ë</w:t>
      </w:r>
      <w:r w:rsidRPr="00F94ECC">
        <w:rPr>
          <w:rFonts w:ascii="Garamond" w:hAnsi="Garamond"/>
          <w:noProof w:val="0"/>
          <w:color w:val="000000" w:themeColor="text1"/>
          <w:sz w:val="24"/>
        </w:rPr>
        <w:t>, si edhe të dhënat mbi stokun e investimeve për PPT</w:t>
      </w:r>
      <w:r w:rsidR="002A5C85" w:rsidRPr="00A77B56">
        <w:rPr>
          <w:rFonts w:ascii="Garamond" w:hAnsi="Garamond"/>
          <w:color w:val="000000" w:themeColor="text1"/>
          <w:sz w:val="24"/>
          <w:szCs w:val="24"/>
        </w:rPr>
        <w:t>-</w:t>
      </w:r>
      <w:r w:rsidR="002A5C85">
        <w:rPr>
          <w:rFonts w:ascii="Garamond" w:hAnsi="Garamond"/>
          <w:color w:val="000000" w:themeColor="text1"/>
          <w:sz w:val="24"/>
          <w:szCs w:val="24"/>
        </w:rPr>
        <w:t>n</w:t>
      </w:r>
      <w:r w:rsidR="002A5C85" w:rsidRPr="00CA64C6">
        <w:rPr>
          <w:rFonts w:ascii="Garamond" w:eastAsia="Calibri" w:hAnsi="Garamond"/>
          <w:sz w:val="24"/>
          <w:szCs w:val="24"/>
        </w:rPr>
        <w:t>ë</w:t>
      </w:r>
      <w:r w:rsidRPr="00F94ECC">
        <w:rPr>
          <w:rFonts w:ascii="Garamond" w:hAnsi="Garamond"/>
          <w:noProof w:val="0"/>
          <w:color w:val="000000" w:themeColor="text1"/>
          <w:sz w:val="24"/>
        </w:rPr>
        <w:t>, duke filluar prej muajit shtator 2024.</w:t>
      </w:r>
    </w:p>
    <w:p w14:paraId="6DBC4CB0" w14:textId="77777777" w:rsidR="008D3DDF" w:rsidRPr="00F94ECC" w:rsidRDefault="008D3DDF" w:rsidP="008D3DDF">
      <w:pPr>
        <w:autoSpaceDE w:val="0"/>
        <w:autoSpaceDN w:val="0"/>
        <w:adjustRightInd w:val="0"/>
        <w:spacing w:after="0" w:line="240" w:lineRule="auto"/>
        <w:ind w:firstLine="284"/>
        <w:jc w:val="center"/>
        <w:rPr>
          <w:rFonts w:ascii="Garamond" w:hAnsi="Garamond"/>
          <w:b/>
          <w:noProof w:val="0"/>
          <w:color w:val="000000" w:themeColor="text1"/>
          <w:sz w:val="24"/>
        </w:rPr>
      </w:pPr>
    </w:p>
    <w:p w14:paraId="6BD6E163" w14:textId="77777777" w:rsidR="008D3DDF" w:rsidRPr="00F94ECC" w:rsidRDefault="008D3DDF" w:rsidP="008D3DDF">
      <w:pPr>
        <w:autoSpaceDE w:val="0"/>
        <w:autoSpaceDN w:val="0"/>
        <w:adjustRightInd w:val="0"/>
        <w:spacing w:after="0" w:line="240" w:lineRule="auto"/>
        <w:ind w:firstLine="284"/>
        <w:jc w:val="center"/>
        <w:rPr>
          <w:rFonts w:ascii="Garamond" w:hAnsi="Garamond"/>
          <w:noProof w:val="0"/>
          <w:color w:val="000000" w:themeColor="text1"/>
          <w:sz w:val="24"/>
        </w:rPr>
      </w:pPr>
      <w:r w:rsidRPr="00F94ECC">
        <w:rPr>
          <w:rFonts w:ascii="Garamond" w:hAnsi="Garamond"/>
          <w:noProof w:val="0"/>
          <w:color w:val="000000" w:themeColor="text1"/>
          <w:sz w:val="24"/>
        </w:rPr>
        <w:t>Neni 19</w:t>
      </w:r>
    </w:p>
    <w:p w14:paraId="2D919112" w14:textId="77777777" w:rsidR="008D3DDF" w:rsidRPr="00F94ECC" w:rsidRDefault="008D3DDF" w:rsidP="008D3DDF">
      <w:pPr>
        <w:autoSpaceDE w:val="0"/>
        <w:autoSpaceDN w:val="0"/>
        <w:adjustRightInd w:val="0"/>
        <w:spacing w:after="0" w:line="240" w:lineRule="auto"/>
        <w:ind w:firstLine="284"/>
        <w:jc w:val="center"/>
        <w:rPr>
          <w:rFonts w:ascii="Garamond" w:hAnsi="Garamond"/>
          <w:b/>
          <w:noProof w:val="0"/>
          <w:color w:val="000000" w:themeColor="text1"/>
          <w:sz w:val="24"/>
        </w:rPr>
      </w:pPr>
      <w:r w:rsidRPr="00F94ECC">
        <w:rPr>
          <w:rFonts w:ascii="Garamond" w:hAnsi="Garamond"/>
          <w:b/>
          <w:noProof w:val="0"/>
          <w:color w:val="000000" w:themeColor="text1"/>
          <w:sz w:val="24"/>
        </w:rPr>
        <w:t>Masat korrektuese</w:t>
      </w:r>
    </w:p>
    <w:p w14:paraId="44772DFD" w14:textId="77777777" w:rsidR="008D3DDF" w:rsidRPr="00F94ECC"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p>
    <w:p w14:paraId="2B2C2392" w14:textId="1791473C" w:rsidR="008D3DDF" w:rsidRPr="00F94ECC"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r w:rsidRPr="00F94ECC">
        <w:rPr>
          <w:rFonts w:ascii="Garamond" w:hAnsi="Garamond"/>
          <w:noProof w:val="0"/>
          <w:color w:val="000000" w:themeColor="text1"/>
          <w:sz w:val="24"/>
        </w:rPr>
        <w:t xml:space="preserve">1. Në rast të konstatimit të mospërmbushjes së kërkesave të kësaj rregulloreje nga subjekti kredidhënës, Banka e Shqipërisë mund të zbatojë masat mbikëqyrëse dhe/ose ndëshkimore të parashikuara në </w:t>
      </w:r>
      <w:r w:rsidR="00AA53CA">
        <w:rPr>
          <w:rFonts w:ascii="Garamond" w:hAnsi="Garamond"/>
          <w:noProof w:val="0"/>
          <w:color w:val="000000" w:themeColor="text1"/>
          <w:sz w:val="24"/>
        </w:rPr>
        <w:t>k</w:t>
      </w:r>
      <w:r w:rsidRPr="00F94ECC">
        <w:rPr>
          <w:rFonts w:ascii="Garamond" w:hAnsi="Garamond"/>
          <w:noProof w:val="0"/>
          <w:color w:val="000000" w:themeColor="text1"/>
          <w:sz w:val="24"/>
        </w:rPr>
        <w:t>reun VI të ligjit nr. 9662/2006, i ndryshuar, duke filluar nga data 1 janar 2026.</w:t>
      </w:r>
    </w:p>
    <w:p w14:paraId="32F883AD" w14:textId="77777777" w:rsidR="008D3DDF" w:rsidRPr="00F94ECC"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r w:rsidRPr="00F94ECC">
        <w:rPr>
          <w:rFonts w:ascii="Garamond" w:hAnsi="Garamond"/>
          <w:noProof w:val="0"/>
          <w:color w:val="000000" w:themeColor="text1"/>
          <w:sz w:val="24"/>
        </w:rPr>
        <w:t xml:space="preserve">2. Në vlerësimin që kryen për zbatimin e masave mbikëqyrëse dhe/ose ndëshkimore sipas paragrafit 1 të këtij neni, Banka e Shqipërisë konsideron me kujdes angazhimin dhe faktorët objektivë që mund të kenë penguar subjektet kredidhënëse për të identifikuar, mbledhur dhe organizuar informacionet/të dhënat sipas llojit, strukturës dhe cilësisë që kërkohet në këtë rregullore. </w:t>
      </w:r>
    </w:p>
    <w:p w14:paraId="02E04DCE" w14:textId="77777777" w:rsidR="008D3DDF" w:rsidRPr="00F94ECC" w:rsidRDefault="008D3DDF" w:rsidP="008D3DDF">
      <w:pPr>
        <w:autoSpaceDE w:val="0"/>
        <w:autoSpaceDN w:val="0"/>
        <w:adjustRightInd w:val="0"/>
        <w:spacing w:after="0" w:line="240" w:lineRule="auto"/>
        <w:ind w:firstLine="284"/>
        <w:jc w:val="center"/>
        <w:rPr>
          <w:rFonts w:ascii="Garamond" w:hAnsi="Garamond"/>
          <w:b/>
          <w:noProof w:val="0"/>
          <w:color w:val="000000" w:themeColor="text1"/>
          <w:sz w:val="24"/>
        </w:rPr>
      </w:pPr>
    </w:p>
    <w:p w14:paraId="72159606" w14:textId="77777777" w:rsidR="008D3DDF" w:rsidRPr="00F94ECC" w:rsidRDefault="008D3DDF" w:rsidP="008D3DDF">
      <w:pPr>
        <w:autoSpaceDE w:val="0"/>
        <w:autoSpaceDN w:val="0"/>
        <w:adjustRightInd w:val="0"/>
        <w:spacing w:after="0" w:line="240" w:lineRule="auto"/>
        <w:ind w:firstLine="284"/>
        <w:jc w:val="center"/>
        <w:rPr>
          <w:rFonts w:ascii="Garamond" w:hAnsi="Garamond"/>
          <w:noProof w:val="0"/>
          <w:color w:val="000000" w:themeColor="text1"/>
          <w:sz w:val="24"/>
        </w:rPr>
      </w:pPr>
      <w:r w:rsidRPr="00F94ECC">
        <w:rPr>
          <w:rFonts w:ascii="Garamond" w:hAnsi="Garamond"/>
          <w:noProof w:val="0"/>
          <w:color w:val="000000" w:themeColor="text1"/>
          <w:sz w:val="24"/>
        </w:rPr>
        <w:t>Neni 20</w:t>
      </w:r>
    </w:p>
    <w:p w14:paraId="41295B3E" w14:textId="77777777" w:rsidR="008D3DDF" w:rsidRPr="00F94ECC" w:rsidRDefault="008D3DDF" w:rsidP="008D3DDF">
      <w:pPr>
        <w:autoSpaceDE w:val="0"/>
        <w:autoSpaceDN w:val="0"/>
        <w:adjustRightInd w:val="0"/>
        <w:spacing w:after="0" w:line="240" w:lineRule="auto"/>
        <w:ind w:firstLine="284"/>
        <w:jc w:val="center"/>
        <w:rPr>
          <w:rFonts w:ascii="Garamond" w:hAnsi="Garamond"/>
          <w:b/>
          <w:noProof w:val="0"/>
          <w:color w:val="000000" w:themeColor="text1"/>
          <w:sz w:val="24"/>
        </w:rPr>
      </w:pPr>
      <w:r w:rsidRPr="00F94ECC">
        <w:rPr>
          <w:rFonts w:ascii="Garamond" w:hAnsi="Garamond"/>
          <w:b/>
          <w:noProof w:val="0"/>
          <w:color w:val="000000" w:themeColor="text1"/>
          <w:sz w:val="24"/>
        </w:rPr>
        <w:t>Dispozita përfundimtare</w:t>
      </w:r>
    </w:p>
    <w:p w14:paraId="6A9E3C0D" w14:textId="77777777" w:rsidR="008D3DDF" w:rsidRPr="00F94ECC"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p>
    <w:p w14:paraId="5372B974" w14:textId="35B3DA6E" w:rsidR="008D3DDF" w:rsidRPr="00F94ECC" w:rsidRDefault="008D3DDF" w:rsidP="008D3DDF">
      <w:pPr>
        <w:autoSpaceDE w:val="0"/>
        <w:autoSpaceDN w:val="0"/>
        <w:adjustRightInd w:val="0"/>
        <w:spacing w:after="0" w:line="240" w:lineRule="auto"/>
        <w:ind w:firstLine="284"/>
        <w:jc w:val="both"/>
        <w:rPr>
          <w:rFonts w:ascii="Garamond" w:hAnsi="Garamond"/>
          <w:noProof w:val="0"/>
          <w:color w:val="000000" w:themeColor="text1"/>
          <w:sz w:val="24"/>
        </w:rPr>
      </w:pPr>
      <w:r w:rsidRPr="00F94ECC">
        <w:rPr>
          <w:rFonts w:ascii="Garamond" w:hAnsi="Garamond"/>
          <w:noProof w:val="0"/>
          <w:color w:val="000000" w:themeColor="text1"/>
          <w:sz w:val="24"/>
        </w:rPr>
        <w:lastRenderedPageBreak/>
        <w:t xml:space="preserve">Aneksi </w:t>
      </w:r>
      <w:r w:rsidR="00A2260E" w:rsidRPr="00F94ECC">
        <w:rPr>
          <w:rFonts w:ascii="Garamond" w:hAnsi="Garamond"/>
          <w:noProof w:val="0"/>
          <w:color w:val="000000" w:themeColor="text1"/>
          <w:sz w:val="24"/>
        </w:rPr>
        <w:t xml:space="preserve">bazë </w:t>
      </w:r>
      <w:r w:rsidRPr="00F94ECC">
        <w:rPr>
          <w:rFonts w:ascii="Garamond" w:hAnsi="Garamond"/>
          <w:noProof w:val="0"/>
          <w:color w:val="000000" w:themeColor="text1"/>
          <w:sz w:val="24"/>
        </w:rPr>
        <w:t xml:space="preserve">PP-Rezidenciale, </w:t>
      </w:r>
      <w:r w:rsidR="00A2260E" w:rsidRPr="00F94ECC">
        <w:rPr>
          <w:rFonts w:ascii="Garamond" w:hAnsi="Garamond"/>
          <w:noProof w:val="0"/>
          <w:color w:val="000000" w:themeColor="text1"/>
          <w:sz w:val="24"/>
        </w:rPr>
        <w:t xml:space="preserve">aneksi bazë </w:t>
      </w:r>
      <w:r w:rsidRPr="00F94ECC">
        <w:rPr>
          <w:rFonts w:ascii="Garamond" w:hAnsi="Garamond"/>
          <w:noProof w:val="0"/>
          <w:color w:val="000000" w:themeColor="text1"/>
          <w:sz w:val="24"/>
        </w:rPr>
        <w:t xml:space="preserve">PP-Tregtare dhe </w:t>
      </w:r>
      <w:r w:rsidR="00A2260E">
        <w:rPr>
          <w:rFonts w:ascii="Garamond" w:hAnsi="Garamond"/>
          <w:noProof w:val="0"/>
          <w:color w:val="000000" w:themeColor="text1"/>
          <w:sz w:val="24"/>
        </w:rPr>
        <w:t>a</w:t>
      </w:r>
      <w:r w:rsidRPr="00F94ECC">
        <w:rPr>
          <w:rFonts w:ascii="Garamond" w:hAnsi="Garamond"/>
          <w:noProof w:val="0"/>
          <w:color w:val="000000" w:themeColor="text1"/>
          <w:sz w:val="24"/>
        </w:rPr>
        <w:t xml:space="preserve">nekset I, II, III, IV, V dhe VI, ku përfshihen edhe formularët përkatës që duhet të plotësojnë subjektet kredidhënëse, i bashkëlidhen rregullores dhe janë pjesë përbërëse e saj. </w:t>
      </w:r>
    </w:p>
    <w:p w14:paraId="73418535" w14:textId="77777777" w:rsidR="008D3DDF" w:rsidRPr="00F94ECC" w:rsidRDefault="008D3DDF" w:rsidP="008D3DDF">
      <w:pPr>
        <w:autoSpaceDE w:val="0"/>
        <w:autoSpaceDN w:val="0"/>
        <w:adjustRightInd w:val="0"/>
        <w:spacing w:after="0" w:line="240" w:lineRule="auto"/>
        <w:ind w:firstLine="284"/>
        <w:jc w:val="right"/>
        <w:rPr>
          <w:rFonts w:ascii="Garamond" w:hAnsi="Garamond"/>
          <w:noProof w:val="0"/>
          <w:color w:val="000000" w:themeColor="text1"/>
          <w:sz w:val="24"/>
        </w:rPr>
      </w:pPr>
    </w:p>
    <w:p w14:paraId="33A03BF0" w14:textId="3AACAAD1" w:rsidR="008D3DDF" w:rsidRPr="00F94ECC" w:rsidRDefault="008D3DDF" w:rsidP="008D3DDF">
      <w:pPr>
        <w:autoSpaceDE w:val="0"/>
        <w:autoSpaceDN w:val="0"/>
        <w:adjustRightInd w:val="0"/>
        <w:spacing w:after="0" w:line="240" w:lineRule="auto"/>
        <w:ind w:firstLine="284"/>
        <w:jc w:val="right"/>
        <w:rPr>
          <w:rFonts w:ascii="Garamond" w:hAnsi="Garamond"/>
          <w:noProof w:val="0"/>
          <w:color w:val="000000" w:themeColor="text1"/>
          <w:sz w:val="24"/>
        </w:rPr>
      </w:pPr>
      <w:r w:rsidRPr="00F94ECC">
        <w:rPr>
          <w:rFonts w:ascii="Garamond" w:hAnsi="Garamond"/>
          <w:noProof w:val="0"/>
          <w:color w:val="000000" w:themeColor="text1"/>
          <w:sz w:val="24"/>
        </w:rPr>
        <w:t>KRYETAR I KËSHILLIT MBIKËQYRËS</w:t>
      </w:r>
    </w:p>
    <w:p w14:paraId="25283F6E" w14:textId="77777777" w:rsidR="008D3DDF" w:rsidRPr="00F94ECC" w:rsidRDefault="008D3DDF" w:rsidP="008D3DDF">
      <w:pPr>
        <w:autoSpaceDE w:val="0"/>
        <w:autoSpaceDN w:val="0"/>
        <w:adjustRightInd w:val="0"/>
        <w:spacing w:after="0" w:line="240" w:lineRule="auto"/>
        <w:ind w:firstLine="284"/>
        <w:jc w:val="right"/>
        <w:rPr>
          <w:rFonts w:ascii="Garamond" w:hAnsi="Garamond"/>
          <w:noProof w:val="0"/>
          <w:color w:val="000000" w:themeColor="text1"/>
          <w:sz w:val="24"/>
        </w:rPr>
      </w:pPr>
      <w:r w:rsidRPr="00F94ECC">
        <w:rPr>
          <w:rFonts w:ascii="Garamond" w:hAnsi="Garamond"/>
          <w:b/>
          <w:noProof w:val="0"/>
          <w:color w:val="000000" w:themeColor="text1"/>
          <w:sz w:val="24"/>
        </w:rPr>
        <w:t xml:space="preserve">Gent </w:t>
      </w:r>
      <w:r w:rsidR="00B63EC2" w:rsidRPr="00F94ECC">
        <w:rPr>
          <w:rFonts w:ascii="Garamond" w:hAnsi="Garamond"/>
          <w:b/>
          <w:noProof w:val="0"/>
          <w:color w:val="000000" w:themeColor="text1"/>
          <w:sz w:val="24"/>
        </w:rPr>
        <w:t>Sejko</w:t>
      </w:r>
    </w:p>
    <w:p w14:paraId="14161F41" w14:textId="77777777" w:rsidR="008D3DDF" w:rsidRPr="00F94ECC" w:rsidRDefault="00C55CEB" w:rsidP="00C55CEB">
      <w:pPr>
        <w:pStyle w:val="TEKSTIII"/>
        <w:ind w:firstLine="0"/>
        <w:jc w:val="center"/>
        <w:rPr>
          <w:color w:val="000000" w:themeColor="text1"/>
          <w:lang w:val="sq-AL"/>
        </w:rPr>
      </w:pPr>
      <w:r w:rsidRPr="00F94ECC">
        <w:rPr>
          <w:noProof/>
          <w:color w:val="000000" w:themeColor="text1"/>
        </w:rPr>
        <w:lastRenderedPageBreak/>
        <w:drawing>
          <wp:inline distT="0" distB="0" distL="0" distR="0" wp14:anchorId="132D6006" wp14:editId="4EC97F0D">
            <wp:extent cx="5734685" cy="8031192"/>
            <wp:effectExtent l="0" t="0" r="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neks Baze PPRezidenciale_Metoda e llogaritjes se treguesve finale - red_Page_1.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35629" cy="8032514"/>
                    </a:xfrm>
                    <a:prstGeom prst="rect">
                      <a:avLst/>
                    </a:prstGeom>
                  </pic:spPr>
                </pic:pic>
              </a:graphicData>
            </a:graphic>
          </wp:inline>
        </w:drawing>
      </w:r>
      <w:r w:rsidRPr="00F94ECC">
        <w:rPr>
          <w:noProof/>
          <w:color w:val="000000" w:themeColor="text1"/>
        </w:rPr>
        <w:lastRenderedPageBreak/>
        <w:drawing>
          <wp:inline distT="0" distB="0" distL="0" distR="0" wp14:anchorId="231BEA65" wp14:editId="00FBE1E9">
            <wp:extent cx="5680710" cy="82296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neks Baze PPRezidenciale_Metoda e llogaritjes se treguesve finale - red_Page_2.jpg"/>
                    <pic:cNvPicPr/>
                  </pic:nvPicPr>
                  <pic:blipFill>
                    <a:blip r:embed="rId13">
                      <a:extLst>
                        <a:ext uri="{28A0092B-C50C-407E-A947-70E740481C1C}">
                          <a14:useLocalDpi xmlns:a14="http://schemas.microsoft.com/office/drawing/2010/main" val="0"/>
                        </a:ext>
                      </a:extLst>
                    </a:blip>
                    <a:stretch>
                      <a:fillRect/>
                    </a:stretch>
                  </pic:blipFill>
                  <pic:spPr>
                    <a:xfrm>
                      <a:off x="0" y="0"/>
                      <a:ext cx="5680710" cy="8229600"/>
                    </a:xfrm>
                    <a:prstGeom prst="rect">
                      <a:avLst/>
                    </a:prstGeom>
                  </pic:spPr>
                </pic:pic>
              </a:graphicData>
            </a:graphic>
          </wp:inline>
        </w:drawing>
      </w:r>
      <w:r w:rsidRPr="00F94ECC">
        <w:rPr>
          <w:noProof/>
          <w:color w:val="000000" w:themeColor="text1"/>
        </w:rPr>
        <w:lastRenderedPageBreak/>
        <w:drawing>
          <wp:inline distT="0" distB="0" distL="0" distR="0" wp14:anchorId="5A166A7B" wp14:editId="28FFCB6D">
            <wp:extent cx="5595620" cy="8229600"/>
            <wp:effectExtent l="0" t="0" r="508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neks Baze PPRezidenciale_Metoda e llogaritjes se treguesve finale - red_Page_3.jpg"/>
                    <pic:cNvPicPr/>
                  </pic:nvPicPr>
                  <pic:blipFill>
                    <a:blip r:embed="rId14">
                      <a:extLst>
                        <a:ext uri="{28A0092B-C50C-407E-A947-70E740481C1C}">
                          <a14:useLocalDpi xmlns:a14="http://schemas.microsoft.com/office/drawing/2010/main" val="0"/>
                        </a:ext>
                      </a:extLst>
                    </a:blip>
                    <a:stretch>
                      <a:fillRect/>
                    </a:stretch>
                  </pic:blipFill>
                  <pic:spPr>
                    <a:xfrm>
                      <a:off x="0" y="0"/>
                      <a:ext cx="5595620" cy="8229600"/>
                    </a:xfrm>
                    <a:prstGeom prst="rect">
                      <a:avLst/>
                    </a:prstGeom>
                  </pic:spPr>
                </pic:pic>
              </a:graphicData>
            </a:graphic>
          </wp:inline>
        </w:drawing>
      </w:r>
      <w:r w:rsidRPr="00F94ECC">
        <w:rPr>
          <w:noProof/>
          <w:color w:val="000000" w:themeColor="text1"/>
        </w:rPr>
        <w:lastRenderedPageBreak/>
        <w:drawing>
          <wp:inline distT="0" distB="0" distL="0" distR="0" wp14:anchorId="782BD243" wp14:editId="442E40FC">
            <wp:extent cx="5676265" cy="8229600"/>
            <wp:effectExtent l="0" t="0" r="63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neks Baze PPRezidenciale_Metoda e llogaritjes se treguesve finale - red_Page_4.jpg"/>
                    <pic:cNvPicPr/>
                  </pic:nvPicPr>
                  <pic:blipFill>
                    <a:blip r:embed="rId15">
                      <a:extLst>
                        <a:ext uri="{28A0092B-C50C-407E-A947-70E740481C1C}">
                          <a14:useLocalDpi xmlns:a14="http://schemas.microsoft.com/office/drawing/2010/main" val="0"/>
                        </a:ext>
                      </a:extLst>
                    </a:blip>
                    <a:stretch>
                      <a:fillRect/>
                    </a:stretch>
                  </pic:blipFill>
                  <pic:spPr>
                    <a:xfrm>
                      <a:off x="0" y="0"/>
                      <a:ext cx="5676265" cy="8229600"/>
                    </a:xfrm>
                    <a:prstGeom prst="rect">
                      <a:avLst/>
                    </a:prstGeom>
                  </pic:spPr>
                </pic:pic>
              </a:graphicData>
            </a:graphic>
          </wp:inline>
        </w:drawing>
      </w:r>
      <w:r w:rsidRPr="00F94ECC">
        <w:rPr>
          <w:noProof/>
          <w:color w:val="000000" w:themeColor="text1"/>
        </w:rPr>
        <w:lastRenderedPageBreak/>
        <w:drawing>
          <wp:inline distT="0" distB="0" distL="0" distR="0" wp14:anchorId="3D7FEC13" wp14:editId="6F905749">
            <wp:extent cx="5680710" cy="82296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neks Baze PPRezidenciale_Metoda e llogaritjes se treguesve finale - red_Page_5.jpg"/>
                    <pic:cNvPicPr/>
                  </pic:nvPicPr>
                  <pic:blipFill>
                    <a:blip r:embed="rId16">
                      <a:extLst>
                        <a:ext uri="{28A0092B-C50C-407E-A947-70E740481C1C}">
                          <a14:useLocalDpi xmlns:a14="http://schemas.microsoft.com/office/drawing/2010/main" val="0"/>
                        </a:ext>
                      </a:extLst>
                    </a:blip>
                    <a:stretch>
                      <a:fillRect/>
                    </a:stretch>
                  </pic:blipFill>
                  <pic:spPr>
                    <a:xfrm>
                      <a:off x="0" y="0"/>
                      <a:ext cx="5680710" cy="8229600"/>
                    </a:xfrm>
                    <a:prstGeom prst="rect">
                      <a:avLst/>
                    </a:prstGeom>
                  </pic:spPr>
                </pic:pic>
              </a:graphicData>
            </a:graphic>
          </wp:inline>
        </w:drawing>
      </w:r>
      <w:r w:rsidRPr="00F94ECC">
        <w:rPr>
          <w:noProof/>
          <w:color w:val="000000" w:themeColor="text1"/>
        </w:rPr>
        <w:lastRenderedPageBreak/>
        <w:drawing>
          <wp:inline distT="0" distB="0" distL="0" distR="0" wp14:anchorId="0F71892D" wp14:editId="11A84E5B">
            <wp:extent cx="5943600" cy="8000365"/>
            <wp:effectExtent l="0" t="0" r="0" b="63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neks Baze PPRezidenciale_Metoda e llogaritjes se treguesve finale - red_Page_6.jpg"/>
                    <pic:cNvPicPr/>
                  </pic:nvPicPr>
                  <pic:blipFill>
                    <a:blip r:embed="rId17">
                      <a:extLst>
                        <a:ext uri="{28A0092B-C50C-407E-A947-70E740481C1C}">
                          <a14:useLocalDpi xmlns:a14="http://schemas.microsoft.com/office/drawing/2010/main" val="0"/>
                        </a:ext>
                      </a:extLst>
                    </a:blip>
                    <a:stretch>
                      <a:fillRect/>
                    </a:stretch>
                  </pic:blipFill>
                  <pic:spPr>
                    <a:xfrm>
                      <a:off x="0" y="0"/>
                      <a:ext cx="5943600" cy="8000365"/>
                    </a:xfrm>
                    <a:prstGeom prst="rect">
                      <a:avLst/>
                    </a:prstGeom>
                  </pic:spPr>
                </pic:pic>
              </a:graphicData>
            </a:graphic>
          </wp:inline>
        </w:drawing>
      </w:r>
      <w:r w:rsidRPr="00F94ECC">
        <w:rPr>
          <w:noProof/>
          <w:color w:val="000000" w:themeColor="text1"/>
        </w:rPr>
        <w:lastRenderedPageBreak/>
        <w:drawing>
          <wp:inline distT="0" distB="0" distL="0" distR="0" wp14:anchorId="00D2A5B8" wp14:editId="2C2C4136">
            <wp:extent cx="5820410" cy="8229600"/>
            <wp:effectExtent l="0" t="0" r="889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Aneks Baze PPRezidenciale_Metoda e llogaritjes se treguesve finale - red_Page_7.jpg"/>
                    <pic:cNvPicPr/>
                  </pic:nvPicPr>
                  <pic:blipFill>
                    <a:blip r:embed="rId18">
                      <a:extLst>
                        <a:ext uri="{28A0092B-C50C-407E-A947-70E740481C1C}">
                          <a14:useLocalDpi xmlns:a14="http://schemas.microsoft.com/office/drawing/2010/main" val="0"/>
                        </a:ext>
                      </a:extLst>
                    </a:blip>
                    <a:stretch>
                      <a:fillRect/>
                    </a:stretch>
                  </pic:blipFill>
                  <pic:spPr>
                    <a:xfrm>
                      <a:off x="0" y="0"/>
                      <a:ext cx="5820410" cy="8229600"/>
                    </a:xfrm>
                    <a:prstGeom prst="rect">
                      <a:avLst/>
                    </a:prstGeom>
                  </pic:spPr>
                </pic:pic>
              </a:graphicData>
            </a:graphic>
          </wp:inline>
        </w:drawing>
      </w:r>
      <w:r w:rsidRPr="00F94ECC">
        <w:rPr>
          <w:noProof/>
          <w:color w:val="000000" w:themeColor="text1"/>
        </w:rPr>
        <w:lastRenderedPageBreak/>
        <w:drawing>
          <wp:inline distT="0" distB="0" distL="0" distR="0" wp14:anchorId="38CE8564" wp14:editId="65E02B53">
            <wp:extent cx="5552440" cy="82296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Aneks Baze PPRezidenciale_Metoda e llogaritjes se treguesve finale - red_Page_8.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552440" cy="8229600"/>
                    </a:xfrm>
                    <a:prstGeom prst="rect">
                      <a:avLst/>
                    </a:prstGeom>
                  </pic:spPr>
                </pic:pic>
              </a:graphicData>
            </a:graphic>
          </wp:inline>
        </w:drawing>
      </w:r>
      <w:r w:rsidRPr="00F94ECC">
        <w:rPr>
          <w:noProof/>
          <w:color w:val="000000" w:themeColor="text1"/>
        </w:rPr>
        <w:lastRenderedPageBreak/>
        <w:drawing>
          <wp:inline distT="0" distB="0" distL="0" distR="0" wp14:anchorId="63EAF727" wp14:editId="48187181">
            <wp:extent cx="5483860" cy="8229600"/>
            <wp:effectExtent l="0" t="0" r="254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Aneks Baze PPRezidenciale_Metoda e llogaritjes se treguesve finale - red_Page_9.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483860" cy="8229600"/>
                    </a:xfrm>
                    <a:prstGeom prst="rect">
                      <a:avLst/>
                    </a:prstGeom>
                  </pic:spPr>
                </pic:pic>
              </a:graphicData>
            </a:graphic>
          </wp:inline>
        </w:drawing>
      </w:r>
    </w:p>
    <w:p w14:paraId="015E721E" w14:textId="3B668EA1" w:rsidR="00AF411F" w:rsidRPr="00F94ECC" w:rsidRDefault="00AF411F" w:rsidP="00AA53CA">
      <w:pPr>
        <w:autoSpaceDE w:val="0"/>
        <w:autoSpaceDN w:val="0"/>
        <w:adjustRightInd w:val="0"/>
        <w:spacing w:after="0" w:line="362" w:lineRule="atLeast"/>
        <w:jc w:val="center"/>
        <w:rPr>
          <w:rFonts w:ascii="Garamond" w:hAnsi="Garamond"/>
          <w:b/>
          <w:noProof w:val="0"/>
          <w:color w:val="000000" w:themeColor="text1"/>
          <w:sz w:val="24"/>
        </w:rPr>
      </w:pPr>
      <w:r w:rsidRPr="00F94ECC">
        <w:rPr>
          <w:rFonts w:ascii="Garamond" w:hAnsi="Garamond"/>
          <w:b/>
          <w:noProof w:val="0"/>
          <w:color w:val="000000" w:themeColor="text1"/>
          <w:sz w:val="24"/>
        </w:rPr>
        <w:lastRenderedPageBreak/>
        <w:t xml:space="preserve">Aneks </w:t>
      </w:r>
      <w:r w:rsidR="00604A25" w:rsidRPr="00F94ECC">
        <w:rPr>
          <w:rFonts w:ascii="Garamond" w:hAnsi="Garamond"/>
          <w:b/>
          <w:noProof w:val="0"/>
          <w:color w:val="000000" w:themeColor="text1"/>
          <w:sz w:val="24"/>
        </w:rPr>
        <w:t xml:space="preserve">bazë </w:t>
      </w:r>
      <w:r w:rsidR="00604A25">
        <w:rPr>
          <w:rFonts w:ascii="Garamond" w:hAnsi="Garamond"/>
          <w:b/>
          <w:noProof w:val="0"/>
          <w:color w:val="000000" w:themeColor="text1"/>
          <w:sz w:val="24"/>
        </w:rPr>
        <w:t>–</w:t>
      </w:r>
      <w:r w:rsidRPr="00F94ECC">
        <w:rPr>
          <w:rFonts w:ascii="Garamond" w:hAnsi="Garamond"/>
          <w:b/>
          <w:noProof w:val="0"/>
          <w:color w:val="000000" w:themeColor="text1"/>
          <w:sz w:val="24"/>
        </w:rPr>
        <w:t xml:space="preserve"> PPTregtare</w:t>
      </w:r>
      <w:r w:rsidR="00604A25">
        <w:rPr>
          <w:rFonts w:ascii="Garamond" w:hAnsi="Garamond"/>
          <w:b/>
          <w:noProof w:val="0"/>
          <w:color w:val="000000" w:themeColor="text1"/>
          <w:sz w:val="24"/>
        </w:rPr>
        <w:t xml:space="preserve"> </w:t>
      </w:r>
    </w:p>
    <w:p w14:paraId="1F4CAA77" w14:textId="77777777" w:rsidR="00AF411F" w:rsidRPr="00F94ECC" w:rsidRDefault="00AF411F" w:rsidP="00AF411F">
      <w:pPr>
        <w:autoSpaceDE w:val="0"/>
        <w:autoSpaceDN w:val="0"/>
        <w:adjustRightInd w:val="0"/>
        <w:spacing w:after="0" w:line="258" w:lineRule="atLeast"/>
        <w:jc w:val="center"/>
        <w:rPr>
          <w:rFonts w:ascii="Garamond" w:hAnsi="Garamond"/>
          <w:b/>
          <w:noProof w:val="0"/>
          <w:color w:val="000000" w:themeColor="text1"/>
          <w:sz w:val="24"/>
        </w:rPr>
      </w:pPr>
      <w:r w:rsidRPr="00F94ECC">
        <w:rPr>
          <w:rFonts w:ascii="Garamond" w:hAnsi="Garamond"/>
          <w:b/>
          <w:noProof w:val="0"/>
          <w:color w:val="000000" w:themeColor="text1"/>
          <w:sz w:val="24"/>
        </w:rPr>
        <w:t>Udhëzim mbi përcaktimet e treguesve</w:t>
      </w:r>
    </w:p>
    <w:p w14:paraId="5B34483C" w14:textId="77777777" w:rsidR="00AF411F" w:rsidRPr="00F94ECC" w:rsidRDefault="00AF411F" w:rsidP="00AF411F">
      <w:pPr>
        <w:autoSpaceDE w:val="0"/>
        <w:autoSpaceDN w:val="0"/>
        <w:adjustRightInd w:val="0"/>
        <w:spacing w:after="0" w:line="258" w:lineRule="atLeast"/>
        <w:jc w:val="both"/>
        <w:rPr>
          <w:rFonts w:ascii="Garamond" w:hAnsi="Garamond"/>
          <w:noProof w:val="0"/>
          <w:color w:val="000000" w:themeColor="text1"/>
          <w:sz w:val="24"/>
        </w:rPr>
      </w:pPr>
    </w:p>
    <w:p w14:paraId="7FC40331" w14:textId="1808DC18" w:rsidR="00AF411F" w:rsidRPr="00F94ECC" w:rsidRDefault="00AF411F" w:rsidP="00050648">
      <w:pPr>
        <w:autoSpaceDE w:val="0"/>
        <w:autoSpaceDN w:val="0"/>
        <w:adjustRightInd w:val="0"/>
        <w:spacing w:after="0" w:line="240" w:lineRule="auto"/>
        <w:ind w:firstLine="284"/>
        <w:jc w:val="both"/>
        <w:rPr>
          <w:rFonts w:ascii="Garamond" w:hAnsi="Garamond"/>
          <w:noProof w:val="0"/>
          <w:color w:val="000000" w:themeColor="text1"/>
          <w:sz w:val="24"/>
        </w:rPr>
      </w:pPr>
      <w:r w:rsidRPr="00F94ECC">
        <w:rPr>
          <w:rFonts w:ascii="Garamond" w:hAnsi="Garamond"/>
          <w:noProof w:val="0"/>
          <w:color w:val="000000" w:themeColor="text1"/>
          <w:sz w:val="24"/>
        </w:rPr>
        <w:t>Ky aneks ofron udhëzime mbi elemente specifike që lidhen me përcaktimin e pasurisë së paluajtshme tregtare (PPT), treguesit e PPT</w:t>
      </w:r>
      <w:r w:rsidR="009E32BF">
        <w:rPr>
          <w:rFonts w:ascii="Garamond" w:hAnsi="Garamond"/>
          <w:noProof w:val="0"/>
          <w:color w:val="000000" w:themeColor="text1"/>
          <w:sz w:val="24"/>
        </w:rPr>
        <w:t>-së</w:t>
      </w:r>
      <w:r w:rsidRPr="00F94ECC">
        <w:rPr>
          <w:rFonts w:ascii="Garamond" w:hAnsi="Garamond"/>
          <w:noProof w:val="0"/>
          <w:color w:val="000000" w:themeColor="text1"/>
          <w:sz w:val="24"/>
        </w:rPr>
        <w:t xml:space="preserve"> dhe në veçanti në lidhje me </w:t>
      </w:r>
      <w:r w:rsidR="00604A25">
        <w:rPr>
          <w:rFonts w:ascii="Garamond" w:hAnsi="Garamond"/>
          <w:noProof w:val="0"/>
          <w:color w:val="000000" w:themeColor="text1"/>
          <w:sz w:val="24"/>
        </w:rPr>
        <w:t>a</w:t>
      </w:r>
      <w:r w:rsidRPr="00F94ECC">
        <w:rPr>
          <w:rFonts w:ascii="Garamond" w:hAnsi="Garamond"/>
          <w:noProof w:val="0"/>
          <w:color w:val="000000" w:themeColor="text1"/>
          <w:sz w:val="24"/>
        </w:rPr>
        <w:t xml:space="preserve">neksin III. Qëllimi i tij nuk është të ofrojë instruksione të detajuara teknike në lidhje me plotësimin e formateve të </w:t>
      </w:r>
      <w:r w:rsidR="00FE6EAD">
        <w:rPr>
          <w:rFonts w:ascii="Garamond" w:hAnsi="Garamond"/>
          <w:noProof w:val="0"/>
          <w:color w:val="000000" w:themeColor="text1"/>
          <w:sz w:val="24"/>
        </w:rPr>
        <w:t>a</w:t>
      </w:r>
      <w:r w:rsidRPr="00F94ECC">
        <w:rPr>
          <w:rFonts w:ascii="Garamond" w:hAnsi="Garamond"/>
          <w:noProof w:val="0"/>
          <w:color w:val="000000" w:themeColor="text1"/>
          <w:sz w:val="24"/>
        </w:rPr>
        <w:t>neksit III sipas çdo rasti të mundshëm. Udhëzimi synon të ofrojë përcaktimet dhe metodat e preferuara, dhe në ndonjë rast devijimet prej tyre mund të justifikohen për t’u përshtatur me karakteristikat e (segmenteve të) tregjeve të caktuara.</w:t>
      </w:r>
    </w:p>
    <w:p w14:paraId="1DBB6BC9" w14:textId="5D3A8096" w:rsidR="00AF411F" w:rsidRPr="00F94ECC" w:rsidRDefault="00AF411F" w:rsidP="00050648">
      <w:pPr>
        <w:autoSpaceDE w:val="0"/>
        <w:autoSpaceDN w:val="0"/>
        <w:adjustRightInd w:val="0"/>
        <w:spacing w:after="0" w:line="240" w:lineRule="auto"/>
        <w:ind w:firstLine="284"/>
        <w:jc w:val="both"/>
        <w:rPr>
          <w:rFonts w:ascii="Garamond" w:hAnsi="Garamond"/>
          <w:noProof w:val="0"/>
          <w:color w:val="000000" w:themeColor="text1"/>
          <w:sz w:val="24"/>
        </w:rPr>
      </w:pPr>
      <w:r w:rsidRPr="00F94ECC">
        <w:rPr>
          <w:rFonts w:ascii="Garamond" w:hAnsi="Garamond"/>
          <w:noProof w:val="0"/>
          <w:color w:val="000000" w:themeColor="text1"/>
          <w:sz w:val="24"/>
        </w:rPr>
        <w:t>Në këtë aneks, termat</w:t>
      </w:r>
      <w:r w:rsidR="003C5E62">
        <w:rPr>
          <w:rFonts w:ascii="Garamond" w:hAnsi="Garamond"/>
          <w:noProof w:val="0"/>
          <w:color w:val="000000" w:themeColor="text1"/>
          <w:sz w:val="24"/>
        </w:rPr>
        <w:t>:</w:t>
      </w:r>
      <w:r w:rsidRPr="00F94ECC">
        <w:rPr>
          <w:rFonts w:ascii="Garamond" w:hAnsi="Garamond"/>
          <w:noProof w:val="0"/>
          <w:color w:val="000000" w:themeColor="text1"/>
          <w:sz w:val="24"/>
        </w:rPr>
        <w:t xml:space="preserve"> “hua”, “huamarrës” dhe “subjekt huadhënës” kanë të njëjtin kuptim përkatësisht me termat</w:t>
      </w:r>
      <w:r w:rsidR="003C5E62">
        <w:rPr>
          <w:rFonts w:ascii="Garamond" w:hAnsi="Garamond"/>
          <w:noProof w:val="0"/>
          <w:color w:val="000000" w:themeColor="text1"/>
          <w:sz w:val="24"/>
        </w:rPr>
        <w:t>:</w:t>
      </w:r>
      <w:r w:rsidRPr="00F94ECC">
        <w:rPr>
          <w:rFonts w:ascii="Garamond" w:hAnsi="Garamond"/>
          <w:noProof w:val="0"/>
          <w:color w:val="000000" w:themeColor="text1"/>
          <w:sz w:val="24"/>
        </w:rPr>
        <w:t xml:space="preserve"> “kredi”, “kredimarrës” dhe “subjekt kredidhënës”</w:t>
      </w:r>
      <w:r w:rsidR="003C5E62">
        <w:rPr>
          <w:rFonts w:ascii="Garamond" w:hAnsi="Garamond"/>
          <w:noProof w:val="0"/>
          <w:color w:val="000000" w:themeColor="text1"/>
          <w:sz w:val="24"/>
        </w:rPr>
        <w:t>,</w:t>
      </w:r>
      <w:r w:rsidRPr="00F94ECC">
        <w:rPr>
          <w:rFonts w:ascii="Garamond" w:hAnsi="Garamond"/>
          <w:noProof w:val="0"/>
          <w:color w:val="000000" w:themeColor="text1"/>
          <w:sz w:val="24"/>
        </w:rPr>
        <w:t xml:space="preserve"> siç përdoren në tekstin e rregullores.  </w:t>
      </w:r>
    </w:p>
    <w:p w14:paraId="3A22B099" w14:textId="77777777" w:rsidR="00AF411F" w:rsidRPr="00F94ECC" w:rsidRDefault="00AF411F" w:rsidP="00050648">
      <w:pPr>
        <w:tabs>
          <w:tab w:val="center" w:pos="1900"/>
        </w:tabs>
        <w:autoSpaceDE w:val="0"/>
        <w:autoSpaceDN w:val="0"/>
        <w:adjustRightInd w:val="0"/>
        <w:spacing w:after="0" w:line="240" w:lineRule="auto"/>
        <w:ind w:firstLine="284"/>
        <w:rPr>
          <w:rFonts w:ascii="Garamond" w:hAnsi="Garamond"/>
          <w:b/>
          <w:noProof w:val="0"/>
          <w:color w:val="000000" w:themeColor="text1"/>
          <w:sz w:val="24"/>
        </w:rPr>
      </w:pPr>
      <w:r w:rsidRPr="00F94ECC">
        <w:rPr>
          <w:rFonts w:ascii="Garamond" w:hAnsi="Garamond"/>
          <w:b/>
          <w:noProof w:val="0"/>
          <w:color w:val="000000" w:themeColor="text1"/>
          <w:sz w:val="24"/>
        </w:rPr>
        <w:t>1.</w:t>
      </w:r>
      <w:r w:rsidR="00050648" w:rsidRPr="00F94ECC">
        <w:rPr>
          <w:rFonts w:ascii="Garamond" w:hAnsi="Garamond"/>
          <w:b/>
          <w:noProof w:val="0"/>
          <w:color w:val="000000" w:themeColor="text1"/>
          <w:sz w:val="24"/>
        </w:rPr>
        <w:t xml:space="preserve">  </w:t>
      </w:r>
      <w:r w:rsidRPr="00F94ECC">
        <w:rPr>
          <w:rFonts w:ascii="Garamond" w:hAnsi="Garamond"/>
          <w:b/>
          <w:noProof w:val="0"/>
          <w:color w:val="000000" w:themeColor="text1"/>
          <w:sz w:val="24"/>
        </w:rPr>
        <w:t>Përcaktimi i pasurisë së paluajtshme tregtare (PPT)</w:t>
      </w:r>
    </w:p>
    <w:p w14:paraId="5FDDA85C" w14:textId="0BE509E6" w:rsidR="00AF411F" w:rsidRPr="00F94ECC" w:rsidRDefault="00AF411F" w:rsidP="00050648">
      <w:pPr>
        <w:autoSpaceDE w:val="0"/>
        <w:autoSpaceDN w:val="0"/>
        <w:adjustRightInd w:val="0"/>
        <w:spacing w:after="0" w:line="240" w:lineRule="auto"/>
        <w:ind w:firstLine="284"/>
        <w:jc w:val="both"/>
        <w:rPr>
          <w:rFonts w:ascii="Garamond" w:hAnsi="Garamond"/>
          <w:noProof w:val="0"/>
          <w:color w:val="000000" w:themeColor="text1"/>
          <w:sz w:val="24"/>
        </w:rPr>
      </w:pPr>
      <w:r w:rsidRPr="00F94ECC">
        <w:rPr>
          <w:rFonts w:ascii="Garamond" w:hAnsi="Garamond"/>
          <w:noProof w:val="0"/>
          <w:color w:val="000000" w:themeColor="text1"/>
          <w:sz w:val="24"/>
        </w:rPr>
        <w:t>Aktualisht, nuk ka një përcaktim të unifikuar në të gjithë Bashkimin Evropian në lidhje me PPT</w:t>
      </w:r>
      <w:r w:rsidR="009E32BF">
        <w:rPr>
          <w:rFonts w:ascii="Garamond" w:hAnsi="Garamond"/>
          <w:noProof w:val="0"/>
          <w:color w:val="000000" w:themeColor="text1"/>
          <w:sz w:val="24"/>
        </w:rPr>
        <w:t>-në</w:t>
      </w:r>
      <w:r w:rsidRPr="00F94ECC">
        <w:rPr>
          <w:rFonts w:ascii="Garamond" w:hAnsi="Garamond"/>
          <w:noProof w:val="0"/>
          <w:color w:val="000000" w:themeColor="text1"/>
          <w:sz w:val="24"/>
        </w:rPr>
        <w:t xml:space="preserve">, i cili të jetë mjaftueshëm i saktë për çështjet e politikës makroprudenciale. Në këto kushte, ky akt që mbështetet në </w:t>
      </w:r>
      <w:r w:rsidR="001A5FF6">
        <w:rPr>
          <w:rFonts w:ascii="Garamond" w:hAnsi="Garamond"/>
          <w:noProof w:val="0"/>
          <w:color w:val="000000" w:themeColor="text1"/>
          <w:sz w:val="24"/>
        </w:rPr>
        <w:t>r</w:t>
      </w:r>
      <w:r w:rsidRPr="00F94ECC">
        <w:rPr>
          <w:rFonts w:ascii="Garamond" w:hAnsi="Garamond"/>
          <w:noProof w:val="0"/>
          <w:color w:val="000000" w:themeColor="text1"/>
          <w:sz w:val="24"/>
        </w:rPr>
        <w:t xml:space="preserve">ekomandimin e ESRB/2016/14 (i rishikuar me rekomandimin ESRB/2019/3), </w:t>
      </w:r>
      <w:r w:rsidRPr="00F94ECC">
        <w:rPr>
          <w:rFonts w:ascii="Garamond" w:hAnsi="Garamond"/>
          <w:noProof w:val="0"/>
          <w:color w:val="000000" w:themeColor="text1"/>
          <w:sz w:val="24"/>
          <w:u w:val="single"/>
        </w:rPr>
        <w:t>ofron një përcaktim të PPT</w:t>
      </w:r>
      <w:r w:rsidR="009E32BF">
        <w:rPr>
          <w:rFonts w:ascii="Garamond" w:hAnsi="Garamond"/>
          <w:noProof w:val="0"/>
          <w:color w:val="000000" w:themeColor="text1"/>
          <w:sz w:val="24"/>
          <w:u w:val="single"/>
        </w:rPr>
        <w:t>-së</w:t>
      </w:r>
      <w:r w:rsidRPr="00F94ECC">
        <w:rPr>
          <w:rFonts w:ascii="Garamond" w:hAnsi="Garamond"/>
          <w:noProof w:val="0"/>
          <w:color w:val="000000" w:themeColor="text1"/>
          <w:sz w:val="24"/>
          <w:u w:val="single"/>
        </w:rPr>
        <w:t xml:space="preserve"> që i shërben në mënyrë specifike çështjeve të politikës makroprudenciale.</w:t>
      </w:r>
      <w:r w:rsidRPr="00F94ECC">
        <w:rPr>
          <w:rFonts w:ascii="Garamond" w:hAnsi="Garamond"/>
          <w:noProof w:val="0"/>
          <w:color w:val="000000" w:themeColor="text1"/>
          <w:sz w:val="24"/>
        </w:rPr>
        <w:t xml:space="preserve"> </w:t>
      </w:r>
    </w:p>
    <w:p w14:paraId="5590B5E6" w14:textId="09265E81" w:rsidR="00AF411F" w:rsidRPr="00F94ECC" w:rsidRDefault="00AF411F" w:rsidP="00050648">
      <w:pPr>
        <w:autoSpaceDE w:val="0"/>
        <w:autoSpaceDN w:val="0"/>
        <w:adjustRightInd w:val="0"/>
        <w:spacing w:after="0" w:line="240" w:lineRule="auto"/>
        <w:ind w:firstLine="284"/>
        <w:jc w:val="both"/>
        <w:rPr>
          <w:rFonts w:ascii="Garamond" w:hAnsi="Garamond"/>
          <w:noProof w:val="0"/>
          <w:color w:val="000000" w:themeColor="text1"/>
          <w:sz w:val="24"/>
        </w:rPr>
      </w:pPr>
      <w:r w:rsidRPr="00F94ECC">
        <w:rPr>
          <w:rFonts w:ascii="Garamond" w:hAnsi="Garamond"/>
          <w:noProof w:val="0"/>
          <w:color w:val="000000" w:themeColor="text1"/>
          <w:sz w:val="24"/>
        </w:rPr>
        <w:t>PPT</w:t>
      </w:r>
      <w:r w:rsidR="0049520E">
        <w:rPr>
          <w:rFonts w:ascii="Garamond" w:hAnsi="Garamond"/>
          <w:noProof w:val="0"/>
          <w:color w:val="000000" w:themeColor="text1"/>
          <w:sz w:val="24"/>
        </w:rPr>
        <w:t>-ja</w:t>
      </w:r>
      <w:r w:rsidRPr="00F94ECC">
        <w:rPr>
          <w:rFonts w:ascii="Garamond" w:hAnsi="Garamond"/>
          <w:noProof w:val="0"/>
          <w:color w:val="000000" w:themeColor="text1"/>
          <w:sz w:val="24"/>
        </w:rPr>
        <w:t xml:space="preserve"> përcaktohet si çdo pronë e paluajtshme që gjeneron të ardhura, ekzistuese ose që po zhvillohet, duke përfshirë ndërtesën huadhënëse; ose një pronë e paluajtshme që përdoret nga zotëruesit e saj për zhvillimin e biznesit, qëllimit apo aktivitetit të tyre, ekzistuese ose që po zhvillohet; që nuk klasifikohet si PPR; dhe përfshin banesat e strehimit social.</w:t>
      </w:r>
    </w:p>
    <w:p w14:paraId="2B9F28A6" w14:textId="3DDF4237" w:rsidR="00AF411F" w:rsidRPr="00F94ECC" w:rsidRDefault="00AF411F" w:rsidP="00050648">
      <w:pPr>
        <w:autoSpaceDE w:val="0"/>
        <w:autoSpaceDN w:val="0"/>
        <w:adjustRightInd w:val="0"/>
        <w:spacing w:after="0" w:line="240" w:lineRule="auto"/>
        <w:ind w:firstLine="284"/>
        <w:jc w:val="both"/>
        <w:rPr>
          <w:rFonts w:ascii="Garamond" w:hAnsi="Garamond"/>
          <w:noProof w:val="0"/>
          <w:color w:val="000000" w:themeColor="text1"/>
          <w:sz w:val="24"/>
        </w:rPr>
      </w:pPr>
      <w:r w:rsidRPr="00F94ECC">
        <w:rPr>
          <w:rFonts w:ascii="Garamond" w:hAnsi="Garamond"/>
          <w:noProof w:val="0"/>
          <w:color w:val="000000" w:themeColor="text1"/>
          <w:sz w:val="24"/>
        </w:rPr>
        <w:t>Nëse një pronë që është duke u zhvilluar (pronë nën zhvillim) duhet të konsiderohet si PPT, mund të jetë e diskutueshme. Në këtë drejtim, praktikat variojnë sipas vendeve. Megjithatë, përvoja e vendeve të ndryshme gjatë krizës financiare të 2007</w:t>
      </w:r>
      <w:r w:rsidR="001A5FF6">
        <w:rPr>
          <w:rFonts w:ascii="Garamond" w:hAnsi="Garamond"/>
          <w:noProof w:val="0"/>
          <w:color w:val="000000" w:themeColor="text1"/>
          <w:sz w:val="24"/>
        </w:rPr>
        <w:t>–</w:t>
      </w:r>
      <w:r w:rsidRPr="00F94ECC">
        <w:rPr>
          <w:rFonts w:ascii="Garamond" w:hAnsi="Garamond"/>
          <w:noProof w:val="0"/>
          <w:color w:val="000000" w:themeColor="text1"/>
          <w:sz w:val="24"/>
        </w:rPr>
        <w:t xml:space="preserve">2008, evidentoi rëndësinë e monitorimit të huadhënieve/investimeve dhe të mënyrës së financimit të tyre, në këtë aktivitet ekonomik. </w:t>
      </w:r>
    </w:p>
    <w:p w14:paraId="13E737F5" w14:textId="77777777" w:rsidR="00AF411F" w:rsidRPr="00F94ECC" w:rsidRDefault="00AF411F" w:rsidP="00050648">
      <w:pPr>
        <w:autoSpaceDE w:val="0"/>
        <w:autoSpaceDN w:val="0"/>
        <w:adjustRightInd w:val="0"/>
        <w:spacing w:after="0" w:line="240" w:lineRule="auto"/>
        <w:ind w:firstLine="284"/>
        <w:jc w:val="both"/>
        <w:rPr>
          <w:rFonts w:ascii="Garamond" w:hAnsi="Garamond"/>
          <w:noProof w:val="0"/>
          <w:color w:val="000000" w:themeColor="text1"/>
          <w:sz w:val="24"/>
        </w:rPr>
      </w:pPr>
      <w:r w:rsidRPr="00F94ECC">
        <w:rPr>
          <w:rFonts w:ascii="Garamond" w:hAnsi="Garamond"/>
          <w:noProof w:val="0"/>
          <w:color w:val="000000" w:themeColor="text1"/>
          <w:sz w:val="24"/>
        </w:rPr>
        <w:t xml:space="preserve">Pasuria e paluajtshme që gjeneron të ardhura përkufizohet si çdo pronë e paluajtshme që gjeneron të ardhura nga qiraja ose fitime nga shitja e saj. Për këtë arsye, shtëpitë e blera-për-t’u-lëshuar me qira dhe ndërtesat huadhënëse, janë së bashku nënkategori të pronave që gjenerojne të ardhura. </w:t>
      </w:r>
    </w:p>
    <w:p w14:paraId="285A68B4" w14:textId="7D075B10" w:rsidR="00AF411F" w:rsidRPr="00F94ECC" w:rsidRDefault="00AF411F" w:rsidP="00050648">
      <w:pPr>
        <w:autoSpaceDE w:val="0"/>
        <w:autoSpaceDN w:val="0"/>
        <w:adjustRightInd w:val="0"/>
        <w:spacing w:after="0" w:line="240" w:lineRule="auto"/>
        <w:ind w:firstLine="284"/>
        <w:jc w:val="both"/>
        <w:rPr>
          <w:rFonts w:ascii="Garamond" w:hAnsi="Garamond"/>
          <w:noProof w:val="0"/>
          <w:color w:val="000000" w:themeColor="text1"/>
          <w:sz w:val="24"/>
        </w:rPr>
      </w:pPr>
      <w:r w:rsidRPr="00F94ECC">
        <w:rPr>
          <w:rFonts w:ascii="Garamond" w:hAnsi="Garamond"/>
          <w:noProof w:val="0"/>
          <w:color w:val="000000" w:themeColor="text1"/>
          <w:sz w:val="24"/>
        </w:rPr>
        <w:t xml:space="preserve">Shtëpia e blerë-për-t’u-lëshuar me qira i referohet çdo PPR, e cila zotërohet drejtpërdrejt nga një individ, me qëllimin kryesor të dhënies me qira te qiramarrësit. Shtëpitë e blera-për-t’u-lëshuar me qira gjenden në kufirin ndarës midis </w:t>
      </w:r>
      <w:r w:rsidR="001F30C4">
        <w:rPr>
          <w:rFonts w:ascii="Garamond" w:hAnsi="Garamond"/>
          <w:noProof w:val="0"/>
          <w:color w:val="000000" w:themeColor="text1"/>
          <w:sz w:val="24"/>
        </w:rPr>
        <w:t>PPR</w:t>
      </w:r>
      <w:r w:rsidRPr="00F94ECC">
        <w:rPr>
          <w:rFonts w:ascii="Garamond" w:hAnsi="Garamond"/>
          <w:noProof w:val="0"/>
          <w:color w:val="000000" w:themeColor="text1"/>
          <w:sz w:val="24"/>
        </w:rPr>
        <w:t xml:space="preserve"> dhe PPT</w:t>
      </w:r>
      <w:r w:rsidR="00D54FF8" w:rsidRPr="00A77B56">
        <w:rPr>
          <w:rFonts w:ascii="Garamond" w:hAnsi="Garamond"/>
          <w:color w:val="000000" w:themeColor="text1"/>
          <w:sz w:val="24"/>
          <w:szCs w:val="24"/>
        </w:rPr>
        <w:t>-s</w:t>
      </w:r>
      <w:r w:rsidR="00D54FF8" w:rsidRPr="00CA64C6">
        <w:rPr>
          <w:rFonts w:ascii="Garamond" w:eastAsia="Calibri" w:hAnsi="Garamond"/>
          <w:sz w:val="24"/>
          <w:szCs w:val="24"/>
        </w:rPr>
        <w:t>ë</w:t>
      </w:r>
      <w:r w:rsidRPr="00F94ECC">
        <w:rPr>
          <w:rFonts w:ascii="Garamond" w:hAnsi="Garamond"/>
          <w:noProof w:val="0"/>
          <w:color w:val="000000" w:themeColor="text1"/>
          <w:sz w:val="24"/>
        </w:rPr>
        <w:t xml:space="preserve">. Megjithatë, duke qenë se ky aktivitet kryhet zakonisht me kohë të pjesshme dhe jo si profesion nga individët, dhe zakonisht i referohet një portofoli të vogël pronash, kjo mund të interpretohet për çështjet e stabilitetit financiar sikur i takon më tepër sektorit të </w:t>
      </w:r>
      <w:r w:rsidR="001F30C4">
        <w:rPr>
          <w:rFonts w:ascii="Garamond" w:hAnsi="Garamond"/>
          <w:noProof w:val="0"/>
          <w:color w:val="000000" w:themeColor="text1"/>
          <w:sz w:val="24"/>
        </w:rPr>
        <w:t>PPR</w:t>
      </w:r>
      <w:r w:rsidRPr="00F94ECC">
        <w:rPr>
          <w:rFonts w:ascii="Garamond" w:hAnsi="Garamond"/>
          <w:noProof w:val="0"/>
          <w:color w:val="000000" w:themeColor="text1"/>
          <w:sz w:val="24"/>
        </w:rPr>
        <w:t xml:space="preserve"> dhe jo aq atij të PPT</w:t>
      </w:r>
      <w:r w:rsidR="00D54FF8" w:rsidRPr="00A77B56">
        <w:rPr>
          <w:rFonts w:ascii="Garamond" w:hAnsi="Garamond"/>
          <w:color w:val="000000" w:themeColor="text1"/>
          <w:sz w:val="24"/>
          <w:szCs w:val="24"/>
        </w:rPr>
        <w:t>-s</w:t>
      </w:r>
      <w:r w:rsidR="00D54FF8" w:rsidRPr="00CA64C6">
        <w:rPr>
          <w:rFonts w:ascii="Garamond" w:eastAsia="Calibri" w:hAnsi="Garamond"/>
          <w:sz w:val="24"/>
          <w:szCs w:val="24"/>
        </w:rPr>
        <w:t>ë</w:t>
      </w:r>
      <w:r w:rsidRPr="00F94ECC">
        <w:rPr>
          <w:rFonts w:ascii="Garamond" w:hAnsi="Garamond"/>
          <w:noProof w:val="0"/>
          <w:color w:val="000000" w:themeColor="text1"/>
          <w:sz w:val="24"/>
        </w:rPr>
        <w:t xml:space="preserve">. Për këtë arsye, ndonëse është një pronë që gjeneron të ardhura, shtëpia e blerë-për-t’u-lëshuar me qira, ekzistuese ose që po zhvillohet, klasifikohet si PPR. Për shkak të karakteristikave të dallueshme të rrezikut të këtij sektori, ky segment i tregut duhet të monitorohet duke përdorur një numër treguesish specifikë dhe shtesë, nëse ky aktivitet mund të përfaqësojë një burim të rëndësishëm rreziku apo një pjesë të rëndësishme të stokut apo fluksit të huadhënies totale për </w:t>
      </w:r>
      <w:r w:rsidR="001F30C4">
        <w:rPr>
          <w:rFonts w:ascii="Garamond" w:hAnsi="Garamond"/>
          <w:noProof w:val="0"/>
          <w:color w:val="000000" w:themeColor="text1"/>
          <w:sz w:val="24"/>
        </w:rPr>
        <w:t>PPR</w:t>
      </w:r>
      <w:r w:rsidRPr="00F94ECC">
        <w:rPr>
          <w:rFonts w:ascii="Garamond" w:hAnsi="Garamond"/>
          <w:noProof w:val="0"/>
          <w:color w:val="000000" w:themeColor="text1"/>
          <w:sz w:val="24"/>
        </w:rPr>
        <w:t>. Ndaj është vendosur ndarja midis huave për shtëpi të blera-për-t’u-lëshuar me qira dhe huave për shtëpi që banohen nga zotëruesi.</w:t>
      </w:r>
    </w:p>
    <w:p w14:paraId="2F6F8BCC" w14:textId="77777777" w:rsidR="00AF411F" w:rsidRPr="00F94ECC" w:rsidRDefault="00AF411F" w:rsidP="00050648">
      <w:pPr>
        <w:autoSpaceDE w:val="0"/>
        <w:autoSpaceDN w:val="0"/>
        <w:adjustRightInd w:val="0"/>
        <w:spacing w:after="0" w:line="240" w:lineRule="auto"/>
        <w:ind w:firstLine="284"/>
        <w:jc w:val="both"/>
        <w:rPr>
          <w:rFonts w:ascii="Garamond" w:hAnsi="Garamond"/>
          <w:noProof w:val="0"/>
          <w:color w:val="000000" w:themeColor="text1"/>
          <w:sz w:val="24"/>
        </w:rPr>
      </w:pPr>
      <w:r w:rsidRPr="00F94ECC">
        <w:rPr>
          <w:rFonts w:ascii="Garamond" w:hAnsi="Garamond"/>
          <w:noProof w:val="0"/>
          <w:color w:val="000000" w:themeColor="text1"/>
          <w:sz w:val="24"/>
        </w:rPr>
        <w:t xml:space="preserve">Ndërtesa qiradhënëse i referohet pasurisë së paluajtshme që zotërohet nga persona juridikë (si për shembull, investitorë profesionalë) me qëllimin për t’u dhënë me qira për qiramarrësit. Këto prona gjithashtu gjenerojnë të ardhura dhe si të tilla klasifikohen si PPT. Gjithashtu, ndërtesa qiradhënëse që është nën zhvillim/ndërtim klasifikohet si PPT, dhe në mënyrë specifike si pasuri e paluajtshme </w:t>
      </w:r>
      <w:r w:rsidRPr="00F94ECC">
        <w:rPr>
          <w:rFonts w:ascii="Garamond" w:hAnsi="Garamond"/>
          <w:noProof w:val="0"/>
          <w:color w:val="000000" w:themeColor="text1"/>
          <w:sz w:val="24"/>
        </w:rPr>
        <w:lastRenderedPageBreak/>
        <w:t xml:space="preserve">që gjeneron të ardhura, nën zhvillim. Monitorimi i veçantë i financimit të ndërtesave qiradhënëse mund të jetë me rëndësi për çështjet e stabilitetit financiar. </w:t>
      </w:r>
    </w:p>
    <w:p w14:paraId="6552D2BF" w14:textId="21354802" w:rsidR="00AF411F" w:rsidRPr="00F94ECC" w:rsidRDefault="00AF411F" w:rsidP="00050648">
      <w:pPr>
        <w:autoSpaceDE w:val="0"/>
        <w:autoSpaceDN w:val="0"/>
        <w:adjustRightInd w:val="0"/>
        <w:spacing w:after="0" w:line="240" w:lineRule="auto"/>
        <w:ind w:firstLine="284"/>
        <w:jc w:val="both"/>
        <w:rPr>
          <w:rFonts w:ascii="Garamond" w:hAnsi="Garamond"/>
          <w:noProof w:val="0"/>
          <w:color w:val="000000" w:themeColor="text1"/>
          <w:sz w:val="24"/>
        </w:rPr>
      </w:pPr>
      <w:r w:rsidRPr="00F94ECC">
        <w:rPr>
          <w:rFonts w:ascii="Garamond" w:hAnsi="Garamond"/>
          <w:noProof w:val="0"/>
          <w:color w:val="000000" w:themeColor="text1"/>
          <w:sz w:val="24"/>
        </w:rPr>
        <w:t>Pasuritë e paluajtshme që gjenerojnë të ardhura, që nuk janë shtëpi të blera-për-t’u-lëshuar me qira dhe ndërtesa qiradhënëse, janë të përfshira në përkufizimin e PPT</w:t>
      </w:r>
      <w:r w:rsidR="00F62B59" w:rsidRPr="00A77B56">
        <w:rPr>
          <w:rFonts w:ascii="Garamond" w:hAnsi="Garamond"/>
          <w:color w:val="000000" w:themeColor="text1"/>
          <w:sz w:val="24"/>
          <w:szCs w:val="24"/>
        </w:rPr>
        <w:t>-s</w:t>
      </w:r>
      <w:r w:rsidR="00F62B59" w:rsidRPr="00CA64C6">
        <w:rPr>
          <w:rFonts w:ascii="Garamond" w:eastAsia="Calibri" w:hAnsi="Garamond"/>
          <w:sz w:val="24"/>
          <w:szCs w:val="24"/>
        </w:rPr>
        <w:t>ë</w:t>
      </w:r>
      <w:r w:rsidRPr="00F94ECC">
        <w:rPr>
          <w:rFonts w:ascii="Garamond" w:hAnsi="Garamond"/>
          <w:noProof w:val="0"/>
          <w:color w:val="000000" w:themeColor="text1"/>
          <w:sz w:val="24"/>
        </w:rPr>
        <w:t>, ekzistuese ose nën zhvillim. Shembuj të pasurive të paluajtshme të tilla janë ndërtesa zyrash ose mjedise biznesi që jepen me qira. Kur po ndërtohen, këto lloje pasurish të paluajtshme që gjenerojnë të ardhura konsiderohen si pasuri e paluajtshme që gjeneron të ardhura nën zhvillim, dhe klasifikohen si PPT.</w:t>
      </w:r>
    </w:p>
    <w:p w14:paraId="356BC7B9" w14:textId="0CD5B849" w:rsidR="00AF411F" w:rsidRPr="00F94ECC" w:rsidRDefault="00AF411F" w:rsidP="00050648">
      <w:pPr>
        <w:autoSpaceDE w:val="0"/>
        <w:autoSpaceDN w:val="0"/>
        <w:adjustRightInd w:val="0"/>
        <w:spacing w:after="0" w:line="240" w:lineRule="auto"/>
        <w:ind w:firstLine="284"/>
        <w:jc w:val="both"/>
        <w:rPr>
          <w:rFonts w:ascii="Garamond" w:hAnsi="Garamond"/>
          <w:noProof w:val="0"/>
          <w:color w:val="000000" w:themeColor="text1"/>
          <w:sz w:val="24"/>
        </w:rPr>
      </w:pPr>
      <w:r w:rsidRPr="00F94ECC">
        <w:rPr>
          <w:rFonts w:ascii="Garamond" w:hAnsi="Garamond"/>
          <w:noProof w:val="0"/>
          <w:color w:val="000000" w:themeColor="text1"/>
          <w:sz w:val="24"/>
        </w:rPr>
        <w:t>Pasuria e paluajtshme që përdoret nga zotëruesit për të zhvilluar biznesin, qëllimin apo aktivitetin e tyre, përfshin godinat e biznesit, por edhe pasuritë e paluajtshme të një natyre më të përgjithshme, siç janë objektet e kultit, universitetet, muzetë etj. Është e debatueshme nëse pasuritë e paluajtshme që përdoren nga zotëruesit për të zhvilluar biznesin, qëllimin apo aktivitetin e tyre, duhet të klasifikohen si PPT apo një lloj tjetër. Praktikat e vendeve të ndryshme janë të ndryshme për</w:t>
      </w:r>
      <w:r w:rsidR="00517481">
        <w:rPr>
          <w:rFonts w:ascii="Garamond" w:hAnsi="Garamond"/>
          <w:noProof w:val="0"/>
          <w:color w:val="000000" w:themeColor="text1"/>
          <w:sz w:val="24"/>
        </w:rPr>
        <w:t xml:space="preserve"> </w:t>
      </w:r>
      <w:r w:rsidRPr="00F94ECC">
        <w:rPr>
          <w:rFonts w:ascii="Garamond" w:hAnsi="Garamond"/>
          <w:noProof w:val="0"/>
          <w:color w:val="000000" w:themeColor="text1"/>
          <w:sz w:val="24"/>
        </w:rPr>
        <w:t>sa kohë që rreziku që shoqëron ekspozimin në këto prona mund të jetë i ndryshëm nga ai për PPT</w:t>
      </w:r>
      <w:r w:rsidR="00517481" w:rsidRPr="00A77B56">
        <w:rPr>
          <w:rFonts w:ascii="Garamond" w:hAnsi="Garamond"/>
          <w:color w:val="000000" w:themeColor="text1"/>
          <w:sz w:val="24"/>
          <w:szCs w:val="24"/>
        </w:rPr>
        <w:t>-</w:t>
      </w:r>
      <w:r w:rsidR="00517481">
        <w:rPr>
          <w:rFonts w:ascii="Garamond" w:hAnsi="Garamond"/>
          <w:color w:val="000000" w:themeColor="text1"/>
          <w:sz w:val="24"/>
          <w:szCs w:val="24"/>
        </w:rPr>
        <w:t>n</w:t>
      </w:r>
      <w:r w:rsidR="00517481" w:rsidRPr="00CA64C6">
        <w:rPr>
          <w:rFonts w:ascii="Garamond" w:eastAsia="Calibri" w:hAnsi="Garamond"/>
          <w:sz w:val="24"/>
          <w:szCs w:val="24"/>
        </w:rPr>
        <w:t>ë</w:t>
      </w:r>
      <w:r w:rsidRPr="00F94ECC">
        <w:rPr>
          <w:rFonts w:ascii="Garamond" w:hAnsi="Garamond"/>
          <w:noProof w:val="0"/>
          <w:color w:val="000000" w:themeColor="text1"/>
          <w:sz w:val="24"/>
        </w:rPr>
        <w:t>. Megjithatë, ky rrezik duhet të monitorohet për qëllimet e stabilitetit financiar, ndaj këto lloj pasurish të paluajtshme janë të përfshira në përkufizimin e PPT</w:t>
      </w:r>
      <w:r w:rsidR="003A70A6" w:rsidRPr="00A77B56">
        <w:rPr>
          <w:rFonts w:ascii="Garamond" w:hAnsi="Garamond"/>
          <w:color w:val="000000" w:themeColor="text1"/>
          <w:sz w:val="24"/>
          <w:szCs w:val="24"/>
        </w:rPr>
        <w:t>-s</w:t>
      </w:r>
      <w:r w:rsidR="003A70A6" w:rsidRPr="00CA64C6">
        <w:rPr>
          <w:rFonts w:ascii="Garamond" w:eastAsia="Calibri" w:hAnsi="Garamond"/>
          <w:sz w:val="24"/>
          <w:szCs w:val="24"/>
        </w:rPr>
        <w:t>ë</w:t>
      </w:r>
      <w:r w:rsidRPr="00F94ECC">
        <w:rPr>
          <w:rFonts w:ascii="Garamond" w:hAnsi="Garamond"/>
          <w:noProof w:val="0"/>
          <w:color w:val="000000" w:themeColor="text1"/>
          <w:sz w:val="24"/>
        </w:rPr>
        <w:t xml:space="preserve">. Një ndarje brenda kësaj kategorie lejon një orientim më të mirë drejt burimeve të rrezikut. Pasuria e paluajtshme që përdoret nga zotëruesit për të zhvilluar biznesin, qëllimin apo aktivitetin e tyre, konsiderohet si PPT, si gjatë fazës së zhvillimit/ndërtimit ashtu edhe në përfundimin e saj. </w:t>
      </w:r>
    </w:p>
    <w:p w14:paraId="02D9D1FD" w14:textId="77777777" w:rsidR="00AF411F" w:rsidRPr="00F94ECC" w:rsidRDefault="00AF411F" w:rsidP="00050648">
      <w:pPr>
        <w:autoSpaceDE w:val="0"/>
        <w:autoSpaceDN w:val="0"/>
        <w:adjustRightInd w:val="0"/>
        <w:spacing w:after="0" w:line="240" w:lineRule="auto"/>
        <w:ind w:firstLine="284"/>
        <w:jc w:val="both"/>
        <w:rPr>
          <w:rFonts w:ascii="Garamond" w:hAnsi="Garamond"/>
          <w:noProof w:val="0"/>
          <w:color w:val="000000" w:themeColor="text1"/>
          <w:sz w:val="24"/>
        </w:rPr>
      </w:pPr>
      <w:r w:rsidRPr="00F94ECC">
        <w:rPr>
          <w:rFonts w:ascii="Garamond" w:hAnsi="Garamond"/>
          <w:noProof w:val="0"/>
          <w:color w:val="000000" w:themeColor="text1"/>
          <w:sz w:val="24"/>
        </w:rPr>
        <w:t>Strehimi social është një segment kompleks i tregut të pronave sepse ai mund të ketë forma të ndryshme midis vendeve dhe brenda një vendi. Duke qenë se banesat e strehimit social nuk ndërtohen, zotërohen apo rinovohen nga individë, nuk klasifikohen si PPR, por si PPT. Gjithashtu, banesat e strehimit social që zotërohen direkt nga Shteti konsiderohen se zotërohen për të zhvilluar qëllimet e qeverisë, dhe si të tilla përfshihen në PPT. Banesat e strehimit social që po ndërtohen përfshihen në PPT, duke u konsideruar si pasuri e paluajtshme që gjeneron të ardhura, nën zhvillim.</w:t>
      </w:r>
    </w:p>
    <w:p w14:paraId="795978D9" w14:textId="77777777" w:rsidR="00AF411F" w:rsidRPr="00F94ECC" w:rsidRDefault="00AF411F" w:rsidP="00050648">
      <w:pPr>
        <w:autoSpaceDE w:val="0"/>
        <w:autoSpaceDN w:val="0"/>
        <w:adjustRightInd w:val="0"/>
        <w:spacing w:after="0" w:line="240" w:lineRule="auto"/>
        <w:ind w:firstLine="284"/>
        <w:jc w:val="both"/>
        <w:rPr>
          <w:rFonts w:ascii="Garamond" w:hAnsi="Garamond"/>
          <w:noProof w:val="0"/>
          <w:color w:val="000000" w:themeColor="text1"/>
          <w:sz w:val="24"/>
        </w:rPr>
      </w:pPr>
      <w:r w:rsidRPr="00F94ECC">
        <w:rPr>
          <w:rFonts w:ascii="Garamond" w:hAnsi="Garamond"/>
          <w:noProof w:val="0"/>
          <w:color w:val="000000" w:themeColor="text1"/>
          <w:sz w:val="24"/>
        </w:rPr>
        <w:t xml:space="preserve">Çdo lloj prone tjetër, ekzistuese apo nën zhvillim, duhet të konsiderohet PPR ose PPT, sipas përkufizimit të përgjithshëm në rregullore, neni 4, paragrafët 29 dhe 30. </w:t>
      </w:r>
    </w:p>
    <w:p w14:paraId="787E27E6" w14:textId="02830B67" w:rsidR="00AF411F" w:rsidRPr="00F94ECC" w:rsidRDefault="00AF411F" w:rsidP="00050648">
      <w:pPr>
        <w:keepLines/>
        <w:tabs>
          <w:tab w:val="center" w:pos="2000"/>
        </w:tabs>
        <w:autoSpaceDE w:val="0"/>
        <w:autoSpaceDN w:val="0"/>
        <w:adjustRightInd w:val="0"/>
        <w:spacing w:after="0" w:line="240" w:lineRule="auto"/>
        <w:ind w:firstLine="284"/>
        <w:rPr>
          <w:rFonts w:ascii="Garamond" w:hAnsi="Garamond"/>
          <w:b/>
          <w:noProof w:val="0"/>
          <w:color w:val="000000" w:themeColor="text1"/>
          <w:sz w:val="24"/>
        </w:rPr>
      </w:pPr>
      <w:r w:rsidRPr="00F94ECC">
        <w:rPr>
          <w:rFonts w:ascii="Garamond" w:hAnsi="Garamond"/>
          <w:b/>
          <w:noProof w:val="0"/>
          <w:color w:val="000000" w:themeColor="text1"/>
          <w:sz w:val="24"/>
        </w:rPr>
        <w:t>2.</w:t>
      </w:r>
      <w:r w:rsidR="00050648" w:rsidRPr="00F94ECC">
        <w:rPr>
          <w:rFonts w:ascii="Garamond" w:hAnsi="Garamond"/>
          <w:noProof w:val="0"/>
          <w:color w:val="000000" w:themeColor="text1"/>
          <w:sz w:val="24"/>
        </w:rPr>
        <w:t xml:space="preserve"> </w:t>
      </w:r>
      <w:r w:rsidRPr="00F94ECC">
        <w:rPr>
          <w:rFonts w:ascii="Garamond" w:hAnsi="Garamond"/>
          <w:b/>
          <w:noProof w:val="0"/>
          <w:color w:val="000000" w:themeColor="text1"/>
          <w:sz w:val="24"/>
        </w:rPr>
        <w:t>Burimet e të dhënave për PPT</w:t>
      </w:r>
      <w:r w:rsidR="00242E18">
        <w:rPr>
          <w:rFonts w:ascii="Garamond" w:hAnsi="Garamond"/>
          <w:b/>
          <w:noProof w:val="0"/>
          <w:color w:val="000000" w:themeColor="text1"/>
          <w:sz w:val="24"/>
        </w:rPr>
        <w:t>-në</w:t>
      </w:r>
    </w:p>
    <w:p w14:paraId="1ACD9845" w14:textId="77777777" w:rsidR="00AF411F" w:rsidRPr="00F94ECC" w:rsidRDefault="00AF411F" w:rsidP="00050648">
      <w:pPr>
        <w:autoSpaceDE w:val="0"/>
        <w:autoSpaceDN w:val="0"/>
        <w:adjustRightInd w:val="0"/>
        <w:spacing w:after="0" w:line="240" w:lineRule="auto"/>
        <w:ind w:firstLine="284"/>
        <w:rPr>
          <w:rFonts w:ascii="Garamond" w:hAnsi="Garamond"/>
          <w:i/>
          <w:noProof w:val="0"/>
          <w:color w:val="000000" w:themeColor="text1"/>
          <w:sz w:val="24"/>
        </w:rPr>
      </w:pPr>
      <w:r w:rsidRPr="003A70A6">
        <w:rPr>
          <w:rFonts w:ascii="Garamond" w:hAnsi="Garamond"/>
          <w:noProof w:val="0"/>
          <w:color w:val="000000" w:themeColor="text1"/>
          <w:sz w:val="24"/>
        </w:rPr>
        <w:t>2.1</w:t>
      </w:r>
      <w:r w:rsidR="00050648" w:rsidRPr="00F94ECC">
        <w:rPr>
          <w:rFonts w:ascii="Garamond" w:hAnsi="Garamond"/>
          <w:noProof w:val="0"/>
          <w:color w:val="000000" w:themeColor="text1"/>
          <w:sz w:val="24"/>
        </w:rPr>
        <w:t xml:space="preserve"> </w:t>
      </w:r>
      <w:r w:rsidRPr="00F94ECC">
        <w:rPr>
          <w:rFonts w:ascii="Garamond" w:hAnsi="Garamond"/>
          <w:i/>
          <w:noProof w:val="0"/>
          <w:color w:val="000000" w:themeColor="text1"/>
          <w:sz w:val="24"/>
        </w:rPr>
        <w:t>Treguesit e ekspozimit në PPT për sistemin financiar</w:t>
      </w:r>
    </w:p>
    <w:p w14:paraId="5C575054" w14:textId="08C299BB" w:rsidR="00AF411F" w:rsidRPr="00F94ECC" w:rsidRDefault="00AF411F" w:rsidP="00050648">
      <w:pPr>
        <w:autoSpaceDE w:val="0"/>
        <w:autoSpaceDN w:val="0"/>
        <w:adjustRightInd w:val="0"/>
        <w:spacing w:after="0" w:line="240" w:lineRule="auto"/>
        <w:ind w:firstLine="284"/>
        <w:jc w:val="both"/>
        <w:rPr>
          <w:rFonts w:ascii="Garamond" w:hAnsi="Garamond"/>
          <w:noProof w:val="0"/>
          <w:color w:val="000000" w:themeColor="text1"/>
          <w:sz w:val="24"/>
        </w:rPr>
      </w:pPr>
      <w:r w:rsidRPr="00F94ECC">
        <w:rPr>
          <w:rFonts w:ascii="Garamond" w:hAnsi="Garamond"/>
          <w:noProof w:val="0"/>
          <w:color w:val="000000" w:themeColor="text1"/>
          <w:sz w:val="24"/>
        </w:rPr>
        <w:t>Ekspozimet e pjesëmarrësve të tregut, të paktën ato të sistemit financiar, mund të mblidhen nga raportimet që bëjnë subjektet huadhënëse tek autoriteti mbikëqyrës. Gjithashtu, klasifikimi që jepet në klasifikimin statistikor të aktiviteteve ekonomike (NACE 2.0) mund të jetë i dobishëm për të përafruar ekspozimet e PPT</w:t>
      </w:r>
      <w:r w:rsidR="00476F95" w:rsidRPr="00A77B56">
        <w:rPr>
          <w:rFonts w:ascii="Garamond" w:hAnsi="Garamond"/>
          <w:color w:val="000000" w:themeColor="text1"/>
          <w:sz w:val="24"/>
          <w:szCs w:val="24"/>
        </w:rPr>
        <w:t>-s</w:t>
      </w:r>
      <w:r w:rsidR="00476F95" w:rsidRPr="00CA64C6">
        <w:rPr>
          <w:rFonts w:ascii="Garamond" w:eastAsia="Calibri" w:hAnsi="Garamond"/>
          <w:sz w:val="24"/>
          <w:szCs w:val="24"/>
        </w:rPr>
        <w:t>ë</w:t>
      </w:r>
      <w:r w:rsidRPr="00F94ECC">
        <w:rPr>
          <w:rFonts w:ascii="Garamond" w:hAnsi="Garamond"/>
          <w:noProof w:val="0"/>
          <w:color w:val="000000" w:themeColor="text1"/>
          <w:sz w:val="24"/>
        </w:rPr>
        <w:t xml:space="preserve"> të institucioneve financiare, pasi ato janë të pranuara gjerësisht nga institucionit e BE-së dhe përdoren në formatet e raportimit rregullator për bankat dhe shoqëritë e sigurimit. Dy seksione janë më të rëndësishme në këtë kuadër: </w:t>
      </w:r>
    </w:p>
    <w:p w14:paraId="1CB18860" w14:textId="77777777" w:rsidR="00AF411F" w:rsidRPr="00F94ECC" w:rsidRDefault="00AF411F" w:rsidP="00050648">
      <w:pPr>
        <w:autoSpaceDE w:val="0"/>
        <w:autoSpaceDN w:val="0"/>
        <w:adjustRightInd w:val="0"/>
        <w:spacing w:after="0" w:line="240" w:lineRule="auto"/>
        <w:ind w:firstLine="284"/>
        <w:jc w:val="both"/>
        <w:rPr>
          <w:rFonts w:ascii="Garamond" w:hAnsi="Garamond"/>
          <w:noProof w:val="0"/>
          <w:color w:val="000000" w:themeColor="text1"/>
          <w:sz w:val="24"/>
        </w:rPr>
      </w:pPr>
      <w:r w:rsidRPr="00F94ECC">
        <w:rPr>
          <w:rFonts w:ascii="Garamond" w:hAnsi="Garamond"/>
          <w:noProof w:val="0"/>
          <w:color w:val="000000" w:themeColor="text1"/>
          <w:sz w:val="24"/>
        </w:rPr>
        <w:t>a)</w:t>
      </w:r>
      <w:r w:rsidR="00050648" w:rsidRPr="00F94ECC">
        <w:rPr>
          <w:rFonts w:ascii="Garamond" w:hAnsi="Garamond"/>
          <w:noProof w:val="0"/>
          <w:color w:val="000000" w:themeColor="text1"/>
          <w:sz w:val="24"/>
        </w:rPr>
        <w:t xml:space="preserve"> </w:t>
      </w:r>
      <w:r w:rsidRPr="00F94ECC">
        <w:rPr>
          <w:rFonts w:ascii="Garamond" w:hAnsi="Garamond"/>
          <w:noProof w:val="0"/>
          <w:color w:val="000000" w:themeColor="text1"/>
          <w:sz w:val="24"/>
        </w:rPr>
        <w:t>Seksioni: ndërtimi, duke përjashtuar projektet civile inxhinierike; dhe</w:t>
      </w:r>
    </w:p>
    <w:p w14:paraId="61C986E4" w14:textId="77777777" w:rsidR="00AF411F" w:rsidRPr="00F94ECC" w:rsidRDefault="00AF411F" w:rsidP="00050648">
      <w:pPr>
        <w:autoSpaceDE w:val="0"/>
        <w:autoSpaceDN w:val="0"/>
        <w:adjustRightInd w:val="0"/>
        <w:spacing w:after="0" w:line="240" w:lineRule="auto"/>
        <w:ind w:firstLine="284"/>
        <w:jc w:val="both"/>
        <w:rPr>
          <w:rFonts w:ascii="Garamond" w:hAnsi="Garamond"/>
          <w:noProof w:val="0"/>
          <w:color w:val="000000" w:themeColor="text1"/>
          <w:sz w:val="24"/>
        </w:rPr>
      </w:pPr>
      <w:r w:rsidRPr="00F94ECC">
        <w:rPr>
          <w:rFonts w:ascii="Garamond" w:hAnsi="Garamond"/>
          <w:noProof w:val="0"/>
          <w:color w:val="000000" w:themeColor="text1"/>
          <w:sz w:val="24"/>
        </w:rPr>
        <w:t>b)</w:t>
      </w:r>
      <w:r w:rsidR="00050648" w:rsidRPr="00F94ECC">
        <w:rPr>
          <w:rFonts w:ascii="Garamond" w:hAnsi="Garamond"/>
          <w:noProof w:val="0"/>
          <w:color w:val="000000" w:themeColor="text1"/>
          <w:sz w:val="24"/>
        </w:rPr>
        <w:t xml:space="preserve"> </w:t>
      </w:r>
      <w:r w:rsidRPr="00F94ECC">
        <w:rPr>
          <w:rFonts w:ascii="Garamond" w:hAnsi="Garamond"/>
          <w:noProof w:val="0"/>
          <w:color w:val="000000" w:themeColor="text1"/>
          <w:sz w:val="24"/>
        </w:rPr>
        <w:t>Seksioni: aktiviteti me pasuritë e paluajtshme, duke përjashtuar agjencitë e tregtimit të pasurive të paluajtshme.</w:t>
      </w:r>
    </w:p>
    <w:p w14:paraId="0B48C5A1" w14:textId="5391D033" w:rsidR="00AF411F" w:rsidRPr="00F94ECC" w:rsidRDefault="00AF411F" w:rsidP="00050648">
      <w:pPr>
        <w:autoSpaceDE w:val="0"/>
        <w:autoSpaceDN w:val="0"/>
        <w:adjustRightInd w:val="0"/>
        <w:spacing w:after="0" w:line="240" w:lineRule="auto"/>
        <w:ind w:firstLine="284"/>
        <w:jc w:val="both"/>
        <w:rPr>
          <w:rFonts w:ascii="Garamond" w:hAnsi="Garamond"/>
          <w:noProof w:val="0"/>
          <w:color w:val="000000" w:themeColor="text1"/>
          <w:sz w:val="24"/>
        </w:rPr>
      </w:pPr>
      <w:r w:rsidRPr="00F94ECC">
        <w:rPr>
          <w:rFonts w:ascii="Garamond" w:hAnsi="Garamond"/>
          <w:noProof w:val="0"/>
          <w:color w:val="000000" w:themeColor="text1"/>
          <w:sz w:val="24"/>
        </w:rPr>
        <w:t>Problemi kryesor i përdorimit të klasifikimeve të NACE</w:t>
      </w:r>
      <w:r w:rsidR="00472EE9" w:rsidRPr="00A77B56">
        <w:rPr>
          <w:rFonts w:ascii="Garamond" w:hAnsi="Garamond"/>
          <w:color w:val="000000" w:themeColor="text1"/>
          <w:sz w:val="24"/>
          <w:szCs w:val="24"/>
        </w:rPr>
        <w:t>-s</w:t>
      </w:r>
      <w:r w:rsidR="00472EE9" w:rsidRPr="00CA64C6">
        <w:rPr>
          <w:rFonts w:ascii="Garamond" w:eastAsia="Calibri" w:hAnsi="Garamond"/>
          <w:sz w:val="24"/>
          <w:szCs w:val="24"/>
        </w:rPr>
        <w:t>ë</w:t>
      </w:r>
      <w:r w:rsidRPr="00F94ECC">
        <w:rPr>
          <w:rFonts w:ascii="Garamond" w:hAnsi="Garamond"/>
          <w:noProof w:val="0"/>
          <w:color w:val="000000" w:themeColor="text1"/>
          <w:sz w:val="24"/>
        </w:rPr>
        <w:t xml:space="preserve"> është se ato kanë si objektiv sektorët ekonomikë dhe jo hua</w:t>
      </w:r>
      <w:r w:rsidR="00CE726F">
        <w:rPr>
          <w:rFonts w:ascii="Garamond" w:hAnsi="Garamond"/>
          <w:noProof w:val="0"/>
          <w:color w:val="000000" w:themeColor="text1"/>
          <w:sz w:val="24"/>
        </w:rPr>
        <w:t>t</w:t>
      </w:r>
      <w:r w:rsidRPr="00F94ECC">
        <w:rPr>
          <w:rFonts w:ascii="Garamond" w:hAnsi="Garamond"/>
          <w:noProof w:val="0"/>
          <w:color w:val="000000" w:themeColor="text1"/>
          <w:sz w:val="24"/>
        </w:rPr>
        <w:t xml:space="preserve">. Për shembull, një hua e dhënë për një shoqëri administrimi pronash për të blerë një flotë veturash do të raportohet nën </w:t>
      </w:r>
      <w:r w:rsidR="00416DAD">
        <w:rPr>
          <w:rFonts w:ascii="Garamond" w:hAnsi="Garamond"/>
          <w:noProof w:val="0"/>
          <w:color w:val="000000" w:themeColor="text1"/>
          <w:sz w:val="24"/>
        </w:rPr>
        <w:t>s</w:t>
      </w:r>
      <w:r w:rsidRPr="00F94ECC">
        <w:rPr>
          <w:rFonts w:ascii="Garamond" w:hAnsi="Garamond"/>
          <w:noProof w:val="0"/>
          <w:color w:val="000000" w:themeColor="text1"/>
          <w:sz w:val="24"/>
        </w:rPr>
        <w:t>eksionin (b), ndonëse ajo nuk është një hua për PPT</w:t>
      </w:r>
      <w:r w:rsidR="00194FEA">
        <w:rPr>
          <w:rFonts w:ascii="Garamond" w:hAnsi="Garamond"/>
          <w:noProof w:val="0"/>
          <w:color w:val="000000" w:themeColor="text1"/>
          <w:sz w:val="24"/>
        </w:rPr>
        <w:t>-në</w:t>
      </w:r>
      <w:r w:rsidRPr="00F94ECC">
        <w:rPr>
          <w:rFonts w:ascii="Garamond" w:hAnsi="Garamond"/>
          <w:noProof w:val="0"/>
          <w:color w:val="000000" w:themeColor="text1"/>
          <w:sz w:val="24"/>
        </w:rPr>
        <w:t>. Kjo duhet konsideruar nga subjektet huadhënëse për t’u përshtatur dhe plotësuar me informacionin që disponojnë.</w:t>
      </w:r>
    </w:p>
    <w:p w14:paraId="01D25B14" w14:textId="77777777" w:rsidR="00AF411F" w:rsidRPr="00F94ECC" w:rsidRDefault="00AF411F" w:rsidP="00050648">
      <w:pPr>
        <w:tabs>
          <w:tab w:val="center" w:pos="1980"/>
        </w:tabs>
        <w:autoSpaceDE w:val="0"/>
        <w:autoSpaceDN w:val="0"/>
        <w:adjustRightInd w:val="0"/>
        <w:spacing w:after="0" w:line="240" w:lineRule="auto"/>
        <w:ind w:firstLine="284"/>
        <w:rPr>
          <w:rFonts w:ascii="Garamond" w:hAnsi="Garamond"/>
          <w:b/>
          <w:noProof w:val="0"/>
          <w:color w:val="000000" w:themeColor="text1"/>
          <w:sz w:val="24"/>
        </w:rPr>
      </w:pPr>
      <w:r w:rsidRPr="00F94ECC">
        <w:rPr>
          <w:rFonts w:ascii="Garamond" w:hAnsi="Garamond"/>
          <w:b/>
          <w:noProof w:val="0"/>
          <w:color w:val="000000" w:themeColor="text1"/>
          <w:sz w:val="24"/>
        </w:rPr>
        <w:t>3</w:t>
      </w:r>
      <w:r w:rsidRPr="00F94ECC">
        <w:rPr>
          <w:rFonts w:ascii="Garamond" w:hAnsi="Garamond"/>
          <w:noProof w:val="0"/>
          <w:color w:val="000000" w:themeColor="text1"/>
          <w:sz w:val="24"/>
        </w:rPr>
        <w:t>.</w:t>
      </w:r>
      <w:r w:rsidR="00050648" w:rsidRPr="00F94ECC">
        <w:rPr>
          <w:rFonts w:ascii="Garamond" w:hAnsi="Garamond"/>
          <w:noProof w:val="0"/>
          <w:color w:val="000000" w:themeColor="text1"/>
          <w:sz w:val="24"/>
        </w:rPr>
        <w:t xml:space="preserve"> </w:t>
      </w:r>
      <w:r w:rsidRPr="00F94ECC">
        <w:rPr>
          <w:rFonts w:ascii="Garamond" w:hAnsi="Garamond"/>
          <w:b/>
          <w:noProof w:val="0"/>
          <w:color w:val="000000" w:themeColor="text1"/>
          <w:sz w:val="24"/>
        </w:rPr>
        <w:t xml:space="preserve">Zbërthimi i nevojshëm i treguesve </w:t>
      </w:r>
    </w:p>
    <w:p w14:paraId="7DFCBA78" w14:textId="77777777" w:rsidR="00AF411F" w:rsidRPr="00F94ECC" w:rsidRDefault="00AF411F" w:rsidP="00050648">
      <w:pPr>
        <w:autoSpaceDE w:val="0"/>
        <w:autoSpaceDN w:val="0"/>
        <w:adjustRightInd w:val="0"/>
        <w:spacing w:after="0" w:line="240" w:lineRule="auto"/>
        <w:ind w:firstLine="284"/>
        <w:jc w:val="both"/>
        <w:rPr>
          <w:rFonts w:ascii="Garamond" w:hAnsi="Garamond"/>
          <w:noProof w:val="0"/>
          <w:color w:val="000000" w:themeColor="text1"/>
          <w:sz w:val="24"/>
        </w:rPr>
      </w:pPr>
      <w:r w:rsidRPr="00F94ECC">
        <w:rPr>
          <w:rFonts w:ascii="Garamond" w:hAnsi="Garamond"/>
          <w:noProof w:val="0"/>
          <w:color w:val="000000" w:themeColor="text1"/>
          <w:sz w:val="24"/>
        </w:rPr>
        <w:t>Në kuadër të zbërthimit të nevojshëm të treguesve, duhet konsideruar praktika e tregut. Më konkretisht, sugjerohet:</w:t>
      </w:r>
    </w:p>
    <w:p w14:paraId="638A943E" w14:textId="0F567F70" w:rsidR="00AF411F" w:rsidRPr="00F94ECC" w:rsidRDefault="00AF411F" w:rsidP="00050648">
      <w:pPr>
        <w:autoSpaceDE w:val="0"/>
        <w:autoSpaceDN w:val="0"/>
        <w:adjustRightInd w:val="0"/>
        <w:spacing w:after="0" w:line="240" w:lineRule="auto"/>
        <w:ind w:firstLine="284"/>
        <w:jc w:val="both"/>
        <w:rPr>
          <w:rFonts w:ascii="Garamond" w:hAnsi="Garamond"/>
          <w:noProof w:val="0"/>
          <w:color w:val="000000" w:themeColor="text1"/>
          <w:sz w:val="24"/>
        </w:rPr>
      </w:pPr>
      <w:r w:rsidRPr="00F94ECC">
        <w:rPr>
          <w:rFonts w:ascii="Garamond" w:hAnsi="Garamond"/>
          <w:noProof w:val="0"/>
          <w:color w:val="000000" w:themeColor="text1"/>
          <w:sz w:val="24"/>
        </w:rPr>
        <w:t>“Lloji i pronës” i referohet përdorimit kryesor të pronës tregtare. Për treguesit e PPT</w:t>
      </w:r>
      <w:r w:rsidR="00367162" w:rsidRPr="00A77B56">
        <w:rPr>
          <w:rFonts w:ascii="Garamond" w:hAnsi="Garamond"/>
          <w:color w:val="000000" w:themeColor="text1"/>
          <w:sz w:val="24"/>
          <w:szCs w:val="24"/>
        </w:rPr>
        <w:t>-s</w:t>
      </w:r>
      <w:r w:rsidR="00367162" w:rsidRPr="00CA64C6">
        <w:rPr>
          <w:rFonts w:ascii="Garamond" w:eastAsia="Calibri" w:hAnsi="Garamond"/>
          <w:sz w:val="24"/>
          <w:szCs w:val="24"/>
        </w:rPr>
        <w:t>ë</w:t>
      </w:r>
      <w:r w:rsidRPr="00F94ECC">
        <w:rPr>
          <w:rFonts w:ascii="Garamond" w:hAnsi="Garamond"/>
          <w:noProof w:val="0"/>
          <w:color w:val="000000" w:themeColor="text1"/>
          <w:sz w:val="24"/>
        </w:rPr>
        <w:t>, ky zbërthim duhet të përfshijë kategoritë vijuese:</w:t>
      </w:r>
    </w:p>
    <w:p w14:paraId="5665E8A9" w14:textId="77777777" w:rsidR="00AF411F" w:rsidRPr="00F94ECC" w:rsidRDefault="00AF411F" w:rsidP="00050648">
      <w:pPr>
        <w:autoSpaceDE w:val="0"/>
        <w:autoSpaceDN w:val="0"/>
        <w:adjustRightInd w:val="0"/>
        <w:spacing w:after="0" w:line="240" w:lineRule="auto"/>
        <w:ind w:firstLine="284"/>
        <w:jc w:val="both"/>
        <w:rPr>
          <w:rFonts w:ascii="Garamond" w:hAnsi="Garamond"/>
          <w:noProof w:val="0"/>
          <w:color w:val="000000" w:themeColor="text1"/>
          <w:sz w:val="24"/>
        </w:rPr>
      </w:pPr>
      <w:r w:rsidRPr="00F94ECC">
        <w:rPr>
          <w:rFonts w:ascii="Garamond" w:hAnsi="Garamond"/>
          <w:noProof w:val="0"/>
          <w:color w:val="000000" w:themeColor="text1"/>
          <w:sz w:val="24"/>
        </w:rPr>
        <w:t>a)</w:t>
      </w:r>
      <w:r w:rsidR="00050648" w:rsidRPr="00F94ECC">
        <w:rPr>
          <w:rFonts w:ascii="Garamond" w:hAnsi="Garamond"/>
          <w:noProof w:val="0"/>
          <w:color w:val="000000" w:themeColor="text1"/>
          <w:sz w:val="24"/>
        </w:rPr>
        <w:t xml:space="preserve"> </w:t>
      </w:r>
      <w:r w:rsidRPr="00F94ECC">
        <w:rPr>
          <w:rFonts w:ascii="Garamond" w:hAnsi="Garamond"/>
          <w:noProof w:val="0"/>
          <w:color w:val="000000" w:themeColor="text1"/>
          <w:sz w:val="24"/>
        </w:rPr>
        <w:t>rezidenciale, p.sh. një ndërtesë me shumë apartamente;</w:t>
      </w:r>
    </w:p>
    <w:p w14:paraId="1E9B88F1" w14:textId="77777777" w:rsidR="00AF411F" w:rsidRPr="00F94ECC" w:rsidRDefault="00AF411F" w:rsidP="00050648">
      <w:pPr>
        <w:autoSpaceDE w:val="0"/>
        <w:autoSpaceDN w:val="0"/>
        <w:adjustRightInd w:val="0"/>
        <w:spacing w:after="0" w:line="240" w:lineRule="auto"/>
        <w:ind w:firstLine="284"/>
        <w:jc w:val="both"/>
        <w:rPr>
          <w:rFonts w:ascii="Garamond" w:hAnsi="Garamond"/>
          <w:noProof w:val="0"/>
          <w:color w:val="000000" w:themeColor="text1"/>
          <w:sz w:val="24"/>
        </w:rPr>
      </w:pPr>
      <w:r w:rsidRPr="00F94ECC">
        <w:rPr>
          <w:rFonts w:ascii="Garamond" w:hAnsi="Garamond"/>
          <w:noProof w:val="0"/>
          <w:color w:val="000000" w:themeColor="text1"/>
          <w:sz w:val="24"/>
        </w:rPr>
        <w:lastRenderedPageBreak/>
        <w:t>b)</w:t>
      </w:r>
      <w:r w:rsidR="00050648" w:rsidRPr="00F94ECC">
        <w:rPr>
          <w:rFonts w:ascii="Garamond" w:hAnsi="Garamond"/>
          <w:noProof w:val="0"/>
          <w:color w:val="000000" w:themeColor="text1"/>
          <w:sz w:val="24"/>
        </w:rPr>
        <w:t xml:space="preserve"> </w:t>
      </w:r>
      <w:r w:rsidRPr="00F94ECC">
        <w:rPr>
          <w:rFonts w:ascii="Garamond" w:hAnsi="Garamond"/>
          <w:noProof w:val="0"/>
          <w:color w:val="000000" w:themeColor="text1"/>
          <w:sz w:val="24"/>
        </w:rPr>
        <w:t>me pakicë, p.sh. hotele, restorante, qendra tregtare;</w:t>
      </w:r>
    </w:p>
    <w:p w14:paraId="4FE14E75" w14:textId="77777777" w:rsidR="00AF411F" w:rsidRPr="00F94ECC" w:rsidRDefault="00AF411F" w:rsidP="00050648">
      <w:pPr>
        <w:autoSpaceDE w:val="0"/>
        <w:autoSpaceDN w:val="0"/>
        <w:adjustRightInd w:val="0"/>
        <w:spacing w:after="0" w:line="240" w:lineRule="auto"/>
        <w:ind w:firstLine="284"/>
        <w:jc w:val="both"/>
        <w:rPr>
          <w:rFonts w:ascii="Garamond" w:hAnsi="Garamond"/>
          <w:noProof w:val="0"/>
          <w:color w:val="000000" w:themeColor="text1"/>
          <w:sz w:val="24"/>
        </w:rPr>
      </w:pPr>
      <w:r w:rsidRPr="00F94ECC">
        <w:rPr>
          <w:rFonts w:ascii="Garamond" w:hAnsi="Garamond"/>
          <w:noProof w:val="0"/>
          <w:color w:val="000000" w:themeColor="text1"/>
          <w:sz w:val="24"/>
        </w:rPr>
        <w:t>c)</w:t>
      </w:r>
      <w:r w:rsidR="00050648" w:rsidRPr="00F94ECC">
        <w:rPr>
          <w:rFonts w:ascii="Garamond" w:hAnsi="Garamond"/>
          <w:noProof w:val="0"/>
          <w:color w:val="000000" w:themeColor="text1"/>
          <w:sz w:val="24"/>
        </w:rPr>
        <w:t xml:space="preserve"> </w:t>
      </w:r>
      <w:r w:rsidRPr="00F94ECC">
        <w:rPr>
          <w:rFonts w:ascii="Garamond" w:hAnsi="Garamond"/>
          <w:noProof w:val="0"/>
          <w:color w:val="000000" w:themeColor="text1"/>
          <w:sz w:val="24"/>
        </w:rPr>
        <w:t>zyra, p.sh. një pronë që kryesisht përdoret si zyrë profesionale apo biznesi;</w:t>
      </w:r>
    </w:p>
    <w:p w14:paraId="118BAE3B" w14:textId="069ED994" w:rsidR="00AF411F" w:rsidRPr="00F94ECC" w:rsidRDefault="00AF411F" w:rsidP="00050648">
      <w:pPr>
        <w:autoSpaceDE w:val="0"/>
        <w:autoSpaceDN w:val="0"/>
        <w:adjustRightInd w:val="0"/>
        <w:spacing w:after="0" w:line="240" w:lineRule="auto"/>
        <w:ind w:firstLine="284"/>
        <w:jc w:val="both"/>
        <w:rPr>
          <w:rFonts w:ascii="Garamond" w:hAnsi="Garamond"/>
          <w:noProof w:val="0"/>
          <w:color w:val="000000" w:themeColor="text1"/>
          <w:sz w:val="24"/>
        </w:rPr>
      </w:pPr>
      <w:r w:rsidRPr="00F94ECC">
        <w:rPr>
          <w:rFonts w:ascii="Garamond" w:hAnsi="Garamond"/>
          <w:noProof w:val="0"/>
          <w:color w:val="000000" w:themeColor="text1"/>
          <w:sz w:val="24"/>
        </w:rPr>
        <w:t>d)</w:t>
      </w:r>
      <w:r w:rsidR="00050648" w:rsidRPr="00F94ECC">
        <w:rPr>
          <w:rFonts w:ascii="Garamond" w:hAnsi="Garamond"/>
          <w:noProof w:val="0"/>
          <w:color w:val="000000" w:themeColor="text1"/>
          <w:sz w:val="24"/>
        </w:rPr>
        <w:t xml:space="preserve"> </w:t>
      </w:r>
      <w:r w:rsidRPr="00F94ECC">
        <w:rPr>
          <w:rFonts w:ascii="Garamond" w:hAnsi="Garamond"/>
          <w:noProof w:val="0"/>
          <w:color w:val="000000" w:themeColor="text1"/>
          <w:sz w:val="24"/>
        </w:rPr>
        <w:t>industriale, p.sh.</w:t>
      </w:r>
      <w:r w:rsidR="00416DAD">
        <w:rPr>
          <w:rFonts w:ascii="Garamond" w:hAnsi="Garamond"/>
          <w:noProof w:val="0"/>
          <w:color w:val="000000" w:themeColor="text1"/>
          <w:sz w:val="24"/>
        </w:rPr>
        <w:t>,</w:t>
      </w:r>
      <w:r w:rsidRPr="00F94ECC">
        <w:rPr>
          <w:rFonts w:ascii="Garamond" w:hAnsi="Garamond"/>
          <w:noProof w:val="0"/>
          <w:color w:val="000000" w:themeColor="text1"/>
          <w:sz w:val="24"/>
        </w:rPr>
        <w:t xml:space="preserve"> një pronë që përdoret për qëllime prodhimi, shpërndarjeje apo logjistike;</w:t>
      </w:r>
    </w:p>
    <w:p w14:paraId="36A7CB1A" w14:textId="77777777" w:rsidR="00AF411F" w:rsidRPr="00F94ECC" w:rsidRDefault="00AF411F" w:rsidP="00050648">
      <w:pPr>
        <w:autoSpaceDE w:val="0"/>
        <w:autoSpaceDN w:val="0"/>
        <w:adjustRightInd w:val="0"/>
        <w:spacing w:after="0" w:line="240" w:lineRule="auto"/>
        <w:ind w:firstLine="284"/>
        <w:jc w:val="both"/>
        <w:rPr>
          <w:rFonts w:ascii="Garamond" w:hAnsi="Garamond"/>
          <w:noProof w:val="0"/>
          <w:color w:val="000000" w:themeColor="text1"/>
          <w:sz w:val="24"/>
        </w:rPr>
      </w:pPr>
      <w:r w:rsidRPr="00F94ECC">
        <w:rPr>
          <w:rFonts w:ascii="Garamond" w:hAnsi="Garamond"/>
          <w:noProof w:val="0"/>
          <w:color w:val="000000" w:themeColor="text1"/>
          <w:sz w:val="24"/>
        </w:rPr>
        <w:t>e)</w:t>
      </w:r>
      <w:r w:rsidR="00050648" w:rsidRPr="00F94ECC">
        <w:rPr>
          <w:rFonts w:ascii="Garamond" w:hAnsi="Garamond"/>
          <w:noProof w:val="0"/>
          <w:color w:val="000000" w:themeColor="text1"/>
          <w:sz w:val="24"/>
        </w:rPr>
        <w:t xml:space="preserve"> </w:t>
      </w:r>
      <w:r w:rsidRPr="00F94ECC">
        <w:rPr>
          <w:rFonts w:ascii="Garamond" w:hAnsi="Garamond"/>
          <w:noProof w:val="0"/>
          <w:color w:val="000000" w:themeColor="text1"/>
          <w:sz w:val="24"/>
        </w:rPr>
        <w:t>lloje të tjera të pronës tregtare.</w:t>
      </w:r>
    </w:p>
    <w:p w14:paraId="5E276ABA" w14:textId="77777777" w:rsidR="00AF411F" w:rsidRPr="00F94ECC" w:rsidRDefault="00AF411F" w:rsidP="00050648">
      <w:pPr>
        <w:autoSpaceDE w:val="0"/>
        <w:autoSpaceDN w:val="0"/>
        <w:adjustRightInd w:val="0"/>
        <w:spacing w:after="0" w:line="240" w:lineRule="auto"/>
        <w:ind w:firstLine="284"/>
        <w:jc w:val="both"/>
        <w:rPr>
          <w:rFonts w:ascii="Garamond" w:hAnsi="Garamond"/>
          <w:noProof w:val="0"/>
          <w:color w:val="000000" w:themeColor="text1"/>
          <w:sz w:val="24"/>
        </w:rPr>
      </w:pPr>
      <w:r w:rsidRPr="00F94ECC">
        <w:rPr>
          <w:rFonts w:ascii="Garamond" w:hAnsi="Garamond"/>
          <w:noProof w:val="0"/>
          <w:color w:val="000000" w:themeColor="text1"/>
          <w:sz w:val="24"/>
        </w:rPr>
        <w:t>Nëse prona ka një përdorim të përzierë, ajo duhet të konsiderohet si prona të ndryshme (bazuar për shembull mbi sipërfaqen që i kushtohet secilit përdorim) kurdoherë që është e mundshme të bëhet ky dallim; përndryshe, prona mund të klasifikohet sipas përdorimit të saj kryesor.</w:t>
      </w:r>
    </w:p>
    <w:p w14:paraId="293649F2" w14:textId="77777777" w:rsidR="00AF411F" w:rsidRPr="00F94ECC" w:rsidRDefault="00AF411F" w:rsidP="00050648">
      <w:pPr>
        <w:autoSpaceDE w:val="0"/>
        <w:autoSpaceDN w:val="0"/>
        <w:adjustRightInd w:val="0"/>
        <w:spacing w:after="0" w:line="240" w:lineRule="auto"/>
        <w:ind w:firstLine="284"/>
        <w:jc w:val="both"/>
        <w:rPr>
          <w:rFonts w:ascii="Garamond" w:hAnsi="Garamond"/>
          <w:noProof w:val="0"/>
          <w:color w:val="000000" w:themeColor="text1"/>
          <w:sz w:val="24"/>
        </w:rPr>
      </w:pPr>
      <w:r w:rsidRPr="00F94ECC">
        <w:rPr>
          <w:rFonts w:ascii="Garamond" w:hAnsi="Garamond"/>
          <w:noProof w:val="0"/>
          <w:color w:val="000000" w:themeColor="text1"/>
          <w:sz w:val="24"/>
        </w:rPr>
        <w:t>“Vendndodhja e pronës” i referohet zbërthimit gjeografik (p.sh., sipas rajoneve) ose tregjeve lokale të pasurisë së paluajtshme, ku do të përfshihen vendndodhjet parësore dhe ato dytësore. Një vendndodhje parësore konsiderohet zakonisht si vendndodhja më e mirë në një treg të caktuar, dhe që reflektohet gjithashtu në normën e kthimit nga qiraja (zakonisht më e ulëta në treg). Për ndërtesat e zyrave, kjo mund të jetë një vendndodhje në qendër të një qyteti të rëndësishëm. Për ndërtesat me pakicë, kjo mund t’i referohet një zone të qytetit ku kalojnë shumë këmbësorë ose një qendre tregtare të vendosur në qendrën e një qyteti. Për ndërtesat logjistike, kjo mund t’i referohet një vendndodhjeje ku shërbimet dhe infrastruktura e nevojshme janë të pranishme, dhe që ka akses të shkëlqyer në rrjetet e transportit.</w:t>
      </w:r>
    </w:p>
    <w:p w14:paraId="22BFA3BB" w14:textId="77777777" w:rsidR="00AF411F" w:rsidRPr="00F94ECC" w:rsidRDefault="00AF411F" w:rsidP="00050648">
      <w:pPr>
        <w:autoSpaceDE w:val="0"/>
        <w:autoSpaceDN w:val="0"/>
        <w:adjustRightInd w:val="0"/>
        <w:spacing w:after="0" w:line="240" w:lineRule="auto"/>
        <w:ind w:firstLine="284"/>
        <w:jc w:val="both"/>
        <w:rPr>
          <w:rFonts w:ascii="Garamond" w:hAnsi="Garamond"/>
          <w:noProof w:val="0"/>
          <w:color w:val="000000" w:themeColor="text1"/>
          <w:sz w:val="24"/>
        </w:rPr>
      </w:pPr>
      <w:r w:rsidRPr="00F94ECC">
        <w:rPr>
          <w:rFonts w:ascii="Garamond" w:hAnsi="Garamond"/>
          <w:noProof w:val="0"/>
          <w:color w:val="000000" w:themeColor="text1"/>
          <w:sz w:val="24"/>
        </w:rPr>
        <w:t>“Lloji i investitorit” i referohet kategorive të përgjithshme të investitorëve, siç janë:</w:t>
      </w:r>
    </w:p>
    <w:p w14:paraId="2CF8F61B" w14:textId="77777777" w:rsidR="00AF411F" w:rsidRPr="00F94ECC" w:rsidRDefault="00AF411F" w:rsidP="00050648">
      <w:pPr>
        <w:autoSpaceDE w:val="0"/>
        <w:autoSpaceDN w:val="0"/>
        <w:adjustRightInd w:val="0"/>
        <w:spacing w:after="0" w:line="240" w:lineRule="auto"/>
        <w:ind w:firstLine="284"/>
        <w:jc w:val="both"/>
        <w:rPr>
          <w:rFonts w:ascii="Garamond" w:hAnsi="Garamond"/>
          <w:noProof w:val="0"/>
          <w:color w:val="000000" w:themeColor="text1"/>
          <w:sz w:val="24"/>
        </w:rPr>
      </w:pPr>
      <w:r w:rsidRPr="00F94ECC">
        <w:rPr>
          <w:rFonts w:ascii="Garamond" w:hAnsi="Garamond"/>
          <w:noProof w:val="0"/>
          <w:color w:val="000000" w:themeColor="text1"/>
          <w:sz w:val="24"/>
        </w:rPr>
        <w:t>a)</w:t>
      </w:r>
      <w:r w:rsidR="00050648" w:rsidRPr="00F94ECC">
        <w:rPr>
          <w:rFonts w:ascii="Garamond" w:hAnsi="Garamond"/>
          <w:noProof w:val="0"/>
          <w:color w:val="000000" w:themeColor="text1"/>
          <w:sz w:val="24"/>
        </w:rPr>
        <w:t xml:space="preserve"> </w:t>
      </w:r>
      <w:r w:rsidRPr="00F94ECC">
        <w:rPr>
          <w:rFonts w:ascii="Garamond" w:hAnsi="Garamond"/>
          <w:noProof w:val="0"/>
          <w:color w:val="000000" w:themeColor="text1"/>
          <w:sz w:val="24"/>
        </w:rPr>
        <w:t>bankat (kur lejohen të investojnë drejtpërdrejt ose tërthorazi);</w:t>
      </w:r>
    </w:p>
    <w:p w14:paraId="660633FC" w14:textId="77777777" w:rsidR="00AF411F" w:rsidRPr="00F94ECC" w:rsidRDefault="00AF411F" w:rsidP="00050648">
      <w:pPr>
        <w:autoSpaceDE w:val="0"/>
        <w:autoSpaceDN w:val="0"/>
        <w:adjustRightInd w:val="0"/>
        <w:spacing w:after="0" w:line="240" w:lineRule="auto"/>
        <w:ind w:firstLine="284"/>
        <w:jc w:val="both"/>
        <w:rPr>
          <w:rFonts w:ascii="Garamond" w:hAnsi="Garamond"/>
          <w:noProof w:val="0"/>
          <w:color w:val="000000" w:themeColor="text1"/>
          <w:sz w:val="24"/>
        </w:rPr>
      </w:pPr>
      <w:r w:rsidRPr="00F94ECC">
        <w:rPr>
          <w:rFonts w:ascii="Garamond" w:hAnsi="Garamond"/>
          <w:noProof w:val="0"/>
          <w:color w:val="000000" w:themeColor="text1"/>
          <w:sz w:val="24"/>
        </w:rPr>
        <w:t>b)</w:t>
      </w:r>
      <w:r w:rsidR="00050648" w:rsidRPr="00F94ECC">
        <w:rPr>
          <w:rFonts w:ascii="Garamond" w:hAnsi="Garamond"/>
          <w:noProof w:val="0"/>
          <w:color w:val="000000" w:themeColor="text1"/>
          <w:sz w:val="24"/>
        </w:rPr>
        <w:t xml:space="preserve"> </w:t>
      </w:r>
      <w:r w:rsidRPr="00F94ECC">
        <w:rPr>
          <w:rFonts w:ascii="Garamond" w:hAnsi="Garamond"/>
          <w:noProof w:val="0"/>
          <w:color w:val="000000" w:themeColor="text1"/>
          <w:sz w:val="24"/>
        </w:rPr>
        <w:t>shoqëritë e sigurimit;</w:t>
      </w:r>
    </w:p>
    <w:p w14:paraId="17054402" w14:textId="77777777" w:rsidR="00AF411F" w:rsidRPr="00F94ECC" w:rsidRDefault="00AF411F" w:rsidP="00050648">
      <w:pPr>
        <w:autoSpaceDE w:val="0"/>
        <w:autoSpaceDN w:val="0"/>
        <w:adjustRightInd w:val="0"/>
        <w:spacing w:after="0" w:line="240" w:lineRule="auto"/>
        <w:ind w:firstLine="284"/>
        <w:jc w:val="both"/>
        <w:rPr>
          <w:rFonts w:ascii="Garamond" w:hAnsi="Garamond"/>
          <w:noProof w:val="0"/>
          <w:color w:val="000000" w:themeColor="text1"/>
          <w:sz w:val="24"/>
        </w:rPr>
      </w:pPr>
      <w:r w:rsidRPr="00F94ECC">
        <w:rPr>
          <w:rFonts w:ascii="Garamond" w:hAnsi="Garamond"/>
          <w:noProof w:val="0"/>
          <w:color w:val="000000" w:themeColor="text1"/>
          <w:sz w:val="24"/>
        </w:rPr>
        <w:t>c)</w:t>
      </w:r>
      <w:r w:rsidR="00050648" w:rsidRPr="00F94ECC">
        <w:rPr>
          <w:rFonts w:ascii="Garamond" w:hAnsi="Garamond"/>
          <w:noProof w:val="0"/>
          <w:color w:val="000000" w:themeColor="text1"/>
          <w:sz w:val="24"/>
        </w:rPr>
        <w:t xml:space="preserve"> </w:t>
      </w:r>
      <w:r w:rsidRPr="00F94ECC">
        <w:rPr>
          <w:rFonts w:ascii="Garamond" w:hAnsi="Garamond"/>
          <w:noProof w:val="0"/>
          <w:color w:val="000000" w:themeColor="text1"/>
          <w:sz w:val="24"/>
        </w:rPr>
        <w:t>fondet e pensionit;</w:t>
      </w:r>
    </w:p>
    <w:p w14:paraId="400EC510" w14:textId="77777777" w:rsidR="00AF411F" w:rsidRPr="00F94ECC" w:rsidRDefault="00AF411F" w:rsidP="00050648">
      <w:pPr>
        <w:autoSpaceDE w:val="0"/>
        <w:autoSpaceDN w:val="0"/>
        <w:adjustRightInd w:val="0"/>
        <w:spacing w:after="0" w:line="240" w:lineRule="auto"/>
        <w:ind w:firstLine="284"/>
        <w:jc w:val="both"/>
        <w:rPr>
          <w:rFonts w:ascii="Garamond" w:hAnsi="Garamond"/>
          <w:noProof w:val="0"/>
          <w:color w:val="000000" w:themeColor="text1"/>
          <w:sz w:val="24"/>
        </w:rPr>
      </w:pPr>
      <w:r w:rsidRPr="00F94ECC">
        <w:rPr>
          <w:rFonts w:ascii="Garamond" w:hAnsi="Garamond"/>
          <w:noProof w:val="0"/>
          <w:color w:val="000000" w:themeColor="text1"/>
          <w:sz w:val="24"/>
        </w:rPr>
        <w:t>d)</w:t>
      </w:r>
      <w:r w:rsidR="00050648" w:rsidRPr="00F94ECC">
        <w:rPr>
          <w:rFonts w:ascii="Garamond" w:hAnsi="Garamond"/>
          <w:noProof w:val="0"/>
          <w:color w:val="000000" w:themeColor="text1"/>
          <w:sz w:val="24"/>
        </w:rPr>
        <w:t xml:space="preserve"> </w:t>
      </w:r>
      <w:r w:rsidRPr="00F94ECC">
        <w:rPr>
          <w:rFonts w:ascii="Garamond" w:hAnsi="Garamond"/>
          <w:noProof w:val="0"/>
          <w:color w:val="000000" w:themeColor="text1"/>
          <w:sz w:val="24"/>
        </w:rPr>
        <w:t xml:space="preserve">fondet e investimit; </w:t>
      </w:r>
    </w:p>
    <w:p w14:paraId="11AAC378" w14:textId="77777777" w:rsidR="00AF411F" w:rsidRPr="00F94ECC" w:rsidRDefault="00AF411F" w:rsidP="00050648">
      <w:pPr>
        <w:autoSpaceDE w:val="0"/>
        <w:autoSpaceDN w:val="0"/>
        <w:adjustRightInd w:val="0"/>
        <w:spacing w:after="0" w:line="240" w:lineRule="auto"/>
        <w:ind w:firstLine="284"/>
        <w:jc w:val="both"/>
        <w:rPr>
          <w:rFonts w:ascii="Garamond" w:hAnsi="Garamond"/>
          <w:noProof w:val="0"/>
          <w:color w:val="000000" w:themeColor="text1"/>
          <w:sz w:val="24"/>
        </w:rPr>
      </w:pPr>
      <w:r w:rsidRPr="00F94ECC">
        <w:rPr>
          <w:rFonts w:ascii="Garamond" w:hAnsi="Garamond"/>
          <w:noProof w:val="0"/>
          <w:color w:val="000000" w:themeColor="text1"/>
          <w:sz w:val="24"/>
        </w:rPr>
        <w:t>e)</w:t>
      </w:r>
      <w:r w:rsidR="00050648" w:rsidRPr="00F94ECC">
        <w:rPr>
          <w:rFonts w:ascii="Garamond" w:hAnsi="Garamond"/>
          <w:noProof w:val="0"/>
          <w:color w:val="000000" w:themeColor="text1"/>
          <w:sz w:val="24"/>
        </w:rPr>
        <w:t xml:space="preserve"> </w:t>
      </w:r>
      <w:r w:rsidRPr="00F94ECC">
        <w:rPr>
          <w:rFonts w:ascii="Garamond" w:hAnsi="Garamond"/>
          <w:noProof w:val="0"/>
          <w:color w:val="000000" w:themeColor="text1"/>
          <w:sz w:val="24"/>
        </w:rPr>
        <w:t>shoqëritë e administrimit të pronave;</w:t>
      </w:r>
    </w:p>
    <w:p w14:paraId="5F197F19" w14:textId="77777777" w:rsidR="00AF411F" w:rsidRPr="00F94ECC" w:rsidRDefault="00AF411F" w:rsidP="00050648">
      <w:pPr>
        <w:autoSpaceDE w:val="0"/>
        <w:autoSpaceDN w:val="0"/>
        <w:adjustRightInd w:val="0"/>
        <w:spacing w:after="0" w:line="240" w:lineRule="auto"/>
        <w:ind w:firstLine="284"/>
        <w:jc w:val="both"/>
        <w:rPr>
          <w:rFonts w:ascii="Garamond" w:hAnsi="Garamond"/>
          <w:noProof w:val="0"/>
          <w:color w:val="000000" w:themeColor="text1"/>
          <w:sz w:val="24"/>
        </w:rPr>
      </w:pPr>
      <w:r w:rsidRPr="00F94ECC">
        <w:rPr>
          <w:rFonts w:ascii="Garamond" w:hAnsi="Garamond"/>
          <w:noProof w:val="0"/>
          <w:color w:val="000000" w:themeColor="text1"/>
          <w:sz w:val="24"/>
        </w:rPr>
        <w:t>f)</w:t>
      </w:r>
      <w:r w:rsidR="00050648" w:rsidRPr="00F94ECC">
        <w:rPr>
          <w:rFonts w:ascii="Garamond" w:hAnsi="Garamond"/>
          <w:noProof w:val="0"/>
          <w:color w:val="000000" w:themeColor="text1"/>
          <w:sz w:val="24"/>
        </w:rPr>
        <w:t xml:space="preserve"> </w:t>
      </w:r>
      <w:r w:rsidRPr="00F94ECC">
        <w:rPr>
          <w:rFonts w:ascii="Garamond" w:hAnsi="Garamond"/>
          <w:noProof w:val="0"/>
          <w:color w:val="000000" w:themeColor="text1"/>
          <w:sz w:val="24"/>
        </w:rPr>
        <w:t>të tjera.</w:t>
      </w:r>
    </w:p>
    <w:p w14:paraId="702DDE3C" w14:textId="77777777" w:rsidR="00AF411F" w:rsidRPr="00F94ECC" w:rsidRDefault="00AF411F" w:rsidP="00050648">
      <w:pPr>
        <w:autoSpaceDE w:val="0"/>
        <w:autoSpaceDN w:val="0"/>
        <w:adjustRightInd w:val="0"/>
        <w:spacing w:after="0" w:line="240" w:lineRule="auto"/>
        <w:ind w:firstLine="284"/>
        <w:jc w:val="both"/>
        <w:rPr>
          <w:rFonts w:ascii="Garamond" w:hAnsi="Garamond"/>
          <w:noProof w:val="0"/>
          <w:color w:val="000000" w:themeColor="text1"/>
          <w:sz w:val="24"/>
        </w:rPr>
      </w:pPr>
      <w:r w:rsidRPr="00F94ECC">
        <w:rPr>
          <w:rFonts w:ascii="Garamond" w:hAnsi="Garamond"/>
          <w:noProof w:val="0"/>
          <w:color w:val="000000" w:themeColor="text1"/>
          <w:sz w:val="24"/>
        </w:rPr>
        <w:t>Është e mundshme që të ekzistojnë vetëm të dhëna mbi huamarrësin ose investitorin e regjistruar. Megjithatë duhet konsideruar që huamarrësi apo investitori i regjistruar mund të jenë të ndryshëm nga huamarrësi apo investitori përfundimtar, atje ku qëndron realisht edhe rreziku i ekspozimit. Ndaj është e këshillueshme që atje ku është e mundur, p.sh. nëpërmjet informacionit të mbledhur nga pjesëmarrësit e tregut, të identifikohet huamarrësi apo investitori përfundimtar.</w:t>
      </w:r>
    </w:p>
    <w:p w14:paraId="2AB3A32D" w14:textId="77777777" w:rsidR="00AF411F" w:rsidRPr="00F94ECC" w:rsidRDefault="00AF411F" w:rsidP="00050648">
      <w:pPr>
        <w:autoSpaceDE w:val="0"/>
        <w:autoSpaceDN w:val="0"/>
        <w:adjustRightInd w:val="0"/>
        <w:spacing w:after="0" w:line="240" w:lineRule="auto"/>
        <w:ind w:firstLine="284"/>
        <w:jc w:val="both"/>
        <w:rPr>
          <w:rFonts w:ascii="Garamond" w:hAnsi="Garamond"/>
          <w:noProof w:val="0"/>
          <w:color w:val="000000" w:themeColor="text1"/>
          <w:sz w:val="24"/>
        </w:rPr>
      </w:pPr>
      <w:r w:rsidRPr="00F94ECC">
        <w:rPr>
          <w:rFonts w:ascii="Garamond" w:hAnsi="Garamond"/>
          <w:noProof w:val="0"/>
          <w:color w:val="000000" w:themeColor="text1"/>
          <w:sz w:val="24"/>
        </w:rPr>
        <w:t>“Lloji i huadhënësit” i referohet kategorive të përgjithshme të huadhënësve, siç janë:</w:t>
      </w:r>
    </w:p>
    <w:p w14:paraId="4887C718" w14:textId="77777777" w:rsidR="00AF411F" w:rsidRPr="00F94ECC" w:rsidRDefault="00AF411F" w:rsidP="00050648">
      <w:pPr>
        <w:autoSpaceDE w:val="0"/>
        <w:autoSpaceDN w:val="0"/>
        <w:adjustRightInd w:val="0"/>
        <w:spacing w:after="0" w:line="240" w:lineRule="auto"/>
        <w:ind w:firstLine="284"/>
        <w:jc w:val="both"/>
        <w:rPr>
          <w:rFonts w:ascii="Garamond" w:hAnsi="Garamond"/>
          <w:noProof w:val="0"/>
          <w:color w:val="000000" w:themeColor="text1"/>
          <w:sz w:val="24"/>
        </w:rPr>
      </w:pPr>
      <w:r w:rsidRPr="00F94ECC">
        <w:rPr>
          <w:rFonts w:ascii="Garamond" w:hAnsi="Garamond"/>
          <w:noProof w:val="0"/>
          <w:color w:val="000000" w:themeColor="text1"/>
          <w:sz w:val="24"/>
        </w:rPr>
        <w:t>a)</w:t>
      </w:r>
      <w:r w:rsidR="00050648" w:rsidRPr="00F94ECC">
        <w:rPr>
          <w:rFonts w:ascii="Garamond" w:hAnsi="Garamond"/>
          <w:noProof w:val="0"/>
          <w:color w:val="000000" w:themeColor="text1"/>
          <w:sz w:val="24"/>
        </w:rPr>
        <w:t xml:space="preserve"> </w:t>
      </w:r>
      <w:r w:rsidRPr="00F94ECC">
        <w:rPr>
          <w:rFonts w:ascii="Garamond" w:hAnsi="Garamond"/>
          <w:noProof w:val="0"/>
          <w:color w:val="000000" w:themeColor="text1"/>
          <w:sz w:val="24"/>
        </w:rPr>
        <w:t>bankat;</w:t>
      </w:r>
    </w:p>
    <w:p w14:paraId="1BEDC414" w14:textId="77777777" w:rsidR="00AF411F" w:rsidRPr="00F94ECC" w:rsidRDefault="00AF411F" w:rsidP="00050648">
      <w:pPr>
        <w:autoSpaceDE w:val="0"/>
        <w:autoSpaceDN w:val="0"/>
        <w:adjustRightInd w:val="0"/>
        <w:spacing w:after="0" w:line="240" w:lineRule="auto"/>
        <w:ind w:firstLine="284"/>
        <w:jc w:val="both"/>
        <w:rPr>
          <w:rFonts w:ascii="Garamond" w:hAnsi="Garamond"/>
          <w:noProof w:val="0"/>
          <w:color w:val="000000" w:themeColor="text1"/>
          <w:sz w:val="24"/>
        </w:rPr>
      </w:pPr>
      <w:r w:rsidRPr="00F94ECC">
        <w:rPr>
          <w:rFonts w:ascii="Garamond" w:hAnsi="Garamond"/>
          <w:noProof w:val="0"/>
          <w:color w:val="000000" w:themeColor="text1"/>
          <w:sz w:val="24"/>
        </w:rPr>
        <w:t>apo, kur lejohen të japin hua edhe:</w:t>
      </w:r>
    </w:p>
    <w:p w14:paraId="0B87FD60" w14:textId="77777777" w:rsidR="00AF411F" w:rsidRPr="00F94ECC" w:rsidRDefault="00AF411F" w:rsidP="00050648">
      <w:pPr>
        <w:autoSpaceDE w:val="0"/>
        <w:autoSpaceDN w:val="0"/>
        <w:adjustRightInd w:val="0"/>
        <w:spacing w:after="0" w:line="240" w:lineRule="auto"/>
        <w:ind w:firstLine="284"/>
        <w:jc w:val="both"/>
        <w:rPr>
          <w:rFonts w:ascii="Garamond" w:hAnsi="Garamond"/>
          <w:noProof w:val="0"/>
          <w:color w:val="000000" w:themeColor="text1"/>
          <w:sz w:val="24"/>
        </w:rPr>
      </w:pPr>
      <w:r w:rsidRPr="00F94ECC">
        <w:rPr>
          <w:rFonts w:ascii="Garamond" w:hAnsi="Garamond"/>
          <w:noProof w:val="0"/>
          <w:color w:val="000000" w:themeColor="text1"/>
          <w:sz w:val="24"/>
        </w:rPr>
        <w:t>b)</w:t>
      </w:r>
      <w:r w:rsidR="00050648" w:rsidRPr="00F94ECC">
        <w:rPr>
          <w:rFonts w:ascii="Garamond" w:hAnsi="Garamond"/>
          <w:noProof w:val="0"/>
          <w:color w:val="000000" w:themeColor="text1"/>
          <w:sz w:val="24"/>
        </w:rPr>
        <w:t xml:space="preserve"> </w:t>
      </w:r>
      <w:r w:rsidRPr="00F94ECC">
        <w:rPr>
          <w:rFonts w:ascii="Garamond" w:hAnsi="Garamond"/>
          <w:noProof w:val="0"/>
          <w:color w:val="000000" w:themeColor="text1"/>
          <w:sz w:val="24"/>
        </w:rPr>
        <w:t xml:space="preserve">shoqëritë e sigurimit; </w:t>
      </w:r>
    </w:p>
    <w:p w14:paraId="7B0FF1A3" w14:textId="77777777" w:rsidR="00AF411F" w:rsidRPr="00F94ECC" w:rsidRDefault="00AF411F" w:rsidP="00050648">
      <w:pPr>
        <w:autoSpaceDE w:val="0"/>
        <w:autoSpaceDN w:val="0"/>
        <w:adjustRightInd w:val="0"/>
        <w:spacing w:after="0" w:line="240" w:lineRule="auto"/>
        <w:ind w:firstLine="284"/>
        <w:jc w:val="both"/>
        <w:rPr>
          <w:rFonts w:ascii="Garamond" w:hAnsi="Garamond"/>
          <w:noProof w:val="0"/>
          <w:color w:val="000000" w:themeColor="text1"/>
          <w:sz w:val="24"/>
        </w:rPr>
      </w:pPr>
      <w:r w:rsidRPr="00F94ECC">
        <w:rPr>
          <w:rFonts w:ascii="Garamond" w:hAnsi="Garamond"/>
          <w:noProof w:val="0"/>
          <w:color w:val="000000" w:themeColor="text1"/>
          <w:sz w:val="24"/>
        </w:rPr>
        <w:t>c)</w:t>
      </w:r>
      <w:r w:rsidR="00050648" w:rsidRPr="00F94ECC">
        <w:rPr>
          <w:rFonts w:ascii="Garamond" w:hAnsi="Garamond"/>
          <w:noProof w:val="0"/>
          <w:color w:val="000000" w:themeColor="text1"/>
          <w:sz w:val="24"/>
        </w:rPr>
        <w:t xml:space="preserve"> </w:t>
      </w:r>
      <w:r w:rsidRPr="00F94ECC">
        <w:rPr>
          <w:rFonts w:ascii="Garamond" w:hAnsi="Garamond"/>
          <w:noProof w:val="0"/>
          <w:color w:val="000000" w:themeColor="text1"/>
          <w:sz w:val="24"/>
        </w:rPr>
        <w:t>fondet e pensionit;</w:t>
      </w:r>
    </w:p>
    <w:p w14:paraId="2DB5E909" w14:textId="77777777" w:rsidR="00AF411F" w:rsidRPr="00F94ECC" w:rsidRDefault="00AF411F" w:rsidP="00050648">
      <w:pPr>
        <w:autoSpaceDE w:val="0"/>
        <w:autoSpaceDN w:val="0"/>
        <w:adjustRightInd w:val="0"/>
        <w:spacing w:after="0" w:line="240" w:lineRule="auto"/>
        <w:ind w:firstLine="284"/>
        <w:jc w:val="both"/>
        <w:rPr>
          <w:rFonts w:ascii="Garamond" w:hAnsi="Garamond"/>
          <w:noProof w:val="0"/>
          <w:color w:val="000000" w:themeColor="text1"/>
          <w:sz w:val="24"/>
        </w:rPr>
      </w:pPr>
      <w:r w:rsidRPr="00F94ECC">
        <w:rPr>
          <w:rFonts w:ascii="Garamond" w:hAnsi="Garamond"/>
          <w:noProof w:val="0"/>
          <w:color w:val="000000" w:themeColor="text1"/>
          <w:sz w:val="24"/>
        </w:rPr>
        <w:t>d)</w:t>
      </w:r>
      <w:r w:rsidR="00050648" w:rsidRPr="00F94ECC">
        <w:rPr>
          <w:rFonts w:ascii="Garamond" w:hAnsi="Garamond"/>
          <w:noProof w:val="0"/>
          <w:color w:val="000000" w:themeColor="text1"/>
          <w:sz w:val="24"/>
        </w:rPr>
        <w:t xml:space="preserve"> </w:t>
      </w:r>
      <w:r w:rsidRPr="00F94ECC">
        <w:rPr>
          <w:rFonts w:ascii="Garamond" w:hAnsi="Garamond"/>
          <w:noProof w:val="0"/>
          <w:color w:val="000000" w:themeColor="text1"/>
          <w:sz w:val="24"/>
        </w:rPr>
        <w:t>të tjerë.</w:t>
      </w:r>
    </w:p>
    <w:p w14:paraId="36B9CA9F" w14:textId="08FC7436" w:rsidR="00AF411F" w:rsidRPr="00F94ECC" w:rsidRDefault="00AF411F" w:rsidP="00050648">
      <w:pPr>
        <w:autoSpaceDE w:val="0"/>
        <w:autoSpaceDN w:val="0"/>
        <w:adjustRightInd w:val="0"/>
        <w:spacing w:after="0" w:line="240" w:lineRule="auto"/>
        <w:ind w:firstLine="284"/>
        <w:jc w:val="both"/>
        <w:rPr>
          <w:rFonts w:ascii="Garamond" w:hAnsi="Garamond"/>
          <w:noProof w:val="0"/>
          <w:color w:val="000000" w:themeColor="text1"/>
          <w:sz w:val="24"/>
        </w:rPr>
      </w:pPr>
      <w:r w:rsidRPr="00F94ECC">
        <w:rPr>
          <w:rFonts w:ascii="Garamond" w:hAnsi="Garamond"/>
          <w:noProof w:val="0"/>
          <w:color w:val="000000" w:themeColor="text1"/>
          <w:sz w:val="24"/>
        </w:rPr>
        <w:t>Kjo listë mund të detajohet nëse ka edhe lloje të tjer</w:t>
      </w:r>
      <w:r w:rsidR="009E32BF">
        <w:rPr>
          <w:rFonts w:ascii="Garamond" w:hAnsi="Garamond"/>
          <w:noProof w:val="0"/>
          <w:color w:val="000000" w:themeColor="text1"/>
          <w:sz w:val="24"/>
        </w:rPr>
        <w:t>a</w:t>
      </w:r>
      <w:r w:rsidRPr="00F94ECC">
        <w:rPr>
          <w:rFonts w:ascii="Garamond" w:hAnsi="Garamond"/>
          <w:noProof w:val="0"/>
          <w:color w:val="000000" w:themeColor="text1"/>
          <w:sz w:val="24"/>
        </w:rPr>
        <w:t xml:space="preserve"> huadhënësish me peshë të rëndësishme në tregun lokal të PPT</w:t>
      </w:r>
      <w:r w:rsidR="00CE6A34" w:rsidRPr="00A77B56">
        <w:rPr>
          <w:rFonts w:ascii="Garamond" w:hAnsi="Garamond"/>
          <w:color w:val="000000" w:themeColor="text1"/>
          <w:sz w:val="24"/>
          <w:szCs w:val="24"/>
        </w:rPr>
        <w:t>-s</w:t>
      </w:r>
      <w:r w:rsidR="00CE6A34" w:rsidRPr="00CA64C6">
        <w:rPr>
          <w:rFonts w:ascii="Garamond" w:eastAsia="Calibri" w:hAnsi="Garamond"/>
          <w:sz w:val="24"/>
          <w:szCs w:val="24"/>
        </w:rPr>
        <w:t>ë</w:t>
      </w:r>
      <w:r w:rsidRPr="00F94ECC">
        <w:rPr>
          <w:rFonts w:ascii="Garamond" w:hAnsi="Garamond"/>
          <w:noProof w:val="0"/>
          <w:color w:val="000000" w:themeColor="text1"/>
          <w:sz w:val="24"/>
        </w:rPr>
        <w:t>.</w:t>
      </w:r>
    </w:p>
    <w:p w14:paraId="109F1320" w14:textId="77777777" w:rsidR="00AF411F" w:rsidRPr="00F94ECC" w:rsidRDefault="00AF411F" w:rsidP="00050648">
      <w:pPr>
        <w:autoSpaceDE w:val="0"/>
        <w:autoSpaceDN w:val="0"/>
        <w:adjustRightInd w:val="0"/>
        <w:spacing w:after="0" w:line="240" w:lineRule="auto"/>
        <w:ind w:firstLine="284"/>
        <w:jc w:val="both"/>
        <w:rPr>
          <w:rFonts w:ascii="Garamond" w:hAnsi="Garamond"/>
          <w:noProof w:val="0"/>
          <w:color w:val="000000" w:themeColor="text1"/>
          <w:sz w:val="24"/>
        </w:rPr>
      </w:pPr>
      <w:r w:rsidRPr="00F94ECC">
        <w:rPr>
          <w:rFonts w:ascii="Garamond" w:hAnsi="Garamond"/>
          <w:noProof w:val="0"/>
          <w:color w:val="000000" w:themeColor="text1"/>
          <w:sz w:val="24"/>
        </w:rPr>
        <w:t>“Shtetësia” i referohet vendit të regjistrimit të pjesëmarrësit të tregut. Shtetësia e huadhënësit apo investitorit duhet të zbërthehet në të paktën këto kategori gjeografike:</w:t>
      </w:r>
    </w:p>
    <w:p w14:paraId="41AD728A" w14:textId="77777777" w:rsidR="00AF411F" w:rsidRPr="00F94ECC" w:rsidRDefault="00AF411F" w:rsidP="00050648">
      <w:pPr>
        <w:autoSpaceDE w:val="0"/>
        <w:autoSpaceDN w:val="0"/>
        <w:adjustRightInd w:val="0"/>
        <w:spacing w:after="0" w:line="240" w:lineRule="auto"/>
        <w:ind w:firstLine="284"/>
        <w:jc w:val="both"/>
        <w:rPr>
          <w:rFonts w:ascii="Garamond" w:hAnsi="Garamond"/>
          <w:noProof w:val="0"/>
          <w:color w:val="000000" w:themeColor="text1"/>
          <w:sz w:val="24"/>
        </w:rPr>
      </w:pPr>
      <w:r w:rsidRPr="00F94ECC">
        <w:rPr>
          <w:rFonts w:ascii="Garamond" w:hAnsi="Garamond"/>
          <w:noProof w:val="0"/>
          <w:color w:val="000000" w:themeColor="text1"/>
          <w:sz w:val="24"/>
        </w:rPr>
        <w:t>a)</w:t>
      </w:r>
      <w:r w:rsidR="00050648" w:rsidRPr="00F94ECC">
        <w:rPr>
          <w:rFonts w:ascii="Garamond" w:hAnsi="Garamond"/>
          <w:noProof w:val="0"/>
          <w:color w:val="000000" w:themeColor="text1"/>
          <w:sz w:val="24"/>
        </w:rPr>
        <w:t xml:space="preserve"> </w:t>
      </w:r>
      <w:r w:rsidRPr="00F94ECC">
        <w:rPr>
          <w:rFonts w:ascii="Garamond" w:hAnsi="Garamond"/>
          <w:noProof w:val="0"/>
          <w:color w:val="000000" w:themeColor="text1"/>
          <w:sz w:val="24"/>
        </w:rPr>
        <w:t>shqiptare;</w:t>
      </w:r>
    </w:p>
    <w:p w14:paraId="360FEFA6" w14:textId="77777777" w:rsidR="00AF411F" w:rsidRPr="00F94ECC" w:rsidRDefault="00AF411F" w:rsidP="00050648">
      <w:pPr>
        <w:autoSpaceDE w:val="0"/>
        <w:autoSpaceDN w:val="0"/>
        <w:adjustRightInd w:val="0"/>
        <w:spacing w:after="0" w:line="240" w:lineRule="auto"/>
        <w:ind w:firstLine="284"/>
        <w:jc w:val="both"/>
        <w:rPr>
          <w:rFonts w:ascii="Garamond" w:hAnsi="Garamond"/>
          <w:noProof w:val="0"/>
          <w:color w:val="000000" w:themeColor="text1"/>
          <w:sz w:val="24"/>
        </w:rPr>
      </w:pPr>
      <w:r w:rsidRPr="00F94ECC">
        <w:rPr>
          <w:rFonts w:ascii="Garamond" w:hAnsi="Garamond"/>
          <w:noProof w:val="0"/>
          <w:color w:val="000000" w:themeColor="text1"/>
          <w:sz w:val="24"/>
        </w:rPr>
        <w:t>b)</w:t>
      </w:r>
      <w:r w:rsidR="00050648" w:rsidRPr="00F94ECC">
        <w:rPr>
          <w:rFonts w:ascii="Garamond" w:hAnsi="Garamond"/>
          <w:noProof w:val="0"/>
          <w:color w:val="000000" w:themeColor="text1"/>
          <w:sz w:val="24"/>
        </w:rPr>
        <w:t xml:space="preserve"> </w:t>
      </w:r>
      <w:r w:rsidRPr="00F94ECC">
        <w:rPr>
          <w:rFonts w:ascii="Garamond" w:hAnsi="Garamond"/>
          <w:noProof w:val="0"/>
          <w:color w:val="000000" w:themeColor="text1"/>
          <w:sz w:val="24"/>
        </w:rPr>
        <w:t>nga Kosova;</w:t>
      </w:r>
    </w:p>
    <w:p w14:paraId="1C699324" w14:textId="05964058" w:rsidR="00AF411F" w:rsidRPr="00F94ECC" w:rsidRDefault="00AF411F" w:rsidP="00050648">
      <w:pPr>
        <w:autoSpaceDE w:val="0"/>
        <w:autoSpaceDN w:val="0"/>
        <w:adjustRightInd w:val="0"/>
        <w:spacing w:after="0" w:line="240" w:lineRule="auto"/>
        <w:ind w:firstLine="284"/>
        <w:jc w:val="both"/>
        <w:rPr>
          <w:rFonts w:ascii="Garamond" w:hAnsi="Garamond"/>
          <w:noProof w:val="0"/>
          <w:color w:val="000000" w:themeColor="text1"/>
          <w:sz w:val="24"/>
        </w:rPr>
      </w:pPr>
      <w:r w:rsidRPr="00F94ECC">
        <w:rPr>
          <w:rFonts w:ascii="Garamond" w:hAnsi="Garamond"/>
          <w:noProof w:val="0"/>
          <w:color w:val="000000" w:themeColor="text1"/>
          <w:sz w:val="24"/>
        </w:rPr>
        <w:t>c)</w:t>
      </w:r>
      <w:r w:rsidR="00050648" w:rsidRPr="00F94ECC">
        <w:rPr>
          <w:rFonts w:ascii="Garamond" w:hAnsi="Garamond"/>
          <w:noProof w:val="0"/>
          <w:color w:val="000000" w:themeColor="text1"/>
          <w:sz w:val="24"/>
        </w:rPr>
        <w:t xml:space="preserve"> </w:t>
      </w:r>
      <w:r w:rsidRPr="00F94ECC">
        <w:rPr>
          <w:rFonts w:ascii="Garamond" w:hAnsi="Garamond"/>
          <w:noProof w:val="0"/>
          <w:color w:val="000000" w:themeColor="text1"/>
          <w:sz w:val="24"/>
        </w:rPr>
        <w:t>nga Ballkani Perëndimor (pa Shq. dhe Kos</w:t>
      </w:r>
      <w:r w:rsidR="00CD3A05">
        <w:rPr>
          <w:rFonts w:ascii="Garamond" w:hAnsi="Garamond"/>
          <w:noProof w:val="0"/>
          <w:color w:val="000000" w:themeColor="text1"/>
          <w:sz w:val="24"/>
        </w:rPr>
        <w:t>.</w:t>
      </w:r>
      <w:r w:rsidRPr="00F94ECC">
        <w:rPr>
          <w:rFonts w:ascii="Garamond" w:hAnsi="Garamond"/>
          <w:noProof w:val="0"/>
          <w:color w:val="000000" w:themeColor="text1"/>
          <w:sz w:val="24"/>
        </w:rPr>
        <w:t>);</w:t>
      </w:r>
    </w:p>
    <w:p w14:paraId="193E8BC5" w14:textId="77777777" w:rsidR="00AF411F" w:rsidRPr="00F94ECC" w:rsidRDefault="00AF411F" w:rsidP="00050648">
      <w:pPr>
        <w:autoSpaceDE w:val="0"/>
        <w:autoSpaceDN w:val="0"/>
        <w:adjustRightInd w:val="0"/>
        <w:spacing w:after="0" w:line="240" w:lineRule="auto"/>
        <w:ind w:firstLine="284"/>
        <w:jc w:val="both"/>
        <w:rPr>
          <w:rFonts w:ascii="Garamond" w:hAnsi="Garamond"/>
          <w:noProof w:val="0"/>
          <w:color w:val="000000" w:themeColor="text1"/>
          <w:sz w:val="24"/>
        </w:rPr>
      </w:pPr>
      <w:r w:rsidRPr="00F94ECC">
        <w:rPr>
          <w:rFonts w:ascii="Garamond" w:hAnsi="Garamond"/>
          <w:noProof w:val="0"/>
          <w:color w:val="000000" w:themeColor="text1"/>
          <w:sz w:val="24"/>
        </w:rPr>
        <w:t>d)</w:t>
      </w:r>
      <w:r w:rsidR="00050648" w:rsidRPr="00F94ECC">
        <w:rPr>
          <w:rFonts w:ascii="Garamond" w:hAnsi="Garamond"/>
          <w:noProof w:val="0"/>
          <w:color w:val="000000" w:themeColor="text1"/>
          <w:sz w:val="24"/>
        </w:rPr>
        <w:t xml:space="preserve"> </w:t>
      </w:r>
      <w:r w:rsidRPr="00F94ECC">
        <w:rPr>
          <w:rFonts w:ascii="Garamond" w:hAnsi="Garamond"/>
          <w:noProof w:val="0"/>
          <w:color w:val="000000" w:themeColor="text1"/>
          <w:sz w:val="24"/>
        </w:rPr>
        <w:t>nga Bashkimi Evropian;</w:t>
      </w:r>
    </w:p>
    <w:p w14:paraId="0F84C72E" w14:textId="654696D2" w:rsidR="00AF411F" w:rsidRPr="00F94ECC" w:rsidRDefault="00AF411F" w:rsidP="00050648">
      <w:pPr>
        <w:autoSpaceDE w:val="0"/>
        <w:autoSpaceDN w:val="0"/>
        <w:adjustRightInd w:val="0"/>
        <w:spacing w:after="0" w:line="240" w:lineRule="auto"/>
        <w:ind w:firstLine="284"/>
        <w:jc w:val="both"/>
        <w:rPr>
          <w:rFonts w:ascii="Garamond" w:hAnsi="Garamond"/>
          <w:noProof w:val="0"/>
          <w:color w:val="000000" w:themeColor="text1"/>
          <w:sz w:val="24"/>
        </w:rPr>
      </w:pPr>
      <w:r w:rsidRPr="00F94ECC">
        <w:rPr>
          <w:rFonts w:ascii="Garamond" w:hAnsi="Garamond"/>
          <w:noProof w:val="0"/>
          <w:color w:val="000000" w:themeColor="text1"/>
          <w:sz w:val="24"/>
        </w:rPr>
        <w:t>e)</w:t>
      </w:r>
      <w:r w:rsidR="00050648" w:rsidRPr="00F94ECC">
        <w:rPr>
          <w:rFonts w:ascii="Garamond" w:hAnsi="Garamond"/>
          <w:noProof w:val="0"/>
          <w:color w:val="000000" w:themeColor="text1"/>
          <w:sz w:val="24"/>
        </w:rPr>
        <w:t xml:space="preserve"> </w:t>
      </w:r>
      <w:r w:rsidRPr="00F94ECC">
        <w:rPr>
          <w:rFonts w:ascii="Garamond" w:hAnsi="Garamond"/>
          <w:noProof w:val="0"/>
          <w:color w:val="000000" w:themeColor="text1"/>
          <w:sz w:val="24"/>
        </w:rPr>
        <w:t>nga Zona Ekonomike Evropiane (pa BE</w:t>
      </w:r>
      <w:r w:rsidR="004308A4" w:rsidRPr="00A77B56">
        <w:rPr>
          <w:rFonts w:ascii="Garamond" w:hAnsi="Garamond"/>
          <w:color w:val="000000" w:themeColor="text1"/>
          <w:sz w:val="24"/>
          <w:szCs w:val="24"/>
        </w:rPr>
        <w:t>-</w:t>
      </w:r>
      <w:r w:rsidR="004308A4">
        <w:rPr>
          <w:rFonts w:ascii="Garamond" w:hAnsi="Garamond"/>
          <w:color w:val="000000" w:themeColor="text1"/>
          <w:sz w:val="24"/>
          <w:szCs w:val="24"/>
        </w:rPr>
        <w:t>n</w:t>
      </w:r>
      <w:r w:rsidR="004308A4" w:rsidRPr="00CA64C6">
        <w:rPr>
          <w:rFonts w:ascii="Garamond" w:eastAsia="Calibri" w:hAnsi="Garamond"/>
          <w:sz w:val="24"/>
          <w:szCs w:val="24"/>
        </w:rPr>
        <w:t>ë</w:t>
      </w:r>
      <w:r w:rsidRPr="00F94ECC">
        <w:rPr>
          <w:rFonts w:ascii="Garamond" w:hAnsi="Garamond"/>
          <w:noProof w:val="0"/>
          <w:color w:val="000000" w:themeColor="text1"/>
          <w:sz w:val="24"/>
        </w:rPr>
        <w:t>) plus Zvicrën;</w:t>
      </w:r>
    </w:p>
    <w:p w14:paraId="73D9F58B" w14:textId="5E04C057" w:rsidR="00AF411F" w:rsidRPr="00F94ECC" w:rsidRDefault="00AF411F" w:rsidP="00050648">
      <w:pPr>
        <w:autoSpaceDE w:val="0"/>
        <w:autoSpaceDN w:val="0"/>
        <w:adjustRightInd w:val="0"/>
        <w:spacing w:after="0" w:line="240" w:lineRule="auto"/>
        <w:ind w:firstLine="284"/>
        <w:jc w:val="both"/>
        <w:rPr>
          <w:rFonts w:ascii="Garamond" w:hAnsi="Garamond"/>
          <w:noProof w:val="0"/>
          <w:color w:val="000000" w:themeColor="text1"/>
          <w:sz w:val="24"/>
        </w:rPr>
      </w:pPr>
      <w:r w:rsidRPr="00F94ECC">
        <w:rPr>
          <w:rFonts w:ascii="Garamond" w:hAnsi="Garamond"/>
          <w:noProof w:val="0"/>
          <w:color w:val="000000" w:themeColor="text1"/>
          <w:sz w:val="24"/>
        </w:rPr>
        <w:t>f)</w:t>
      </w:r>
      <w:r w:rsidR="00050648" w:rsidRPr="00F94ECC">
        <w:rPr>
          <w:rFonts w:ascii="Garamond" w:hAnsi="Garamond"/>
          <w:noProof w:val="0"/>
          <w:color w:val="000000" w:themeColor="text1"/>
          <w:sz w:val="24"/>
        </w:rPr>
        <w:t xml:space="preserve"> </w:t>
      </w:r>
      <w:r w:rsidRPr="00F94ECC">
        <w:rPr>
          <w:rFonts w:ascii="Garamond" w:hAnsi="Garamond"/>
          <w:noProof w:val="0"/>
          <w:color w:val="000000" w:themeColor="text1"/>
          <w:sz w:val="24"/>
        </w:rPr>
        <w:t xml:space="preserve">nga pjesa tjetër e </w:t>
      </w:r>
      <w:r w:rsidR="00CD3A05">
        <w:rPr>
          <w:rFonts w:ascii="Garamond" w:hAnsi="Garamond"/>
          <w:noProof w:val="0"/>
          <w:color w:val="000000" w:themeColor="text1"/>
          <w:sz w:val="24"/>
        </w:rPr>
        <w:t>b</w:t>
      </w:r>
      <w:r w:rsidRPr="00F94ECC">
        <w:rPr>
          <w:rFonts w:ascii="Garamond" w:hAnsi="Garamond"/>
          <w:noProof w:val="0"/>
          <w:color w:val="000000" w:themeColor="text1"/>
          <w:sz w:val="24"/>
        </w:rPr>
        <w:t>otës.</w:t>
      </w:r>
    </w:p>
    <w:p w14:paraId="0BADBA6E" w14:textId="5187CE68" w:rsidR="00AF411F" w:rsidRPr="00F94ECC" w:rsidRDefault="00AF411F" w:rsidP="00050648">
      <w:pPr>
        <w:autoSpaceDE w:val="0"/>
        <w:autoSpaceDN w:val="0"/>
        <w:adjustRightInd w:val="0"/>
        <w:spacing w:after="0" w:line="240" w:lineRule="auto"/>
        <w:ind w:firstLine="284"/>
        <w:jc w:val="both"/>
        <w:rPr>
          <w:rFonts w:ascii="Garamond" w:hAnsi="Garamond"/>
          <w:noProof w:val="0"/>
          <w:color w:val="000000" w:themeColor="text1"/>
          <w:sz w:val="24"/>
        </w:rPr>
      </w:pPr>
      <w:r w:rsidRPr="00F94ECC">
        <w:rPr>
          <w:rFonts w:ascii="Garamond" w:hAnsi="Garamond"/>
          <w:noProof w:val="0"/>
          <w:color w:val="000000" w:themeColor="text1"/>
          <w:sz w:val="24"/>
        </w:rPr>
        <w:t>Megjithatë duhet konsideruar që shtetësia e huamarrësit apo investitorit të regjistruar mund të jetë e ndryshme nga shtetësia e huamarrësit apo investitorit përfundimtar, atje ku qëndron realisht edhe rreziku i ekspozimit. Ndaj është e këshillueshme që atje ku është e mundur, p.sh.</w:t>
      </w:r>
      <w:r w:rsidR="00C86802">
        <w:rPr>
          <w:rFonts w:ascii="Garamond" w:hAnsi="Garamond"/>
          <w:noProof w:val="0"/>
          <w:color w:val="000000" w:themeColor="text1"/>
          <w:sz w:val="24"/>
        </w:rPr>
        <w:t>,</w:t>
      </w:r>
      <w:r w:rsidRPr="00F94ECC">
        <w:rPr>
          <w:rFonts w:ascii="Garamond" w:hAnsi="Garamond"/>
          <w:noProof w:val="0"/>
          <w:color w:val="000000" w:themeColor="text1"/>
          <w:sz w:val="24"/>
        </w:rPr>
        <w:t xml:space="preserve"> nëpërmjet </w:t>
      </w:r>
      <w:r w:rsidRPr="00F94ECC">
        <w:rPr>
          <w:rFonts w:ascii="Garamond" w:hAnsi="Garamond"/>
          <w:noProof w:val="0"/>
          <w:color w:val="000000" w:themeColor="text1"/>
          <w:sz w:val="24"/>
        </w:rPr>
        <w:lastRenderedPageBreak/>
        <w:t>informacionit të mbledhur nga pjesëmarrësit e tregut, të identifikohet shtetësia e huamarrësit apo investitorit përfundimtar.</w:t>
      </w:r>
    </w:p>
    <w:p w14:paraId="22D5B4DA" w14:textId="6FE2D3F9" w:rsidR="00AF411F" w:rsidRPr="00F94ECC" w:rsidRDefault="00AF411F" w:rsidP="00050648">
      <w:pPr>
        <w:tabs>
          <w:tab w:val="center" w:pos="2620"/>
        </w:tabs>
        <w:autoSpaceDE w:val="0"/>
        <w:autoSpaceDN w:val="0"/>
        <w:adjustRightInd w:val="0"/>
        <w:spacing w:after="0" w:line="240" w:lineRule="auto"/>
        <w:ind w:firstLine="284"/>
        <w:rPr>
          <w:rFonts w:ascii="Garamond" w:hAnsi="Garamond"/>
          <w:b/>
          <w:noProof w:val="0"/>
          <w:color w:val="000000" w:themeColor="text1"/>
          <w:sz w:val="24"/>
        </w:rPr>
      </w:pPr>
      <w:r w:rsidRPr="00F94ECC">
        <w:rPr>
          <w:rFonts w:ascii="Garamond" w:hAnsi="Garamond"/>
          <w:b/>
          <w:noProof w:val="0"/>
          <w:color w:val="000000" w:themeColor="text1"/>
          <w:sz w:val="24"/>
        </w:rPr>
        <w:t>4.</w:t>
      </w:r>
      <w:r w:rsidR="00050648" w:rsidRPr="00F94ECC">
        <w:rPr>
          <w:rFonts w:ascii="Garamond" w:hAnsi="Garamond"/>
          <w:b/>
          <w:noProof w:val="0"/>
          <w:color w:val="000000" w:themeColor="text1"/>
          <w:sz w:val="24"/>
        </w:rPr>
        <w:t xml:space="preserve"> </w:t>
      </w:r>
      <w:r w:rsidRPr="00F94ECC">
        <w:rPr>
          <w:rFonts w:ascii="Garamond" w:hAnsi="Garamond"/>
          <w:b/>
          <w:noProof w:val="0"/>
          <w:color w:val="000000" w:themeColor="text1"/>
          <w:sz w:val="24"/>
        </w:rPr>
        <w:t>Vlerësimi i ekspozimit të sistemit financiar ndaj PPT</w:t>
      </w:r>
      <w:r w:rsidR="009E653C">
        <w:rPr>
          <w:rFonts w:ascii="Garamond" w:hAnsi="Garamond"/>
          <w:b/>
          <w:noProof w:val="0"/>
          <w:color w:val="000000" w:themeColor="text1"/>
          <w:sz w:val="24"/>
        </w:rPr>
        <w:t>-së</w:t>
      </w:r>
    </w:p>
    <w:p w14:paraId="7B87CD15" w14:textId="32633CDA" w:rsidR="00AF411F" w:rsidRPr="00F94ECC" w:rsidRDefault="00AF411F" w:rsidP="00050648">
      <w:pPr>
        <w:autoSpaceDE w:val="0"/>
        <w:autoSpaceDN w:val="0"/>
        <w:adjustRightInd w:val="0"/>
        <w:spacing w:after="0" w:line="240" w:lineRule="auto"/>
        <w:ind w:firstLine="284"/>
        <w:jc w:val="both"/>
        <w:rPr>
          <w:rFonts w:ascii="Garamond" w:hAnsi="Garamond"/>
          <w:noProof w:val="0"/>
          <w:color w:val="000000" w:themeColor="text1"/>
          <w:sz w:val="24"/>
        </w:rPr>
      </w:pPr>
      <w:r w:rsidRPr="00F94ECC">
        <w:rPr>
          <w:rFonts w:ascii="Garamond" w:hAnsi="Garamond"/>
          <w:noProof w:val="0"/>
          <w:color w:val="000000" w:themeColor="text1"/>
          <w:sz w:val="24"/>
        </w:rPr>
        <w:t>Ekspozimet e sistemit financiar në PPT konsistojnë te huat, zakonisht të dhëna nga bankat dhe ndonjëherë edhe nga shoqëritë e sigurimit, dhe tek investimet, zakonisht të kryera nga shoqëritë e sigurimit, fondet e pensionit dhe fondet e investimit. Investimet i referohen zotërimeve të drejtpërdrejta të PPT</w:t>
      </w:r>
      <w:r w:rsidR="0020611A" w:rsidRPr="00A77B56">
        <w:rPr>
          <w:rFonts w:ascii="Garamond" w:hAnsi="Garamond"/>
          <w:color w:val="000000" w:themeColor="text1"/>
          <w:sz w:val="24"/>
          <w:szCs w:val="24"/>
        </w:rPr>
        <w:t>-s</w:t>
      </w:r>
      <w:r w:rsidR="0020611A" w:rsidRPr="00CA64C6">
        <w:rPr>
          <w:rFonts w:ascii="Garamond" w:eastAsia="Calibri" w:hAnsi="Garamond"/>
          <w:sz w:val="24"/>
          <w:szCs w:val="24"/>
        </w:rPr>
        <w:t>ë</w:t>
      </w:r>
      <w:r w:rsidRPr="00F94ECC">
        <w:rPr>
          <w:rFonts w:ascii="Garamond" w:hAnsi="Garamond"/>
          <w:noProof w:val="0"/>
          <w:color w:val="000000" w:themeColor="text1"/>
          <w:sz w:val="24"/>
        </w:rPr>
        <w:t>, p.sh.</w:t>
      </w:r>
      <w:r w:rsidR="0020611A">
        <w:rPr>
          <w:rFonts w:ascii="Garamond" w:hAnsi="Garamond"/>
          <w:noProof w:val="0"/>
          <w:color w:val="000000" w:themeColor="text1"/>
          <w:sz w:val="24"/>
        </w:rPr>
        <w:t>,</w:t>
      </w:r>
      <w:r w:rsidRPr="00F94ECC">
        <w:rPr>
          <w:rFonts w:ascii="Garamond" w:hAnsi="Garamond"/>
          <w:noProof w:val="0"/>
          <w:color w:val="000000" w:themeColor="text1"/>
          <w:sz w:val="24"/>
        </w:rPr>
        <w:t xml:space="preserve"> mbajtjes së një titulli ligjor për zotërimin e PPT</w:t>
      </w:r>
      <w:r w:rsidR="00B2413A" w:rsidRPr="00A77B56">
        <w:rPr>
          <w:rFonts w:ascii="Garamond" w:hAnsi="Garamond"/>
          <w:color w:val="000000" w:themeColor="text1"/>
          <w:sz w:val="24"/>
          <w:szCs w:val="24"/>
        </w:rPr>
        <w:t>-s</w:t>
      </w:r>
      <w:r w:rsidR="00B2413A" w:rsidRPr="00CA64C6">
        <w:rPr>
          <w:rFonts w:ascii="Garamond" w:eastAsia="Calibri" w:hAnsi="Garamond"/>
          <w:sz w:val="24"/>
          <w:szCs w:val="24"/>
        </w:rPr>
        <w:t>ë</w:t>
      </w:r>
      <w:r w:rsidRPr="00F94ECC">
        <w:rPr>
          <w:rFonts w:ascii="Garamond" w:hAnsi="Garamond"/>
          <w:noProof w:val="0"/>
          <w:color w:val="000000" w:themeColor="text1"/>
          <w:sz w:val="24"/>
        </w:rPr>
        <w:t>, dhe zotërimeve të tërthorta të PPT</w:t>
      </w:r>
      <w:r w:rsidR="00CE6A34" w:rsidRPr="00A77B56">
        <w:rPr>
          <w:rFonts w:ascii="Garamond" w:hAnsi="Garamond"/>
          <w:color w:val="000000" w:themeColor="text1"/>
          <w:sz w:val="24"/>
          <w:szCs w:val="24"/>
        </w:rPr>
        <w:t>-s</w:t>
      </w:r>
      <w:r w:rsidR="00CE6A34" w:rsidRPr="00CA64C6">
        <w:rPr>
          <w:rFonts w:ascii="Garamond" w:eastAsia="Calibri" w:hAnsi="Garamond"/>
          <w:sz w:val="24"/>
          <w:szCs w:val="24"/>
        </w:rPr>
        <w:t>ë</w:t>
      </w:r>
      <w:r w:rsidRPr="00F94ECC">
        <w:rPr>
          <w:rFonts w:ascii="Garamond" w:hAnsi="Garamond"/>
          <w:noProof w:val="0"/>
          <w:color w:val="000000" w:themeColor="text1"/>
          <w:sz w:val="24"/>
        </w:rPr>
        <w:t>, p.sh.</w:t>
      </w:r>
      <w:r w:rsidR="0020611A">
        <w:rPr>
          <w:rFonts w:ascii="Garamond" w:hAnsi="Garamond"/>
          <w:noProof w:val="0"/>
          <w:color w:val="000000" w:themeColor="text1"/>
          <w:sz w:val="24"/>
        </w:rPr>
        <w:t>,</w:t>
      </w:r>
      <w:r w:rsidRPr="00F94ECC">
        <w:rPr>
          <w:rFonts w:ascii="Garamond" w:hAnsi="Garamond"/>
          <w:noProof w:val="0"/>
          <w:color w:val="000000" w:themeColor="text1"/>
          <w:sz w:val="24"/>
        </w:rPr>
        <w:t xml:space="preserve"> nëpërmjet investimit në tituj të kompanive të pronave dhe në fonde investimi. Në rastin kur huadhënësi apo investitori përdor një mekanizëm të posaçëm (</w:t>
      </w:r>
      <w:r w:rsidRPr="00F94ECC">
        <w:rPr>
          <w:rFonts w:ascii="Garamond" w:hAnsi="Garamond"/>
          <w:i/>
          <w:noProof w:val="0"/>
          <w:color w:val="000000" w:themeColor="text1"/>
          <w:sz w:val="24"/>
        </w:rPr>
        <w:t>special purpose vehicle</w:t>
      </w:r>
      <w:r w:rsidRPr="00F94ECC">
        <w:rPr>
          <w:rFonts w:ascii="Garamond" w:hAnsi="Garamond"/>
          <w:noProof w:val="0"/>
          <w:color w:val="000000" w:themeColor="text1"/>
          <w:sz w:val="24"/>
        </w:rPr>
        <w:t>) si një teknikë të dedikuar të financimit të PPT</w:t>
      </w:r>
      <w:r w:rsidR="008E4F9C" w:rsidRPr="00A77B56">
        <w:rPr>
          <w:rFonts w:ascii="Garamond" w:hAnsi="Garamond"/>
          <w:color w:val="000000" w:themeColor="text1"/>
          <w:sz w:val="24"/>
          <w:szCs w:val="24"/>
        </w:rPr>
        <w:t>-s</w:t>
      </w:r>
      <w:r w:rsidR="008E4F9C" w:rsidRPr="00CA64C6">
        <w:rPr>
          <w:rFonts w:ascii="Garamond" w:eastAsia="Calibri" w:hAnsi="Garamond"/>
          <w:sz w:val="24"/>
          <w:szCs w:val="24"/>
        </w:rPr>
        <w:t>ë</w:t>
      </w:r>
      <w:r w:rsidRPr="00F94ECC">
        <w:rPr>
          <w:rFonts w:ascii="Garamond" w:hAnsi="Garamond"/>
          <w:noProof w:val="0"/>
          <w:color w:val="000000" w:themeColor="text1"/>
          <w:sz w:val="24"/>
        </w:rPr>
        <w:t>, kjo huadhënie apo investim duhet të konsiderohet si një huadhënie apo zotërim i drejtpërdrejtë i PPT</w:t>
      </w:r>
      <w:r w:rsidR="008E4F9C" w:rsidRPr="00A77B56">
        <w:rPr>
          <w:rFonts w:ascii="Garamond" w:hAnsi="Garamond"/>
          <w:color w:val="000000" w:themeColor="text1"/>
          <w:sz w:val="24"/>
          <w:szCs w:val="24"/>
        </w:rPr>
        <w:t>-s</w:t>
      </w:r>
      <w:r w:rsidR="008E4F9C" w:rsidRPr="00CA64C6">
        <w:rPr>
          <w:rFonts w:ascii="Garamond" w:eastAsia="Calibri" w:hAnsi="Garamond"/>
          <w:sz w:val="24"/>
          <w:szCs w:val="24"/>
        </w:rPr>
        <w:t>ë</w:t>
      </w:r>
      <w:r w:rsidRPr="00F94ECC">
        <w:rPr>
          <w:rFonts w:ascii="Garamond" w:hAnsi="Garamond"/>
          <w:noProof w:val="0"/>
          <w:color w:val="000000" w:themeColor="text1"/>
          <w:sz w:val="24"/>
        </w:rPr>
        <w:t>.</w:t>
      </w:r>
    </w:p>
    <w:p w14:paraId="23D3A02F" w14:textId="77777777" w:rsidR="00AF411F" w:rsidRPr="00F94ECC" w:rsidRDefault="00AF411F" w:rsidP="00050648">
      <w:pPr>
        <w:autoSpaceDE w:val="0"/>
        <w:autoSpaceDN w:val="0"/>
        <w:adjustRightInd w:val="0"/>
        <w:spacing w:after="0" w:line="240" w:lineRule="auto"/>
        <w:ind w:firstLine="284"/>
        <w:jc w:val="both"/>
        <w:rPr>
          <w:rFonts w:ascii="Garamond" w:hAnsi="Garamond"/>
          <w:noProof w:val="0"/>
          <w:color w:val="000000" w:themeColor="text1"/>
          <w:sz w:val="24"/>
        </w:rPr>
      </w:pPr>
      <w:r w:rsidRPr="00F94ECC">
        <w:rPr>
          <w:rFonts w:ascii="Garamond" w:hAnsi="Garamond"/>
          <w:noProof w:val="0"/>
          <w:color w:val="000000" w:themeColor="text1"/>
          <w:sz w:val="24"/>
        </w:rPr>
        <w:t>Kur vlerësohen këto ekspozime për të gjithë sistemin, duhet bërë kujdes për të evituar mbivendosjet. Investitorët mund të investojnë në PPT në mënyrë të drejtpërdrejtë dhe të tërthortë, në të njëjtën kohë.</w:t>
      </w:r>
    </w:p>
    <w:p w14:paraId="08B4E0CD" w14:textId="0064FC1E" w:rsidR="00AF411F" w:rsidRPr="00F94ECC" w:rsidRDefault="00AF411F" w:rsidP="00050648">
      <w:pPr>
        <w:autoSpaceDE w:val="0"/>
        <w:autoSpaceDN w:val="0"/>
        <w:adjustRightInd w:val="0"/>
        <w:spacing w:after="0" w:line="240" w:lineRule="auto"/>
        <w:ind w:firstLine="284"/>
        <w:jc w:val="both"/>
        <w:rPr>
          <w:rFonts w:ascii="Garamond" w:hAnsi="Garamond"/>
          <w:noProof w:val="0"/>
          <w:color w:val="000000" w:themeColor="text1"/>
          <w:sz w:val="24"/>
        </w:rPr>
      </w:pPr>
      <w:r w:rsidRPr="00F94ECC">
        <w:rPr>
          <w:rFonts w:ascii="Garamond" w:hAnsi="Garamond"/>
          <w:noProof w:val="0"/>
          <w:color w:val="000000" w:themeColor="text1"/>
          <w:sz w:val="24"/>
        </w:rPr>
        <w:t>Përderisa humbjet nga aktiviteti me PPT</w:t>
      </w:r>
      <w:r w:rsidR="00530B69" w:rsidRPr="00A77B56">
        <w:rPr>
          <w:rFonts w:ascii="Garamond" w:hAnsi="Garamond"/>
          <w:color w:val="000000" w:themeColor="text1"/>
          <w:sz w:val="24"/>
          <w:szCs w:val="24"/>
        </w:rPr>
        <w:t>-</w:t>
      </w:r>
      <w:r w:rsidR="00530B69">
        <w:rPr>
          <w:rFonts w:ascii="Garamond" w:hAnsi="Garamond"/>
          <w:color w:val="000000" w:themeColor="text1"/>
          <w:sz w:val="24"/>
          <w:szCs w:val="24"/>
        </w:rPr>
        <w:t>n</w:t>
      </w:r>
      <w:r w:rsidR="00530B69" w:rsidRPr="00CA64C6">
        <w:rPr>
          <w:rFonts w:ascii="Garamond" w:eastAsia="Calibri" w:hAnsi="Garamond"/>
          <w:sz w:val="24"/>
          <w:szCs w:val="24"/>
        </w:rPr>
        <w:t>ë</w:t>
      </w:r>
      <w:r w:rsidRPr="00F94ECC">
        <w:rPr>
          <w:rFonts w:ascii="Garamond" w:hAnsi="Garamond"/>
          <w:noProof w:val="0"/>
          <w:color w:val="000000" w:themeColor="text1"/>
          <w:sz w:val="24"/>
        </w:rPr>
        <w:t xml:space="preserve"> përqendrohen zakonisht te huadhënia për PPT</w:t>
      </w:r>
      <w:r w:rsidR="00CA6F78" w:rsidRPr="00A77B56">
        <w:rPr>
          <w:rFonts w:ascii="Garamond" w:hAnsi="Garamond"/>
          <w:color w:val="000000" w:themeColor="text1"/>
          <w:sz w:val="24"/>
          <w:szCs w:val="24"/>
        </w:rPr>
        <w:t>-</w:t>
      </w:r>
      <w:r w:rsidR="00CA6F78">
        <w:rPr>
          <w:rFonts w:ascii="Garamond" w:hAnsi="Garamond"/>
          <w:color w:val="000000" w:themeColor="text1"/>
          <w:sz w:val="24"/>
          <w:szCs w:val="24"/>
        </w:rPr>
        <w:t>n</w:t>
      </w:r>
      <w:r w:rsidR="00CA6F78" w:rsidRPr="00CA64C6">
        <w:rPr>
          <w:rFonts w:ascii="Garamond" w:eastAsia="Calibri" w:hAnsi="Garamond"/>
          <w:sz w:val="24"/>
          <w:szCs w:val="24"/>
        </w:rPr>
        <w:t>ë</w:t>
      </w:r>
      <w:r w:rsidRPr="00F94ECC">
        <w:rPr>
          <w:rFonts w:ascii="Garamond" w:hAnsi="Garamond"/>
          <w:noProof w:val="0"/>
          <w:color w:val="000000" w:themeColor="text1"/>
          <w:sz w:val="24"/>
        </w:rPr>
        <w:t xml:space="preserve"> nga bankat, është e nevojshme të tregohet kujdes për monitorimin e këtij aktiviteti.</w:t>
      </w:r>
    </w:p>
    <w:p w14:paraId="1E20D504" w14:textId="77777777" w:rsidR="00AF411F" w:rsidRPr="00F94ECC" w:rsidRDefault="00AF411F" w:rsidP="00050648">
      <w:pPr>
        <w:autoSpaceDE w:val="0"/>
        <w:autoSpaceDN w:val="0"/>
        <w:adjustRightInd w:val="0"/>
        <w:spacing w:after="0" w:line="240" w:lineRule="auto"/>
        <w:ind w:firstLine="284"/>
        <w:jc w:val="both"/>
        <w:rPr>
          <w:rFonts w:ascii="Garamond" w:hAnsi="Garamond"/>
          <w:noProof w:val="0"/>
          <w:color w:val="000000" w:themeColor="text1"/>
          <w:sz w:val="24"/>
        </w:rPr>
      </w:pPr>
      <w:r w:rsidRPr="00F94ECC">
        <w:rPr>
          <w:rFonts w:ascii="Garamond" w:hAnsi="Garamond"/>
          <w:noProof w:val="0"/>
          <w:color w:val="000000" w:themeColor="text1"/>
          <w:sz w:val="24"/>
        </w:rPr>
        <w:t>Në kuadër të rregullores, ky vlerësim do të bëhet fillimisht vetëm nga bankat dhe subjektet e tjera huadhënëse që mbikëqyren nga Banka e Shqipërisë, sipas orientimeve të dhëna.</w:t>
      </w:r>
    </w:p>
    <w:p w14:paraId="6C98CB4C" w14:textId="77777777" w:rsidR="00AF411F" w:rsidRPr="00F94ECC" w:rsidRDefault="00AF411F" w:rsidP="00050648">
      <w:pPr>
        <w:keepLines/>
        <w:tabs>
          <w:tab w:val="center" w:pos="1540"/>
        </w:tabs>
        <w:autoSpaceDE w:val="0"/>
        <w:autoSpaceDN w:val="0"/>
        <w:adjustRightInd w:val="0"/>
        <w:spacing w:after="0" w:line="240" w:lineRule="auto"/>
        <w:ind w:firstLine="284"/>
        <w:rPr>
          <w:rFonts w:ascii="Garamond" w:hAnsi="Garamond"/>
          <w:b/>
          <w:noProof w:val="0"/>
          <w:color w:val="000000" w:themeColor="text1"/>
          <w:sz w:val="24"/>
        </w:rPr>
      </w:pPr>
      <w:r w:rsidRPr="00F94ECC">
        <w:rPr>
          <w:rFonts w:ascii="Garamond" w:hAnsi="Garamond"/>
          <w:b/>
          <w:noProof w:val="0"/>
          <w:color w:val="000000" w:themeColor="text1"/>
          <w:sz w:val="24"/>
        </w:rPr>
        <w:t>5.</w:t>
      </w:r>
      <w:r w:rsidR="00050648" w:rsidRPr="00F94ECC">
        <w:rPr>
          <w:rFonts w:ascii="Garamond" w:hAnsi="Garamond"/>
          <w:b/>
          <w:noProof w:val="0"/>
          <w:color w:val="000000" w:themeColor="text1"/>
          <w:sz w:val="24"/>
        </w:rPr>
        <w:t xml:space="preserve"> </w:t>
      </w:r>
      <w:r w:rsidRPr="00F94ECC">
        <w:rPr>
          <w:rFonts w:ascii="Garamond" w:hAnsi="Garamond"/>
          <w:noProof w:val="0"/>
          <w:color w:val="000000" w:themeColor="text1"/>
          <w:sz w:val="24"/>
        </w:rPr>
        <w:t xml:space="preserve"> </w:t>
      </w:r>
      <w:r w:rsidRPr="00F94ECC">
        <w:rPr>
          <w:rFonts w:ascii="Garamond" w:hAnsi="Garamond"/>
          <w:b/>
          <w:noProof w:val="0"/>
          <w:color w:val="000000" w:themeColor="text1"/>
          <w:sz w:val="24"/>
        </w:rPr>
        <w:t>Metodat për llogaritjen e HnV</w:t>
      </w:r>
    </w:p>
    <w:p w14:paraId="3CBC2270" w14:textId="52963004" w:rsidR="00AF411F" w:rsidRPr="00F94ECC" w:rsidRDefault="00AF411F" w:rsidP="00050648">
      <w:pPr>
        <w:autoSpaceDE w:val="0"/>
        <w:autoSpaceDN w:val="0"/>
        <w:adjustRightInd w:val="0"/>
        <w:spacing w:after="0" w:line="240" w:lineRule="auto"/>
        <w:ind w:firstLine="284"/>
        <w:jc w:val="both"/>
        <w:rPr>
          <w:rFonts w:ascii="Garamond" w:hAnsi="Garamond"/>
          <w:noProof w:val="0"/>
          <w:color w:val="000000" w:themeColor="text1"/>
          <w:sz w:val="24"/>
        </w:rPr>
      </w:pPr>
      <w:r w:rsidRPr="00F94ECC">
        <w:rPr>
          <w:rFonts w:ascii="Garamond" w:hAnsi="Garamond"/>
          <w:noProof w:val="0"/>
          <w:color w:val="000000" w:themeColor="text1"/>
          <w:sz w:val="24"/>
        </w:rPr>
        <w:t xml:space="preserve">Aneksi </w:t>
      </w:r>
      <w:r w:rsidR="00530B69">
        <w:rPr>
          <w:rFonts w:ascii="Garamond" w:hAnsi="Garamond"/>
          <w:noProof w:val="0"/>
          <w:color w:val="000000" w:themeColor="text1"/>
          <w:sz w:val="24"/>
        </w:rPr>
        <w:t>b</w:t>
      </w:r>
      <w:r w:rsidRPr="00F94ECC">
        <w:rPr>
          <w:rFonts w:ascii="Garamond" w:hAnsi="Garamond"/>
          <w:noProof w:val="0"/>
          <w:color w:val="000000" w:themeColor="text1"/>
          <w:sz w:val="24"/>
        </w:rPr>
        <w:t xml:space="preserve">azë </w:t>
      </w:r>
      <w:r w:rsidR="008E4F9C">
        <w:rPr>
          <w:rFonts w:ascii="Garamond" w:hAnsi="Garamond"/>
          <w:noProof w:val="0"/>
          <w:color w:val="000000" w:themeColor="text1"/>
          <w:sz w:val="24"/>
        </w:rPr>
        <w:t>–</w:t>
      </w:r>
      <w:r w:rsidRPr="00F94ECC">
        <w:rPr>
          <w:rFonts w:ascii="Garamond" w:hAnsi="Garamond"/>
          <w:noProof w:val="0"/>
          <w:color w:val="000000" w:themeColor="text1"/>
          <w:sz w:val="24"/>
        </w:rPr>
        <w:t xml:space="preserve"> PPR</w:t>
      </w:r>
      <w:r w:rsidR="008E4F9C">
        <w:rPr>
          <w:rFonts w:ascii="Garamond" w:hAnsi="Garamond"/>
          <w:noProof w:val="0"/>
          <w:color w:val="000000" w:themeColor="text1"/>
          <w:sz w:val="24"/>
        </w:rPr>
        <w:t xml:space="preserve"> </w:t>
      </w:r>
      <w:r w:rsidRPr="00F94ECC">
        <w:rPr>
          <w:rFonts w:ascii="Garamond" w:hAnsi="Garamond"/>
          <w:noProof w:val="0"/>
          <w:color w:val="000000" w:themeColor="text1"/>
          <w:sz w:val="24"/>
        </w:rPr>
        <w:t>shfaq metodat për llogaritjen e HnV_D dhe HnV_K. Megjithatë ka një numër specifikash që duhen konsideruar kur këta tregues llogariten për PPT</w:t>
      </w:r>
      <w:r w:rsidR="00BB0C67">
        <w:rPr>
          <w:rFonts w:ascii="Garamond" w:hAnsi="Garamond"/>
          <w:noProof w:val="0"/>
          <w:color w:val="000000" w:themeColor="text1"/>
          <w:sz w:val="24"/>
        </w:rPr>
        <w:t>-në</w:t>
      </w:r>
      <w:r w:rsidRPr="00F94ECC">
        <w:rPr>
          <w:rFonts w:ascii="Garamond" w:hAnsi="Garamond"/>
          <w:noProof w:val="0"/>
          <w:color w:val="000000" w:themeColor="text1"/>
          <w:sz w:val="24"/>
        </w:rPr>
        <w:t>.</w:t>
      </w:r>
    </w:p>
    <w:p w14:paraId="1881F809" w14:textId="77777777" w:rsidR="00AF411F" w:rsidRPr="00F94ECC" w:rsidRDefault="00AF411F" w:rsidP="00050648">
      <w:pPr>
        <w:autoSpaceDE w:val="0"/>
        <w:autoSpaceDN w:val="0"/>
        <w:adjustRightInd w:val="0"/>
        <w:spacing w:after="0" w:line="240" w:lineRule="auto"/>
        <w:ind w:firstLine="284"/>
        <w:jc w:val="both"/>
        <w:rPr>
          <w:rFonts w:ascii="Garamond" w:hAnsi="Garamond"/>
          <w:noProof w:val="0"/>
          <w:color w:val="000000" w:themeColor="text1"/>
          <w:sz w:val="24"/>
        </w:rPr>
      </w:pPr>
      <w:r w:rsidRPr="00F94ECC">
        <w:rPr>
          <w:rFonts w:ascii="Garamond" w:hAnsi="Garamond"/>
          <w:noProof w:val="0"/>
          <w:color w:val="000000" w:themeColor="text1"/>
          <w:sz w:val="24"/>
        </w:rPr>
        <w:t>Në rastin e një huaje ‘sindikate’, HnV_D duhet të llogaritet si shuma fillestare e të gjitha huave të dhëna për huamarrësin ndaj vlerës së pronës në disbursim. Kur kemi të bëjmë me disa prona, HnV-D duhet të llogaritet si raporti i shumës së huave fillestare ndaj totalit të vlerave fillestare të të gjitha pronave.</w:t>
      </w:r>
    </w:p>
    <w:p w14:paraId="4D152079" w14:textId="33E7ACFF" w:rsidR="00AF411F" w:rsidRPr="00F94ECC" w:rsidRDefault="00AF411F" w:rsidP="00050648">
      <w:pPr>
        <w:autoSpaceDE w:val="0"/>
        <w:autoSpaceDN w:val="0"/>
        <w:adjustRightInd w:val="0"/>
        <w:spacing w:after="0" w:line="240" w:lineRule="auto"/>
        <w:ind w:firstLine="284"/>
        <w:jc w:val="both"/>
        <w:rPr>
          <w:rFonts w:ascii="Garamond" w:hAnsi="Garamond"/>
          <w:noProof w:val="0"/>
          <w:color w:val="000000" w:themeColor="text1"/>
          <w:sz w:val="24"/>
        </w:rPr>
      </w:pPr>
      <w:r w:rsidRPr="00F94ECC">
        <w:rPr>
          <w:rFonts w:ascii="Garamond" w:hAnsi="Garamond"/>
          <w:noProof w:val="0"/>
          <w:color w:val="000000" w:themeColor="text1"/>
          <w:sz w:val="24"/>
        </w:rPr>
        <w:t>Ndërkohë që numri i pronave është shumë më i vogël dhe pronat janë më të ndryshme në sektorin e PPT</w:t>
      </w:r>
      <w:r w:rsidR="00201F99" w:rsidRPr="00A77B56">
        <w:rPr>
          <w:rFonts w:ascii="Garamond" w:hAnsi="Garamond"/>
          <w:color w:val="000000" w:themeColor="text1"/>
          <w:sz w:val="24"/>
          <w:szCs w:val="24"/>
        </w:rPr>
        <w:t>-s</w:t>
      </w:r>
      <w:r w:rsidR="00201F99" w:rsidRPr="00CA64C6">
        <w:rPr>
          <w:rFonts w:ascii="Garamond" w:eastAsia="Calibri" w:hAnsi="Garamond"/>
          <w:sz w:val="24"/>
          <w:szCs w:val="24"/>
        </w:rPr>
        <w:t>ë</w:t>
      </w:r>
      <w:r w:rsidRPr="00F94ECC">
        <w:rPr>
          <w:rFonts w:ascii="Garamond" w:hAnsi="Garamond"/>
          <w:noProof w:val="0"/>
          <w:color w:val="000000" w:themeColor="text1"/>
          <w:sz w:val="24"/>
        </w:rPr>
        <w:t xml:space="preserve"> sesa në sektorin e </w:t>
      </w:r>
      <w:r w:rsidR="001F30C4">
        <w:rPr>
          <w:rFonts w:ascii="Garamond" w:hAnsi="Garamond"/>
          <w:noProof w:val="0"/>
          <w:color w:val="000000" w:themeColor="text1"/>
          <w:sz w:val="24"/>
        </w:rPr>
        <w:t>PPR</w:t>
      </w:r>
      <w:r w:rsidRPr="00F94ECC">
        <w:rPr>
          <w:rFonts w:ascii="Garamond" w:hAnsi="Garamond"/>
          <w:noProof w:val="0"/>
          <w:color w:val="000000" w:themeColor="text1"/>
          <w:sz w:val="24"/>
        </w:rPr>
        <w:t>, është më e përshtatshme të llogaritet HnV-K mbi bazën e një vlerësimi të vlerës së pronave të veçanta sesa të përdoret një indeks i përgjithshëm çmimi ose vlere.</w:t>
      </w:r>
    </w:p>
    <w:p w14:paraId="3E8BAC6E" w14:textId="3D28C6B1" w:rsidR="00AF411F" w:rsidRPr="00F94ECC" w:rsidRDefault="00AF411F" w:rsidP="00050648">
      <w:pPr>
        <w:autoSpaceDE w:val="0"/>
        <w:autoSpaceDN w:val="0"/>
        <w:adjustRightInd w:val="0"/>
        <w:spacing w:after="0" w:line="240" w:lineRule="auto"/>
        <w:ind w:firstLine="284"/>
        <w:jc w:val="both"/>
        <w:rPr>
          <w:rFonts w:ascii="Garamond" w:hAnsi="Garamond"/>
          <w:noProof w:val="0"/>
          <w:color w:val="000000" w:themeColor="text1"/>
          <w:sz w:val="24"/>
        </w:rPr>
      </w:pPr>
      <w:r w:rsidRPr="00F94ECC">
        <w:rPr>
          <w:rFonts w:ascii="Garamond" w:hAnsi="Garamond"/>
          <w:noProof w:val="0"/>
          <w:color w:val="000000" w:themeColor="text1"/>
          <w:sz w:val="24"/>
        </w:rPr>
        <w:t>Së fundi, është e rëndësishme të monitorohet shpërndarja e HnV, duke u fokusuar te huat më të rrezikshme, domethënë ato me nivelin më të lartë te HnV, duke qenë se humbjet rezultojnë shpesh nga ky segment.</w:t>
      </w:r>
    </w:p>
    <w:p w14:paraId="0F62D613" w14:textId="77777777" w:rsidR="00AF411F" w:rsidRPr="00F94ECC" w:rsidRDefault="00AF411F" w:rsidP="009E653C">
      <w:pPr>
        <w:tabs>
          <w:tab w:val="center" w:pos="4360"/>
        </w:tabs>
        <w:autoSpaceDE w:val="0"/>
        <w:autoSpaceDN w:val="0"/>
        <w:adjustRightInd w:val="0"/>
        <w:spacing w:after="0" w:line="240" w:lineRule="auto"/>
        <w:ind w:firstLine="284"/>
        <w:jc w:val="both"/>
        <w:rPr>
          <w:rFonts w:ascii="Garamond" w:hAnsi="Garamond"/>
          <w:b/>
          <w:noProof w:val="0"/>
          <w:color w:val="000000" w:themeColor="text1"/>
          <w:sz w:val="24"/>
        </w:rPr>
      </w:pPr>
      <w:r w:rsidRPr="00F94ECC">
        <w:rPr>
          <w:rFonts w:ascii="Garamond" w:hAnsi="Garamond"/>
          <w:b/>
          <w:noProof w:val="0"/>
          <w:color w:val="000000" w:themeColor="text1"/>
          <w:sz w:val="24"/>
        </w:rPr>
        <w:t>6.</w:t>
      </w:r>
      <w:r w:rsidRPr="00F94ECC">
        <w:rPr>
          <w:rFonts w:ascii="Garamond" w:hAnsi="Garamond"/>
          <w:noProof w:val="0"/>
          <w:color w:val="000000" w:themeColor="text1"/>
          <w:sz w:val="24"/>
        </w:rPr>
        <w:t xml:space="preserve"> </w:t>
      </w:r>
      <w:r w:rsidRPr="00F94ECC">
        <w:rPr>
          <w:rFonts w:ascii="Garamond" w:hAnsi="Garamond"/>
          <w:b/>
          <w:noProof w:val="0"/>
          <w:color w:val="000000" w:themeColor="text1"/>
          <w:sz w:val="24"/>
        </w:rPr>
        <w:t>Metodat për llogaritjen e raportit të mbulimit të interesit (MbI) dhe raportin e mbulimit të shërbimit të borxhit (MbShB)</w:t>
      </w:r>
    </w:p>
    <w:p w14:paraId="5DBB4FC5" w14:textId="1C531317" w:rsidR="00AF411F" w:rsidRPr="00F94ECC" w:rsidRDefault="00AF411F" w:rsidP="00050648">
      <w:pPr>
        <w:autoSpaceDE w:val="0"/>
        <w:autoSpaceDN w:val="0"/>
        <w:adjustRightInd w:val="0"/>
        <w:spacing w:after="0" w:line="240" w:lineRule="auto"/>
        <w:ind w:firstLine="284"/>
        <w:jc w:val="both"/>
        <w:rPr>
          <w:rFonts w:ascii="Garamond" w:hAnsi="Garamond"/>
          <w:noProof w:val="0"/>
          <w:color w:val="000000" w:themeColor="text1"/>
          <w:sz w:val="24"/>
        </w:rPr>
      </w:pPr>
      <w:r w:rsidRPr="00F94ECC">
        <w:rPr>
          <w:rFonts w:ascii="Garamond" w:hAnsi="Garamond"/>
          <w:noProof w:val="0"/>
          <w:color w:val="000000" w:themeColor="text1"/>
          <w:sz w:val="24"/>
        </w:rPr>
        <w:t>MbI dhe MbShB i referohen të ardhurave nga qiraja që gjeneron një PPT ose një grup PPT</w:t>
      </w:r>
      <w:r w:rsidR="006E58E8">
        <w:rPr>
          <w:rFonts w:ascii="Garamond" w:hAnsi="Garamond"/>
          <w:noProof w:val="0"/>
          <w:color w:val="000000" w:themeColor="text1"/>
          <w:sz w:val="24"/>
        </w:rPr>
        <w:t>-je</w:t>
      </w:r>
      <w:r w:rsidRPr="00F94ECC">
        <w:rPr>
          <w:rFonts w:ascii="Garamond" w:hAnsi="Garamond"/>
          <w:noProof w:val="0"/>
          <w:color w:val="000000" w:themeColor="text1"/>
          <w:sz w:val="24"/>
        </w:rPr>
        <w:t>, duke zbritur taksat dhe shpenzimet operative që duhet të përballojë huamarrësi për të ruajtur vlerën e pronës.</w:t>
      </w:r>
    </w:p>
    <w:p w14:paraId="75F03398" w14:textId="6B1E32DC" w:rsidR="00AF411F" w:rsidRPr="00F94ECC" w:rsidRDefault="00AF411F" w:rsidP="00050648">
      <w:pPr>
        <w:autoSpaceDE w:val="0"/>
        <w:autoSpaceDN w:val="0"/>
        <w:adjustRightInd w:val="0"/>
        <w:spacing w:after="0" w:line="240" w:lineRule="auto"/>
        <w:ind w:firstLine="284"/>
        <w:jc w:val="both"/>
        <w:rPr>
          <w:rFonts w:ascii="Garamond" w:hAnsi="Garamond"/>
          <w:noProof w:val="0"/>
          <w:color w:val="000000" w:themeColor="text1"/>
          <w:sz w:val="24"/>
        </w:rPr>
      </w:pPr>
      <w:r w:rsidRPr="00F94ECC">
        <w:rPr>
          <w:rFonts w:ascii="Garamond" w:hAnsi="Garamond"/>
          <w:noProof w:val="0"/>
          <w:color w:val="000000" w:themeColor="text1"/>
          <w:sz w:val="24"/>
        </w:rPr>
        <w:t>MbI, përcaktohet</w:t>
      </w:r>
      <w:r w:rsidR="009516EE">
        <w:rPr>
          <w:rFonts w:ascii="Garamond" w:hAnsi="Garamond"/>
          <w:noProof w:val="0"/>
          <w:color w:val="000000" w:themeColor="text1"/>
          <w:sz w:val="24"/>
        </w:rPr>
        <w:t>,</w:t>
      </w:r>
      <w:r w:rsidRPr="00F94ECC">
        <w:rPr>
          <w:rFonts w:ascii="Garamond" w:hAnsi="Garamond"/>
          <w:noProof w:val="0"/>
          <w:color w:val="000000" w:themeColor="text1"/>
          <w:sz w:val="24"/>
        </w:rPr>
        <w:t xml:space="preserve"> si:</w:t>
      </w:r>
    </w:p>
    <w:p w14:paraId="445B062B" w14:textId="77777777" w:rsidR="00F944FB" w:rsidRPr="00F94ECC" w:rsidRDefault="00F944FB" w:rsidP="00050648">
      <w:pPr>
        <w:pStyle w:val="TEKSTIII"/>
        <w:rPr>
          <w:rFonts w:eastAsiaTheme="minorEastAsia"/>
          <w:color w:val="000000" w:themeColor="text1"/>
          <w:sz w:val="20"/>
          <w:szCs w:val="20"/>
          <w:lang w:val="sq-AL" w:eastAsia="en-GB"/>
        </w:rPr>
      </w:pPr>
      <m:oMathPara>
        <m:oMath>
          <m:r>
            <w:rPr>
              <w:rFonts w:ascii="Cambria Math" w:eastAsia="Calibri" w:hAnsi="Cambria Math" w:cs="Segoe UI"/>
              <w:color w:val="000000" w:themeColor="text1"/>
              <w:sz w:val="20"/>
              <w:szCs w:val="20"/>
              <w:lang w:val="sq-AL" w:eastAsia="en-GB"/>
            </w:rPr>
            <m:t>MbI</m:t>
          </m:r>
          <m:r>
            <m:rPr>
              <m:sty m:val="p"/>
            </m:rPr>
            <w:rPr>
              <w:rFonts w:ascii="Cambria Math" w:eastAsia="Calibri" w:hAnsi="Cambria Math" w:cs="Segoe UI"/>
              <w:color w:val="000000" w:themeColor="text1"/>
              <w:sz w:val="20"/>
              <w:szCs w:val="20"/>
              <w:lang w:val="sq-AL" w:eastAsia="en-GB"/>
            </w:rPr>
            <m:t>=</m:t>
          </m:r>
          <m:f>
            <m:fPr>
              <m:ctrlPr>
                <w:rPr>
                  <w:rFonts w:ascii="Cambria Math" w:eastAsia="Calibri" w:hAnsi="Cambria Math" w:cs="Segoe UI"/>
                  <w:color w:val="000000" w:themeColor="text1"/>
                  <w:sz w:val="20"/>
                  <w:szCs w:val="20"/>
                  <w:lang w:val="sq-AL" w:eastAsia="en-GB"/>
                </w:rPr>
              </m:ctrlPr>
            </m:fPr>
            <m:num>
              <m:r>
                <w:rPr>
                  <w:rFonts w:ascii="Cambria Math" w:eastAsia="Calibri" w:hAnsi="Cambria Math" w:cs="Segoe UI"/>
                  <w:color w:val="000000" w:themeColor="text1"/>
                  <w:sz w:val="20"/>
                  <w:szCs w:val="20"/>
                  <w:lang w:val="sq-AL" w:eastAsia="en-GB"/>
                </w:rPr>
                <m:t>E ardhura vjetore neto nga qiraja</m:t>
              </m:r>
            </m:num>
            <m:den>
              <m:r>
                <w:rPr>
                  <w:rFonts w:ascii="Cambria Math" w:eastAsia="Calibri" w:hAnsi="Cambria Math" w:cs="Segoe UI"/>
                  <w:color w:val="000000" w:themeColor="text1"/>
                  <w:sz w:val="20"/>
                  <w:szCs w:val="20"/>
                  <w:lang w:val="sq-AL" w:eastAsia="en-GB"/>
                </w:rPr>
                <m:t>Kosto vjetore e interesit</m:t>
              </m:r>
            </m:den>
          </m:f>
        </m:oMath>
      </m:oMathPara>
    </w:p>
    <w:p w14:paraId="5AED996F" w14:textId="77777777" w:rsidR="00127EE1" w:rsidRDefault="00127EE1" w:rsidP="00F944FB">
      <w:pPr>
        <w:pStyle w:val="TEKSTIII"/>
        <w:rPr>
          <w:color w:val="000000" w:themeColor="text1"/>
          <w:lang w:val="sq-AL"/>
        </w:rPr>
      </w:pPr>
    </w:p>
    <w:p w14:paraId="1113771F" w14:textId="5C664839" w:rsidR="00F944FB" w:rsidRPr="00F94ECC" w:rsidRDefault="00F944FB" w:rsidP="00F944FB">
      <w:pPr>
        <w:pStyle w:val="TEKSTIII"/>
        <w:rPr>
          <w:color w:val="000000" w:themeColor="text1"/>
          <w:lang w:val="sq-AL"/>
        </w:rPr>
      </w:pPr>
      <w:r w:rsidRPr="00F94ECC">
        <w:rPr>
          <w:color w:val="000000" w:themeColor="text1"/>
          <w:lang w:val="sq-AL"/>
        </w:rPr>
        <w:t>Për qëllimin e llogaritjes së MbI:</w:t>
      </w:r>
    </w:p>
    <w:p w14:paraId="32CD9011" w14:textId="77777777" w:rsidR="00F944FB" w:rsidRPr="00F94ECC" w:rsidRDefault="00F944FB" w:rsidP="00F944FB">
      <w:pPr>
        <w:pStyle w:val="TEKSTIII"/>
        <w:rPr>
          <w:color w:val="000000" w:themeColor="text1"/>
          <w:lang w:val="sq-AL"/>
        </w:rPr>
      </w:pPr>
      <w:r w:rsidRPr="00F94ECC">
        <w:rPr>
          <w:color w:val="000000" w:themeColor="text1"/>
          <w:lang w:val="sq-AL"/>
        </w:rPr>
        <w:t>a) “e ardhura vjetore neto nga qiraja” përfshin të ardhurat vjetore nga qiraja që krijohen nga dhënia me qira e PPT</w:t>
      </w:r>
      <w:r w:rsidR="00EB3B35" w:rsidRPr="00F94ECC">
        <w:rPr>
          <w:color w:val="000000" w:themeColor="text1"/>
          <w:lang w:val="sq-AL" w:eastAsia="en-GB"/>
        </w:rPr>
        <w:t>-së</w:t>
      </w:r>
      <w:r w:rsidRPr="00F94ECC">
        <w:rPr>
          <w:color w:val="000000" w:themeColor="text1"/>
          <w:lang w:val="sq-AL"/>
        </w:rPr>
        <w:t xml:space="preserve"> për qiramarrësit, ose flukset vjetore që gjenerohen nga kryerja e biznesit, qëllimit ose aktivitetit të zotëruesve të pronës, pasi zbriten taksat dhe çdo shpenzim operativ që kryhet për ruajtjen e vlerës së pronës, dhe – në rastin e flukseve – duke u përshtatur për kostot dhe përfitimet e tjera që lidhen drejtpërdrejt me përdorimin e pronës. </w:t>
      </w:r>
    </w:p>
    <w:p w14:paraId="131CB1AC" w14:textId="3FF6A356" w:rsidR="00F944FB" w:rsidRPr="00F94ECC" w:rsidRDefault="00F944FB" w:rsidP="00F944FB">
      <w:pPr>
        <w:pStyle w:val="TEKSTIII"/>
        <w:rPr>
          <w:color w:val="000000" w:themeColor="text1"/>
          <w:lang w:val="sq-AL"/>
        </w:rPr>
      </w:pPr>
      <w:r w:rsidRPr="00F94ECC">
        <w:rPr>
          <w:color w:val="000000" w:themeColor="text1"/>
          <w:lang w:val="sq-AL"/>
        </w:rPr>
        <w:lastRenderedPageBreak/>
        <w:t>b) “kosto vjetore e interesit” është kostoja vjetore e interesit që lidhet me huan e siguruar nga PPT</w:t>
      </w:r>
      <w:r w:rsidR="00D0288D">
        <w:rPr>
          <w:color w:val="000000" w:themeColor="text1"/>
          <w:lang w:val="sq-AL"/>
        </w:rPr>
        <w:t>-ja</w:t>
      </w:r>
      <w:r w:rsidRPr="00F94ECC">
        <w:rPr>
          <w:color w:val="000000" w:themeColor="text1"/>
          <w:lang w:val="sq-AL"/>
        </w:rPr>
        <w:t xml:space="preserve"> apo grupi i PPT</w:t>
      </w:r>
      <w:r w:rsidR="00D0288D">
        <w:rPr>
          <w:color w:val="000000" w:themeColor="text1"/>
          <w:lang w:val="sq-AL"/>
        </w:rPr>
        <w:t>-së</w:t>
      </w:r>
      <w:r w:rsidRPr="00F94ECC">
        <w:rPr>
          <w:color w:val="000000" w:themeColor="text1"/>
          <w:lang w:val="sq-AL"/>
        </w:rPr>
        <w:t>.</w:t>
      </w:r>
    </w:p>
    <w:p w14:paraId="4ED8D0A0" w14:textId="77777777" w:rsidR="00F944FB" w:rsidRPr="00F94ECC" w:rsidRDefault="00F944FB" w:rsidP="00F944FB">
      <w:pPr>
        <w:pStyle w:val="TEKSTIII"/>
        <w:rPr>
          <w:color w:val="000000" w:themeColor="text1"/>
          <w:lang w:val="sq-AL"/>
        </w:rPr>
      </w:pPr>
      <w:r w:rsidRPr="00F94ECC">
        <w:rPr>
          <w:color w:val="000000" w:themeColor="text1"/>
          <w:lang w:val="sq-AL"/>
        </w:rPr>
        <w:t xml:space="preserve">Qëllimi i MbI është matja e nivelit në të cilin të ardhurat e gjeneruara nga prona janë të mjaftueshme për të paguar shpenzimet e interesit të lindura për huamarrësin dhe që lidhen me blerjen e pronës. Për këtë arsye, MbI duhet të llogaritet në nivel prone. </w:t>
      </w:r>
    </w:p>
    <w:p w14:paraId="6EC86C5A" w14:textId="77777777" w:rsidR="00F944FB" w:rsidRPr="00F94ECC" w:rsidRDefault="00F944FB" w:rsidP="00F944FB">
      <w:pPr>
        <w:pStyle w:val="TEKSTIII"/>
        <w:rPr>
          <w:color w:val="000000" w:themeColor="text1"/>
          <w:lang w:val="sq-AL"/>
        </w:rPr>
      </w:pPr>
      <w:r w:rsidRPr="00F94ECC">
        <w:rPr>
          <w:color w:val="000000" w:themeColor="text1"/>
          <w:lang w:val="sq-AL"/>
        </w:rPr>
        <w:t>MbShB, përcaktohet si:</w:t>
      </w:r>
    </w:p>
    <w:p w14:paraId="6A0FB8B6" w14:textId="77777777" w:rsidR="00F944FB" w:rsidRPr="00F94ECC" w:rsidRDefault="00F944FB" w:rsidP="00050648">
      <w:pPr>
        <w:pStyle w:val="TEKSTIII"/>
        <w:rPr>
          <w:rFonts w:eastAsiaTheme="minorEastAsia"/>
          <w:color w:val="000000" w:themeColor="text1"/>
          <w:sz w:val="20"/>
          <w:szCs w:val="20"/>
          <w:lang w:val="sq-AL" w:eastAsia="en-GB"/>
        </w:rPr>
      </w:pPr>
      <m:oMathPara>
        <m:oMath>
          <m:r>
            <w:rPr>
              <w:rFonts w:ascii="Cambria Math" w:eastAsia="Calibri" w:hAnsi="Cambria Math" w:cs="Segoe UI"/>
              <w:color w:val="000000" w:themeColor="text1"/>
              <w:sz w:val="20"/>
              <w:szCs w:val="20"/>
              <w:lang w:val="sq-AL" w:eastAsia="en-GB"/>
            </w:rPr>
            <m:t>MbShB</m:t>
          </m:r>
          <m:r>
            <m:rPr>
              <m:sty m:val="p"/>
            </m:rPr>
            <w:rPr>
              <w:rFonts w:ascii="Cambria Math" w:eastAsia="Calibri" w:hAnsi="Cambria Math" w:cs="Segoe UI"/>
              <w:color w:val="000000" w:themeColor="text1"/>
              <w:sz w:val="20"/>
              <w:szCs w:val="20"/>
              <w:lang w:val="sq-AL" w:eastAsia="en-GB"/>
            </w:rPr>
            <m:t>=</m:t>
          </m:r>
          <m:f>
            <m:fPr>
              <m:ctrlPr>
                <w:rPr>
                  <w:rFonts w:ascii="Cambria Math" w:eastAsia="Calibri" w:hAnsi="Cambria Math" w:cs="Segoe UI"/>
                  <w:color w:val="000000" w:themeColor="text1"/>
                  <w:sz w:val="20"/>
                  <w:szCs w:val="20"/>
                  <w:lang w:val="sq-AL" w:eastAsia="en-GB"/>
                </w:rPr>
              </m:ctrlPr>
            </m:fPr>
            <m:num>
              <m:r>
                <w:rPr>
                  <w:rFonts w:ascii="Cambria Math" w:eastAsia="Calibri" w:hAnsi="Cambria Math" w:cs="Segoe UI"/>
                  <w:color w:val="000000" w:themeColor="text1"/>
                  <w:sz w:val="20"/>
                  <w:szCs w:val="20"/>
                  <w:lang w:val="sq-AL" w:eastAsia="en-GB"/>
                </w:rPr>
                <m:t>E ardhura vjetore neto nga qiraja</m:t>
              </m:r>
            </m:num>
            <m:den>
              <m:r>
                <w:rPr>
                  <w:rFonts w:ascii="Cambria Math" w:eastAsia="Calibri" w:hAnsi="Cambria Math" w:cs="Segoe UI"/>
                  <w:color w:val="000000" w:themeColor="text1"/>
                  <w:sz w:val="20"/>
                  <w:szCs w:val="20"/>
                  <w:lang w:val="sq-AL" w:eastAsia="en-GB"/>
                </w:rPr>
                <m:t>Sherbimi vjetor i borxhit</m:t>
              </m:r>
            </m:den>
          </m:f>
        </m:oMath>
      </m:oMathPara>
    </w:p>
    <w:p w14:paraId="4ADE67FD" w14:textId="77777777" w:rsidR="00127EE1" w:rsidRDefault="00127EE1" w:rsidP="00F8092E">
      <w:pPr>
        <w:pStyle w:val="TEKSTIII"/>
        <w:rPr>
          <w:color w:val="000000" w:themeColor="text1"/>
          <w:lang w:val="sq-AL"/>
        </w:rPr>
      </w:pPr>
    </w:p>
    <w:p w14:paraId="17715976" w14:textId="68241249" w:rsidR="00F8092E" w:rsidRPr="00F94ECC" w:rsidRDefault="00F8092E" w:rsidP="00F8092E">
      <w:pPr>
        <w:pStyle w:val="TEKSTIII"/>
        <w:rPr>
          <w:color w:val="000000" w:themeColor="text1"/>
          <w:lang w:val="sq-AL"/>
        </w:rPr>
      </w:pPr>
      <w:r w:rsidRPr="00F94ECC">
        <w:rPr>
          <w:color w:val="000000" w:themeColor="text1"/>
          <w:lang w:val="sq-AL"/>
        </w:rPr>
        <w:t>Për qëllimin e llogaritjes së MbShB:</w:t>
      </w:r>
    </w:p>
    <w:p w14:paraId="7281CAAC" w14:textId="6F4293CB" w:rsidR="00F8092E" w:rsidRPr="00F94ECC" w:rsidRDefault="00F8092E" w:rsidP="00F8092E">
      <w:pPr>
        <w:pStyle w:val="TEKSTIII"/>
        <w:rPr>
          <w:color w:val="000000" w:themeColor="text1"/>
          <w:lang w:val="sq-AL"/>
        </w:rPr>
      </w:pPr>
      <w:r w:rsidRPr="00F94ECC">
        <w:rPr>
          <w:color w:val="000000" w:themeColor="text1"/>
          <w:lang w:val="sq-AL"/>
        </w:rPr>
        <w:t>a) “e ardhura vjetore neto nga qiraja” përfshin të ardhurat vjetore nga qiraja që krijohen nga dhënia me qira e PPT</w:t>
      </w:r>
      <w:r w:rsidR="00F03E29">
        <w:rPr>
          <w:color w:val="000000" w:themeColor="text1"/>
          <w:lang w:val="sq-AL"/>
        </w:rPr>
        <w:t>-s</w:t>
      </w:r>
      <w:r w:rsidR="00F03E29" w:rsidRPr="00CA64C6">
        <w:rPr>
          <w:rFonts w:eastAsia="Calibri"/>
          <w:lang w:val="sq-AL"/>
        </w:rPr>
        <w:t>ë</w:t>
      </w:r>
      <w:r w:rsidRPr="00F94ECC">
        <w:rPr>
          <w:color w:val="000000" w:themeColor="text1"/>
          <w:lang w:val="sq-AL"/>
        </w:rPr>
        <w:t xml:space="preserve"> për qiramarrësit, ose flukset vjetore që gjenerohen nga kryerja e biznesit, qëllimit ose aktivitetit të zotëruesve të pronës, pasi zbriten taksat dhe çdo shpenzim operativ që kryhet për ruajtjen e vlerës së pronës, dhe – në rastin e flukseve – duke u përshtatur për kostot dhe përfitimet e tjera që lidhen drejtpërdrejt me përdorimin e pronës.  </w:t>
      </w:r>
    </w:p>
    <w:p w14:paraId="78491B45" w14:textId="021AA152" w:rsidR="00F8092E" w:rsidRPr="00F94ECC" w:rsidRDefault="00F8092E" w:rsidP="00F8092E">
      <w:pPr>
        <w:pStyle w:val="TEKSTIII"/>
        <w:rPr>
          <w:color w:val="000000" w:themeColor="text1"/>
          <w:lang w:val="sq-AL"/>
        </w:rPr>
      </w:pPr>
      <w:r w:rsidRPr="00F94ECC">
        <w:rPr>
          <w:color w:val="000000" w:themeColor="text1"/>
          <w:lang w:val="sq-AL"/>
        </w:rPr>
        <w:t>b) “shërbimi vjetor i borxhit” është shërbimi vjetor i borxhit i lidhur me huan që sigurohet nga PPT</w:t>
      </w:r>
      <w:r w:rsidR="00E33E53">
        <w:rPr>
          <w:color w:val="000000" w:themeColor="text1"/>
          <w:lang w:val="sq-AL"/>
        </w:rPr>
        <w:t>-ja</w:t>
      </w:r>
      <w:r w:rsidRPr="00F94ECC">
        <w:rPr>
          <w:color w:val="000000" w:themeColor="text1"/>
          <w:lang w:val="sq-AL"/>
        </w:rPr>
        <w:t xml:space="preserve"> ose grupi i PPT</w:t>
      </w:r>
      <w:r w:rsidR="00F03E29">
        <w:rPr>
          <w:color w:val="000000" w:themeColor="text1"/>
          <w:lang w:val="sq-AL"/>
        </w:rPr>
        <w:t>-s</w:t>
      </w:r>
      <w:r w:rsidR="00F03E29" w:rsidRPr="00CA64C6">
        <w:rPr>
          <w:rFonts w:eastAsia="Calibri"/>
          <w:lang w:val="sq-AL"/>
        </w:rPr>
        <w:t>ë</w:t>
      </w:r>
      <w:r w:rsidRPr="00F94ECC">
        <w:rPr>
          <w:color w:val="000000" w:themeColor="text1"/>
          <w:lang w:val="sq-AL"/>
        </w:rPr>
        <w:t>.</w:t>
      </w:r>
    </w:p>
    <w:p w14:paraId="27A830C3" w14:textId="605B4C31" w:rsidR="00F8092E" w:rsidRPr="00F94ECC" w:rsidRDefault="00F8092E" w:rsidP="00F8092E">
      <w:pPr>
        <w:pStyle w:val="TEKSTIII"/>
        <w:rPr>
          <w:color w:val="000000" w:themeColor="text1"/>
          <w:lang w:val="sq-AL"/>
        </w:rPr>
      </w:pPr>
      <w:r w:rsidRPr="00F94ECC">
        <w:rPr>
          <w:color w:val="000000" w:themeColor="text1"/>
          <w:lang w:val="sq-AL"/>
        </w:rPr>
        <w:t>Qëllimi i MbShB është të vlerësojë peshën e ngarkesës së borxhit të përgjithshëm që një pronë gjeneron për huamarrësin. Ndaj, emëruesi i raportit përfshin jo vetëm shpenzimet e interesit, por edhe amortizimin e huas, domethënë shlyerjet e kryegjësë. Çështja kryesore me këtë tregues është nëse ai duhet të llogaritet mbi bazën e pronës apo të huamarrësit. Financimi i PPT</w:t>
      </w:r>
      <w:r w:rsidR="00127EE1" w:rsidRPr="00A77B56">
        <w:rPr>
          <w:color w:val="000000" w:themeColor="text1"/>
          <w:lang w:val="sq-AL"/>
        </w:rPr>
        <w:t>-s</w:t>
      </w:r>
      <w:r w:rsidR="00127EE1" w:rsidRPr="00CA64C6">
        <w:rPr>
          <w:rFonts w:eastAsia="Calibri"/>
          <w:lang w:val="sq-AL"/>
        </w:rPr>
        <w:t>ë</w:t>
      </w:r>
      <w:r w:rsidRPr="00F94ECC">
        <w:rPr>
          <w:color w:val="000000" w:themeColor="text1"/>
          <w:lang w:val="sq-AL"/>
        </w:rPr>
        <w:t xml:space="preserve"> zakonisht jepet mbi bazën e projektit, domethënë huadhënësi ka të drejta mbi shlyerjen që buron nga prona dhe jo nga asete apo të ardhura të tjera të huamarrësit. Ndaj, është më realiste dhe e përshtatshme të llogaritet MbShB mbi bazën e pronës. Për më tepër, fokusimi te të ardhurat e përgjithshme të huamarrësit mund të shoqërohej me çështje të rëndësishme të konsolidimit të veprimtarive të huamarrësit, duke e bërë më të vështirë për të përcaktuar një tregues që është i krahasueshëm dhe konsistent përgjatë kohës.</w:t>
      </w:r>
    </w:p>
    <w:p w14:paraId="7A6364B4" w14:textId="77777777" w:rsidR="00F8092E" w:rsidRPr="00F94ECC" w:rsidRDefault="00F8092E" w:rsidP="00F8092E">
      <w:pPr>
        <w:pStyle w:val="TEKSTIII"/>
        <w:rPr>
          <w:b/>
          <w:color w:val="000000" w:themeColor="text1"/>
          <w:lang w:val="sq-AL"/>
        </w:rPr>
      </w:pPr>
      <w:r w:rsidRPr="00F94ECC">
        <w:rPr>
          <w:b/>
          <w:color w:val="000000" w:themeColor="text1"/>
          <w:lang w:val="sq-AL"/>
        </w:rPr>
        <w:t>7.</w:t>
      </w:r>
      <w:r w:rsidRPr="00F94ECC">
        <w:rPr>
          <w:color w:val="000000" w:themeColor="text1"/>
          <w:lang w:val="sq-AL"/>
        </w:rPr>
        <w:t xml:space="preserve">  </w:t>
      </w:r>
      <w:r w:rsidRPr="00F94ECC">
        <w:rPr>
          <w:b/>
          <w:color w:val="000000" w:themeColor="text1"/>
          <w:lang w:val="sq-AL"/>
        </w:rPr>
        <w:t>Tregues të tjerë shtesë që janë të rëndësishëm për pronën që gjeneron të ardhura nën zhvillim</w:t>
      </w:r>
    </w:p>
    <w:p w14:paraId="521B529D" w14:textId="09AED07E" w:rsidR="00F8092E" w:rsidRPr="00F94ECC" w:rsidRDefault="00F8092E" w:rsidP="00F8092E">
      <w:pPr>
        <w:pStyle w:val="TEKSTIII"/>
        <w:rPr>
          <w:color w:val="000000" w:themeColor="text1"/>
          <w:lang w:val="sq-AL"/>
        </w:rPr>
      </w:pPr>
      <w:r w:rsidRPr="00F94ECC">
        <w:rPr>
          <w:color w:val="000000" w:themeColor="text1"/>
          <w:lang w:val="sq-AL"/>
        </w:rPr>
        <w:t>Për PPT</w:t>
      </w:r>
      <w:r w:rsidR="00541F72" w:rsidRPr="00A77B56">
        <w:rPr>
          <w:color w:val="000000" w:themeColor="text1"/>
          <w:lang w:val="sq-AL"/>
        </w:rPr>
        <w:t>-</w:t>
      </w:r>
      <w:r w:rsidR="00541F72">
        <w:rPr>
          <w:color w:val="000000" w:themeColor="text1"/>
          <w:lang w:val="sq-AL"/>
        </w:rPr>
        <w:t>n</w:t>
      </w:r>
      <w:r w:rsidR="00541F72" w:rsidRPr="00CA64C6">
        <w:rPr>
          <w:rFonts w:eastAsia="Calibri"/>
          <w:lang w:val="sq-AL"/>
        </w:rPr>
        <w:t>ë</w:t>
      </w:r>
      <w:r w:rsidRPr="00F94ECC">
        <w:rPr>
          <w:color w:val="000000" w:themeColor="text1"/>
          <w:lang w:val="sq-AL"/>
        </w:rPr>
        <w:t xml:space="preserve"> nën zhvillim, në vend të përdorimit të treguesit HnV-D, mund të llogaritet dhe monitorohet treguesi hua ndaj kostos (HnKS). HnKS</w:t>
      </w:r>
      <w:r w:rsidR="00541F72">
        <w:rPr>
          <w:color w:val="000000" w:themeColor="text1"/>
          <w:lang w:val="sq-AL"/>
        </w:rPr>
        <w:t>-ja</w:t>
      </w:r>
      <w:r w:rsidRPr="00F94ECC">
        <w:rPr>
          <w:color w:val="000000" w:themeColor="text1"/>
          <w:lang w:val="sq-AL"/>
        </w:rPr>
        <w:t xml:space="preserve"> përfaqëson vlerën fillestare të të gjitha huave të dhëna në raport me kostot që shoqërojnë ndërtimin e PPT</w:t>
      </w:r>
      <w:r w:rsidR="00541F72" w:rsidRPr="00A77B56">
        <w:rPr>
          <w:color w:val="000000" w:themeColor="text1"/>
          <w:lang w:val="sq-AL"/>
        </w:rPr>
        <w:t>-s</w:t>
      </w:r>
      <w:r w:rsidR="00541F72" w:rsidRPr="00CA64C6">
        <w:rPr>
          <w:rFonts w:eastAsia="Calibri"/>
          <w:lang w:val="sq-AL"/>
        </w:rPr>
        <w:t>ë</w:t>
      </w:r>
      <w:r w:rsidRPr="00F94ECC">
        <w:rPr>
          <w:color w:val="000000" w:themeColor="text1"/>
          <w:lang w:val="sq-AL"/>
        </w:rPr>
        <w:t xml:space="preserve"> deri në kompletimin e saj.</w:t>
      </w:r>
    </w:p>
    <w:p w14:paraId="7D3D295F" w14:textId="2558CCC3" w:rsidR="00F8092E" w:rsidRPr="00F94ECC" w:rsidRDefault="00F8092E" w:rsidP="00F8092E">
      <w:pPr>
        <w:pStyle w:val="TEKSTIII"/>
        <w:rPr>
          <w:color w:val="000000" w:themeColor="text1"/>
          <w:lang w:val="sq-AL"/>
        </w:rPr>
      </w:pPr>
      <w:r w:rsidRPr="00F94ECC">
        <w:rPr>
          <w:color w:val="000000" w:themeColor="text1"/>
          <w:lang w:val="sq-AL"/>
        </w:rPr>
        <w:t>Gjithashtu, në fokus duhet të jenë zhvillimet me rrezik më të lartë në këtë segment, për shembull, ato që tregojnë një raport shumë të ulët të hapësirave të paradhëna me qira apo të parashitura. Për çdo ndërtesë që është duke u ndërtuar (nën zhvillim), raporti i paradhënies me qira tregon sipërfaqen që është dhënë ndërkohë me qira nga zhvilluesi i pronës në momentin që huaja disbursohet, në raport me sipërfaqen totale që do të jetë në dispozicion për këtë qellim kur ndërtimi i pronës të përfundojë. Në mënyrë të ngjashme, raporti i parashitjes tregon sipërfaqen</w:t>
      </w:r>
      <w:r w:rsidR="00B71DD5">
        <w:rPr>
          <w:color w:val="000000" w:themeColor="text1"/>
          <w:lang w:val="sq-AL"/>
        </w:rPr>
        <w:t>,</w:t>
      </w:r>
      <w:r w:rsidRPr="00F94ECC">
        <w:rPr>
          <w:color w:val="000000" w:themeColor="text1"/>
          <w:lang w:val="sq-AL"/>
        </w:rPr>
        <w:t xml:space="preserve"> e cila është shitur tashmë nga zhvilluesi i pronës në momentin që huaja është disbursuar në raport me sipërfaqen totale që do të jetë në dispozicion për këtë qellim kur ndërtimi i pronës të përfundojë.</w:t>
      </w:r>
    </w:p>
    <w:p w14:paraId="13225117" w14:textId="77777777" w:rsidR="00F8092E" w:rsidRPr="00F94ECC" w:rsidRDefault="00F8092E" w:rsidP="00F8092E">
      <w:pPr>
        <w:pStyle w:val="TEKSTIII"/>
        <w:rPr>
          <w:color w:val="000000" w:themeColor="text1"/>
          <w:lang w:val="sq-AL"/>
        </w:rPr>
      </w:pPr>
    </w:p>
    <w:p w14:paraId="62150585" w14:textId="0369D7C9" w:rsidR="00F3064C" w:rsidRPr="00F3064C" w:rsidRDefault="00F3064C" w:rsidP="001364CD">
      <w:pPr>
        <w:autoSpaceDE w:val="0"/>
        <w:autoSpaceDN w:val="0"/>
        <w:adjustRightInd w:val="0"/>
        <w:spacing w:after="0" w:line="240" w:lineRule="auto"/>
        <w:ind w:firstLine="284"/>
        <w:jc w:val="center"/>
        <w:rPr>
          <w:rFonts w:ascii="Garamond" w:hAnsi="Garamond"/>
          <w:noProof w:val="0"/>
          <w:color w:val="000000" w:themeColor="text1"/>
          <w:sz w:val="24"/>
        </w:rPr>
      </w:pPr>
      <w:r w:rsidRPr="00F3064C">
        <w:rPr>
          <w:rFonts w:ascii="Garamond" w:hAnsi="Garamond"/>
          <w:noProof w:val="0"/>
          <w:color w:val="000000" w:themeColor="text1"/>
          <w:sz w:val="24"/>
        </w:rPr>
        <w:t>ANEKS I</w:t>
      </w:r>
    </w:p>
    <w:p w14:paraId="00235830" w14:textId="1710AEDC" w:rsidR="001364CD" w:rsidRPr="00F94ECC" w:rsidRDefault="001364CD" w:rsidP="001364CD">
      <w:pPr>
        <w:autoSpaceDE w:val="0"/>
        <w:autoSpaceDN w:val="0"/>
        <w:adjustRightInd w:val="0"/>
        <w:spacing w:after="0" w:line="240" w:lineRule="auto"/>
        <w:ind w:firstLine="284"/>
        <w:jc w:val="center"/>
        <w:rPr>
          <w:rFonts w:ascii="Garamond" w:hAnsi="Garamond"/>
          <w:b/>
          <w:noProof w:val="0"/>
          <w:color w:val="000000" w:themeColor="text1"/>
          <w:sz w:val="24"/>
        </w:rPr>
      </w:pPr>
      <w:r w:rsidRPr="00F94ECC">
        <w:rPr>
          <w:rFonts w:ascii="Garamond" w:hAnsi="Garamond"/>
          <w:b/>
          <w:noProof w:val="0"/>
          <w:color w:val="000000" w:themeColor="text1"/>
          <w:sz w:val="24"/>
        </w:rPr>
        <w:t xml:space="preserve">Udhëzim për mënyrën e plotësimit të formularit </w:t>
      </w:r>
      <w:r w:rsidR="00F3064C" w:rsidRPr="00F94ECC">
        <w:rPr>
          <w:rFonts w:ascii="Garamond" w:hAnsi="Garamond"/>
          <w:b/>
          <w:noProof w:val="0"/>
          <w:color w:val="000000" w:themeColor="text1"/>
          <w:sz w:val="24"/>
        </w:rPr>
        <w:t>“</w:t>
      </w:r>
      <w:r w:rsidR="00F3064C">
        <w:rPr>
          <w:rFonts w:ascii="Garamond" w:hAnsi="Garamond"/>
          <w:b/>
          <w:noProof w:val="0"/>
          <w:color w:val="000000" w:themeColor="text1"/>
          <w:sz w:val="24"/>
        </w:rPr>
        <w:t>M</w:t>
      </w:r>
      <w:r w:rsidRPr="00F94ECC">
        <w:rPr>
          <w:rFonts w:ascii="Garamond" w:hAnsi="Garamond"/>
          <w:b/>
          <w:noProof w:val="0"/>
          <w:color w:val="000000" w:themeColor="text1"/>
          <w:sz w:val="24"/>
        </w:rPr>
        <w:t xml:space="preserve">bi </w:t>
      </w:r>
      <w:r w:rsidR="00F3064C">
        <w:rPr>
          <w:rFonts w:ascii="Garamond" w:hAnsi="Garamond"/>
          <w:b/>
          <w:noProof w:val="0"/>
          <w:color w:val="000000" w:themeColor="text1"/>
          <w:sz w:val="24"/>
        </w:rPr>
        <w:t>h</w:t>
      </w:r>
      <w:r w:rsidRPr="00F94ECC">
        <w:rPr>
          <w:rFonts w:ascii="Garamond" w:hAnsi="Garamond"/>
          <w:b/>
          <w:noProof w:val="0"/>
          <w:color w:val="000000" w:themeColor="text1"/>
          <w:sz w:val="24"/>
        </w:rPr>
        <w:t xml:space="preserve">uat për pasuri të paluajtshme REZIDENCIALE (PPR) </w:t>
      </w:r>
      <w:r w:rsidR="00F3064C">
        <w:rPr>
          <w:rFonts w:ascii="Garamond" w:hAnsi="Garamond"/>
          <w:b/>
          <w:noProof w:val="0"/>
          <w:color w:val="000000" w:themeColor="text1"/>
          <w:sz w:val="24"/>
        </w:rPr>
        <w:t>–</w:t>
      </w:r>
      <w:r w:rsidRPr="00F94ECC">
        <w:rPr>
          <w:rFonts w:ascii="Garamond" w:hAnsi="Garamond"/>
          <w:b/>
          <w:noProof w:val="0"/>
          <w:color w:val="000000" w:themeColor="text1"/>
          <w:sz w:val="24"/>
        </w:rPr>
        <w:t xml:space="preserve"> FLUKS”</w:t>
      </w:r>
    </w:p>
    <w:p w14:paraId="66FAE454" w14:textId="77777777" w:rsidR="001364CD" w:rsidRPr="00F94ECC" w:rsidRDefault="001364CD" w:rsidP="001364CD">
      <w:pPr>
        <w:autoSpaceDE w:val="0"/>
        <w:autoSpaceDN w:val="0"/>
        <w:adjustRightInd w:val="0"/>
        <w:spacing w:after="0" w:line="240" w:lineRule="auto"/>
        <w:ind w:firstLine="284"/>
        <w:rPr>
          <w:rFonts w:ascii="Garamond" w:hAnsi="Garamond"/>
          <w:noProof w:val="0"/>
          <w:color w:val="000000" w:themeColor="text1"/>
          <w:sz w:val="24"/>
        </w:rPr>
      </w:pPr>
    </w:p>
    <w:p w14:paraId="421661E1" w14:textId="0CB4EA78" w:rsidR="001364CD" w:rsidRPr="00F94ECC" w:rsidRDefault="001364CD" w:rsidP="001364CD">
      <w:pPr>
        <w:autoSpaceDE w:val="0"/>
        <w:autoSpaceDN w:val="0"/>
        <w:adjustRightInd w:val="0"/>
        <w:spacing w:after="0" w:line="240" w:lineRule="auto"/>
        <w:ind w:firstLine="284"/>
        <w:jc w:val="both"/>
        <w:rPr>
          <w:rFonts w:ascii="Garamond" w:hAnsi="Garamond"/>
          <w:noProof w:val="0"/>
          <w:color w:val="000000" w:themeColor="text1"/>
          <w:sz w:val="24"/>
        </w:rPr>
      </w:pPr>
      <w:r w:rsidRPr="00F94ECC">
        <w:rPr>
          <w:rFonts w:ascii="Garamond" w:hAnsi="Garamond"/>
          <w:noProof w:val="0"/>
          <w:color w:val="000000" w:themeColor="text1"/>
          <w:sz w:val="24"/>
        </w:rPr>
        <w:t xml:space="preserve">Ky aneks ofron udhëzime mbi mënyrën e raportimit të të dhënave dhe treguesve të kërkuar në formularin “Mbi </w:t>
      </w:r>
      <w:r w:rsidR="000207CE" w:rsidRPr="00F94ECC">
        <w:rPr>
          <w:rFonts w:ascii="Garamond" w:hAnsi="Garamond"/>
          <w:noProof w:val="0"/>
          <w:color w:val="000000" w:themeColor="text1"/>
          <w:sz w:val="24"/>
        </w:rPr>
        <w:t xml:space="preserve">huat për pasuri të paluajtshme rezidenciale </w:t>
      </w:r>
      <w:r w:rsidR="000207CE">
        <w:rPr>
          <w:rFonts w:ascii="Garamond" w:hAnsi="Garamond"/>
          <w:noProof w:val="0"/>
          <w:color w:val="000000" w:themeColor="text1"/>
          <w:sz w:val="24"/>
        </w:rPr>
        <w:t>–</w:t>
      </w:r>
      <w:r w:rsidR="000207CE" w:rsidRPr="00F94ECC">
        <w:rPr>
          <w:rFonts w:ascii="Garamond" w:hAnsi="Garamond"/>
          <w:noProof w:val="0"/>
          <w:color w:val="000000" w:themeColor="text1"/>
          <w:sz w:val="24"/>
        </w:rPr>
        <w:t xml:space="preserve"> fluks</w:t>
      </w:r>
      <w:r w:rsidRPr="00F94ECC">
        <w:rPr>
          <w:rFonts w:ascii="Garamond" w:hAnsi="Garamond"/>
          <w:noProof w:val="0"/>
          <w:color w:val="000000" w:themeColor="text1"/>
          <w:sz w:val="24"/>
        </w:rPr>
        <w:t xml:space="preserve">”, bashkëngjitur këtij aneksi. </w:t>
      </w:r>
    </w:p>
    <w:p w14:paraId="6FB5C429" w14:textId="695C1595" w:rsidR="001364CD" w:rsidRPr="00F94ECC" w:rsidRDefault="001364CD" w:rsidP="001364CD">
      <w:pPr>
        <w:autoSpaceDE w:val="0"/>
        <w:autoSpaceDN w:val="0"/>
        <w:adjustRightInd w:val="0"/>
        <w:spacing w:after="0" w:line="240" w:lineRule="auto"/>
        <w:ind w:firstLine="284"/>
        <w:jc w:val="both"/>
        <w:rPr>
          <w:rFonts w:ascii="Garamond" w:hAnsi="Garamond"/>
          <w:noProof w:val="0"/>
          <w:color w:val="000000" w:themeColor="text1"/>
          <w:sz w:val="24"/>
        </w:rPr>
      </w:pPr>
      <w:r w:rsidRPr="00F94ECC">
        <w:rPr>
          <w:rFonts w:ascii="Garamond" w:hAnsi="Garamond"/>
          <w:noProof w:val="0"/>
          <w:color w:val="000000" w:themeColor="text1"/>
          <w:sz w:val="24"/>
        </w:rPr>
        <w:lastRenderedPageBreak/>
        <w:t xml:space="preserve">Qëllimi i formularit është mbledhja e të dhënave për “Huat për pasuri të paluajtshme rezidenciale”, të disbursuara nga institucioni financiar përkatës gjatë periudhës së kërkuar, për klientët </w:t>
      </w:r>
      <w:r w:rsidR="000207CE">
        <w:rPr>
          <w:rFonts w:ascii="Garamond" w:hAnsi="Garamond"/>
          <w:noProof w:val="0"/>
          <w:color w:val="000000" w:themeColor="text1"/>
          <w:sz w:val="24"/>
          <w:u w:val="single"/>
        </w:rPr>
        <w:t>i</w:t>
      </w:r>
      <w:r w:rsidRPr="00F94ECC">
        <w:rPr>
          <w:rFonts w:ascii="Garamond" w:hAnsi="Garamond"/>
          <w:noProof w:val="0"/>
          <w:color w:val="000000" w:themeColor="text1"/>
          <w:sz w:val="24"/>
          <w:u w:val="single"/>
        </w:rPr>
        <w:t>ndividë.</w:t>
      </w:r>
      <w:r w:rsidRPr="00F94ECC">
        <w:rPr>
          <w:rFonts w:ascii="Garamond" w:hAnsi="Garamond"/>
          <w:noProof w:val="0"/>
          <w:color w:val="000000" w:themeColor="text1"/>
          <w:sz w:val="24"/>
        </w:rPr>
        <w:t xml:space="preserve"> </w:t>
      </w:r>
    </w:p>
    <w:p w14:paraId="2B33476A" w14:textId="4D7FB87A" w:rsidR="001364CD" w:rsidRPr="00F94ECC" w:rsidRDefault="001364CD" w:rsidP="001364CD">
      <w:pPr>
        <w:autoSpaceDE w:val="0"/>
        <w:autoSpaceDN w:val="0"/>
        <w:adjustRightInd w:val="0"/>
        <w:spacing w:after="0" w:line="240" w:lineRule="auto"/>
        <w:ind w:firstLine="284"/>
        <w:jc w:val="both"/>
        <w:rPr>
          <w:rFonts w:ascii="Garamond" w:hAnsi="Garamond"/>
          <w:i/>
          <w:noProof w:val="0"/>
          <w:color w:val="000000" w:themeColor="text1"/>
          <w:sz w:val="24"/>
        </w:rPr>
      </w:pPr>
      <w:r w:rsidRPr="00F94ECC">
        <w:rPr>
          <w:rFonts w:ascii="Garamond" w:hAnsi="Garamond"/>
          <w:i/>
          <w:noProof w:val="0"/>
          <w:color w:val="000000" w:themeColor="text1"/>
          <w:sz w:val="24"/>
        </w:rPr>
        <w:t>Të dhënat duhet të raportohen në nivel huaje (fluksi i huave të reja), me frekuencë tremujore, për periudhat raportuese: 1 janar</w:t>
      </w:r>
      <w:r w:rsidR="00355ACB">
        <w:rPr>
          <w:rFonts w:ascii="Garamond" w:hAnsi="Garamond"/>
          <w:i/>
          <w:noProof w:val="0"/>
          <w:color w:val="000000" w:themeColor="text1"/>
          <w:sz w:val="24"/>
        </w:rPr>
        <w:t>–</w:t>
      </w:r>
      <w:r w:rsidRPr="00F94ECC">
        <w:rPr>
          <w:rFonts w:ascii="Garamond" w:hAnsi="Garamond"/>
          <w:i/>
          <w:noProof w:val="0"/>
          <w:color w:val="000000" w:themeColor="text1"/>
          <w:sz w:val="24"/>
        </w:rPr>
        <w:t>31 mars; 1 prill</w:t>
      </w:r>
      <w:r w:rsidR="00355ACB">
        <w:rPr>
          <w:rFonts w:ascii="Garamond" w:hAnsi="Garamond"/>
          <w:i/>
          <w:noProof w:val="0"/>
          <w:color w:val="000000" w:themeColor="text1"/>
          <w:sz w:val="24"/>
        </w:rPr>
        <w:t>–</w:t>
      </w:r>
      <w:r w:rsidRPr="00F94ECC">
        <w:rPr>
          <w:rFonts w:ascii="Garamond" w:hAnsi="Garamond"/>
          <w:i/>
          <w:noProof w:val="0"/>
          <w:color w:val="000000" w:themeColor="text1"/>
          <w:sz w:val="24"/>
        </w:rPr>
        <w:t>30 qershor, 1 korrik</w:t>
      </w:r>
      <w:r w:rsidR="00355ACB">
        <w:rPr>
          <w:rFonts w:ascii="Garamond" w:hAnsi="Garamond"/>
          <w:i/>
          <w:noProof w:val="0"/>
          <w:color w:val="000000" w:themeColor="text1"/>
          <w:sz w:val="24"/>
        </w:rPr>
        <w:t>–</w:t>
      </w:r>
      <w:r w:rsidRPr="00F94ECC">
        <w:rPr>
          <w:rFonts w:ascii="Garamond" w:hAnsi="Garamond"/>
          <w:i/>
          <w:noProof w:val="0"/>
          <w:color w:val="000000" w:themeColor="text1"/>
          <w:sz w:val="24"/>
        </w:rPr>
        <w:t>30 shtator dhe 1 tetor</w:t>
      </w:r>
      <w:r w:rsidR="00355ACB">
        <w:rPr>
          <w:rFonts w:ascii="Garamond" w:hAnsi="Garamond"/>
          <w:i/>
          <w:noProof w:val="0"/>
          <w:color w:val="000000" w:themeColor="text1"/>
          <w:sz w:val="24"/>
        </w:rPr>
        <w:t>–</w:t>
      </w:r>
      <w:r w:rsidRPr="00F94ECC">
        <w:rPr>
          <w:rFonts w:ascii="Garamond" w:hAnsi="Garamond"/>
          <w:i/>
          <w:noProof w:val="0"/>
          <w:color w:val="000000" w:themeColor="text1"/>
          <w:sz w:val="24"/>
        </w:rPr>
        <w:t>31</w:t>
      </w:r>
      <w:r w:rsidR="00355ACB">
        <w:rPr>
          <w:rFonts w:ascii="Garamond" w:hAnsi="Garamond"/>
          <w:i/>
          <w:noProof w:val="0"/>
          <w:color w:val="000000" w:themeColor="text1"/>
          <w:sz w:val="24"/>
        </w:rPr>
        <w:t xml:space="preserve"> </w:t>
      </w:r>
      <w:r w:rsidRPr="00F94ECC">
        <w:rPr>
          <w:rFonts w:ascii="Garamond" w:hAnsi="Garamond"/>
          <w:i/>
          <w:noProof w:val="0"/>
          <w:color w:val="000000" w:themeColor="text1"/>
          <w:sz w:val="24"/>
        </w:rPr>
        <w:t xml:space="preserve">dhjetor. </w:t>
      </w:r>
    </w:p>
    <w:p w14:paraId="69478459" w14:textId="4A624D63" w:rsidR="001364CD" w:rsidRPr="00F94ECC" w:rsidRDefault="001364CD" w:rsidP="001364CD">
      <w:pPr>
        <w:autoSpaceDE w:val="0"/>
        <w:autoSpaceDN w:val="0"/>
        <w:adjustRightInd w:val="0"/>
        <w:spacing w:after="0" w:line="240" w:lineRule="auto"/>
        <w:ind w:firstLine="284"/>
        <w:jc w:val="both"/>
        <w:rPr>
          <w:rFonts w:ascii="Garamond" w:hAnsi="Garamond"/>
          <w:noProof w:val="0"/>
          <w:color w:val="000000" w:themeColor="text1"/>
          <w:sz w:val="24"/>
        </w:rPr>
      </w:pPr>
      <w:r w:rsidRPr="00F94ECC">
        <w:rPr>
          <w:rFonts w:ascii="Garamond" w:hAnsi="Garamond"/>
          <w:noProof w:val="0"/>
          <w:color w:val="000000" w:themeColor="text1"/>
          <w:sz w:val="24"/>
        </w:rPr>
        <w:t>Në këtë aneks, termat</w:t>
      </w:r>
      <w:r w:rsidR="00467E36">
        <w:rPr>
          <w:rFonts w:ascii="Garamond" w:hAnsi="Garamond"/>
          <w:noProof w:val="0"/>
          <w:color w:val="000000" w:themeColor="text1"/>
          <w:sz w:val="24"/>
        </w:rPr>
        <w:t>:</w:t>
      </w:r>
      <w:r w:rsidRPr="00F94ECC">
        <w:rPr>
          <w:rFonts w:ascii="Garamond" w:hAnsi="Garamond"/>
          <w:noProof w:val="0"/>
          <w:color w:val="000000" w:themeColor="text1"/>
          <w:sz w:val="24"/>
        </w:rPr>
        <w:t xml:space="preserve"> </w:t>
      </w:r>
      <w:r w:rsidRPr="00467E36">
        <w:rPr>
          <w:rFonts w:ascii="Garamond" w:hAnsi="Garamond"/>
          <w:noProof w:val="0"/>
          <w:color w:val="000000" w:themeColor="text1"/>
          <w:sz w:val="24"/>
        </w:rPr>
        <w:t>“hua”, “huamarrës” dhe “subjekt huadhënës”,</w:t>
      </w:r>
      <w:r w:rsidRPr="00F94ECC">
        <w:rPr>
          <w:rFonts w:ascii="Garamond" w:hAnsi="Garamond"/>
          <w:noProof w:val="0"/>
          <w:color w:val="000000" w:themeColor="text1"/>
          <w:sz w:val="24"/>
        </w:rPr>
        <w:t xml:space="preserve"> kanë të njëjtin kuptim përkatësisht me termat</w:t>
      </w:r>
      <w:r w:rsidR="00467E36">
        <w:rPr>
          <w:rFonts w:ascii="Garamond" w:hAnsi="Garamond"/>
          <w:noProof w:val="0"/>
          <w:color w:val="000000" w:themeColor="text1"/>
          <w:sz w:val="24"/>
        </w:rPr>
        <w:t>:</w:t>
      </w:r>
      <w:r w:rsidRPr="00F94ECC">
        <w:rPr>
          <w:rFonts w:ascii="Garamond" w:hAnsi="Garamond"/>
          <w:noProof w:val="0"/>
          <w:color w:val="000000" w:themeColor="text1"/>
          <w:sz w:val="24"/>
        </w:rPr>
        <w:t xml:space="preserve"> “kredi”, “kredimarrës” dhe “subjekt kredidhënës”</w:t>
      </w:r>
      <w:r w:rsidR="002738D8">
        <w:rPr>
          <w:rFonts w:ascii="Garamond" w:hAnsi="Garamond"/>
          <w:noProof w:val="0"/>
          <w:color w:val="000000" w:themeColor="text1"/>
          <w:sz w:val="24"/>
        </w:rPr>
        <w:t>,</w:t>
      </w:r>
      <w:r w:rsidRPr="00F94ECC">
        <w:rPr>
          <w:rFonts w:ascii="Garamond" w:hAnsi="Garamond"/>
          <w:noProof w:val="0"/>
          <w:color w:val="000000" w:themeColor="text1"/>
          <w:sz w:val="24"/>
        </w:rPr>
        <w:t xml:space="preserve"> siç përdoren në tekstin e rregullores.  </w:t>
      </w:r>
    </w:p>
    <w:p w14:paraId="77AD382D" w14:textId="77777777" w:rsidR="001364CD" w:rsidRPr="00F94ECC" w:rsidRDefault="001364CD" w:rsidP="001364CD">
      <w:pPr>
        <w:autoSpaceDE w:val="0"/>
        <w:autoSpaceDN w:val="0"/>
        <w:adjustRightInd w:val="0"/>
        <w:spacing w:after="0" w:line="240" w:lineRule="auto"/>
        <w:ind w:firstLine="284"/>
        <w:jc w:val="both"/>
        <w:rPr>
          <w:rFonts w:ascii="Garamond" w:hAnsi="Garamond"/>
          <w:noProof w:val="0"/>
          <w:color w:val="000000" w:themeColor="text1"/>
          <w:sz w:val="24"/>
        </w:rPr>
      </w:pPr>
      <w:r w:rsidRPr="00F94ECC">
        <w:rPr>
          <w:rFonts w:ascii="Garamond" w:hAnsi="Garamond"/>
          <w:noProof w:val="0"/>
          <w:color w:val="000000" w:themeColor="text1"/>
          <w:sz w:val="24"/>
        </w:rPr>
        <w:t xml:space="preserve">Formulari përmban 6 seksione: </w:t>
      </w:r>
      <w:r w:rsidRPr="00421359">
        <w:rPr>
          <w:rFonts w:ascii="Garamond" w:hAnsi="Garamond"/>
          <w:noProof w:val="0"/>
          <w:color w:val="000000" w:themeColor="text1"/>
          <w:sz w:val="24"/>
        </w:rPr>
        <w:t>A, B, C, D, E dhe F</w:t>
      </w:r>
      <w:r w:rsidRPr="00F94ECC">
        <w:rPr>
          <w:rFonts w:ascii="Garamond" w:hAnsi="Garamond"/>
          <w:noProof w:val="0"/>
          <w:color w:val="000000" w:themeColor="text1"/>
          <w:sz w:val="24"/>
        </w:rPr>
        <w:t xml:space="preserve">. Në vijim, sqarohen në detaje elementet për çdo seksion dhe mënyrat e plotësimit të tyre. </w:t>
      </w:r>
    </w:p>
    <w:p w14:paraId="7CBEE04D" w14:textId="77777777" w:rsidR="001364CD" w:rsidRPr="00F94ECC" w:rsidRDefault="001364CD" w:rsidP="001364CD">
      <w:pPr>
        <w:autoSpaceDE w:val="0"/>
        <w:autoSpaceDN w:val="0"/>
        <w:adjustRightInd w:val="0"/>
        <w:spacing w:after="0" w:line="240" w:lineRule="auto"/>
        <w:ind w:firstLine="284"/>
        <w:jc w:val="both"/>
        <w:rPr>
          <w:rFonts w:ascii="Garamond" w:hAnsi="Garamond"/>
          <w:b/>
          <w:noProof w:val="0"/>
          <w:color w:val="000000" w:themeColor="text1"/>
          <w:sz w:val="24"/>
        </w:rPr>
      </w:pPr>
      <w:r w:rsidRPr="00F94ECC">
        <w:rPr>
          <w:rFonts w:ascii="Garamond" w:hAnsi="Garamond"/>
          <w:b/>
          <w:noProof w:val="0"/>
          <w:color w:val="000000" w:themeColor="text1"/>
          <w:sz w:val="24"/>
        </w:rPr>
        <w:t>I. Detaje mbi plotësimin e formularëve</w:t>
      </w:r>
    </w:p>
    <w:p w14:paraId="41AFD678" w14:textId="747F3831" w:rsidR="001364CD" w:rsidRPr="00F94ECC" w:rsidRDefault="001364CD" w:rsidP="001364CD">
      <w:pPr>
        <w:autoSpaceDE w:val="0"/>
        <w:autoSpaceDN w:val="0"/>
        <w:adjustRightInd w:val="0"/>
        <w:spacing w:after="0" w:line="240" w:lineRule="auto"/>
        <w:ind w:firstLine="284"/>
        <w:jc w:val="both"/>
        <w:rPr>
          <w:rFonts w:ascii="Garamond" w:hAnsi="Garamond"/>
          <w:b/>
          <w:noProof w:val="0"/>
          <w:color w:val="000000" w:themeColor="text1"/>
          <w:sz w:val="24"/>
        </w:rPr>
      </w:pPr>
      <w:r w:rsidRPr="00F94ECC">
        <w:rPr>
          <w:rFonts w:ascii="Garamond" w:hAnsi="Garamond"/>
          <w:b/>
          <w:noProof w:val="0"/>
          <w:color w:val="000000" w:themeColor="text1"/>
          <w:sz w:val="24"/>
        </w:rPr>
        <w:t>Seksioni A</w:t>
      </w:r>
      <w:r w:rsidR="00085F8A">
        <w:rPr>
          <w:rFonts w:ascii="Garamond" w:hAnsi="Garamond"/>
          <w:b/>
          <w:noProof w:val="0"/>
          <w:color w:val="000000" w:themeColor="text1"/>
          <w:sz w:val="24"/>
        </w:rPr>
        <w:t>.</w:t>
      </w:r>
      <w:r w:rsidRPr="00F94ECC">
        <w:rPr>
          <w:rFonts w:ascii="Garamond" w:hAnsi="Garamond"/>
          <w:b/>
          <w:noProof w:val="0"/>
          <w:color w:val="000000" w:themeColor="text1"/>
          <w:sz w:val="24"/>
        </w:rPr>
        <w:t xml:space="preserve"> Të dhëna mbi huamarrësin (vetëm për individ, si kur është i vetëm ashtu edhe kur është si bashkëfirmëtar)</w:t>
      </w:r>
    </w:p>
    <w:p w14:paraId="11C39409" w14:textId="77777777" w:rsidR="001364CD" w:rsidRPr="00F94ECC" w:rsidRDefault="001364CD" w:rsidP="001364CD">
      <w:pPr>
        <w:autoSpaceDE w:val="0"/>
        <w:autoSpaceDN w:val="0"/>
        <w:adjustRightInd w:val="0"/>
        <w:spacing w:after="0" w:line="240" w:lineRule="auto"/>
        <w:ind w:firstLine="284"/>
        <w:jc w:val="both"/>
        <w:rPr>
          <w:rFonts w:ascii="Garamond" w:hAnsi="Garamond"/>
          <w:noProof w:val="0"/>
          <w:color w:val="000000" w:themeColor="text1"/>
          <w:sz w:val="24"/>
        </w:rPr>
      </w:pPr>
      <w:r w:rsidRPr="00F94ECC">
        <w:rPr>
          <w:rFonts w:ascii="Garamond" w:hAnsi="Garamond"/>
          <w:noProof w:val="0"/>
          <w:color w:val="000000" w:themeColor="text1"/>
          <w:sz w:val="24"/>
        </w:rPr>
        <w:t>Përfshin të dhëna bazë për identifikimin e huamarrësit duke ruajtur anonimitetin e tij:</w:t>
      </w:r>
    </w:p>
    <w:p w14:paraId="1712D9F7" w14:textId="372CD2B2" w:rsidR="001364CD" w:rsidRPr="00F94ECC" w:rsidRDefault="001364CD" w:rsidP="001364CD">
      <w:pPr>
        <w:autoSpaceDE w:val="0"/>
        <w:autoSpaceDN w:val="0"/>
        <w:adjustRightInd w:val="0"/>
        <w:spacing w:after="0" w:line="240" w:lineRule="auto"/>
        <w:ind w:firstLine="284"/>
        <w:jc w:val="both"/>
        <w:rPr>
          <w:rFonts w:ascii="Garamond" w:hAnsi="Garamond"/>
          <w:noProof w:val="0"/>
          <w:color w:val="000000" w:themeColor="text1"/>
          <w:sz w:val="24"/>
        </w:rPr>
      </w:pPr>
      <w:r w:rsidRPr="00F22131">
        <w:rPr>
          <w:rFonts w:ascii="Garamond" w:hAnsi="Garamond"/>
          <w:b/>
          <w:noProof w:val="0"/>
          <w:color w:val="000000" w:themeColor="text1"/>
          <w:sz w:val="24"/>
        </w:rPr>
        <w:t>A</w:t>
      </w:r>
      <w:r w:rsidR="00A92653" w:rsidRPr="00F22131">
        <w:rPr>
          <w:rFonts w:ascii="Garamond" w:hAnsi="Garamond"/>
          <w:b/>
          <w:noProof w:val="0"/>
          <w:color w:val="000000" w:themeColor="text1"/>
          <w:sz w:val="24"/>
        </w:rPr>
        <w:t>.</w:t>
      </w:r>
      <w:r w:rsidRPr="00F22131">
        <w:rPr>
          <w:rFonts w:ascii="Garamond" w:hAnsi="Garamond"/>
          <w:b/>
          <w:noProof w:val="0"/>
          <w:color w:val="000000" w:themeColor="text1"/>
          <w:sz w:val="24"/>
        </w:rPr>
        <w:t>1 Numri identifikues i huamarrësit</w:t>
      </w:r>
      <w:r w:rsidRPr="00F94ECC">
        <w:rPr>
          <w:rFonts w:ascii="Garamond" w:hAnsi="Garamond"/>
          <w:b/>
          <w:i/>
          <w:noProof w:val="0"/>
          <w:color w:val="000000" w:themeColor="text1"/>
          <w:sz w:val="24"/>
        </w:rPr>
        <w:t xml:space="preserve"> </w:t>
      </w:r>
      <w:r w:rsidR="000946F6">
        <w:rPr>
          <w:rFonts w:ascii="Garamond" w:hAnsi="Garamond"/>
          <w:noProof w:val="0"/>
          <w:color w:val="000000" w:themeColor="text1"/>
          <w:sz w:val="24"/>
        </w:rPr>
        <w:t>–</w:t>
      </w:r>
      <w:r w:rsidRPr="00F94ECC">
        <w:rPr>
          <w:rFonts w:ascii="Garamond" w:hAnsi="Garamond"/>
          <w:noProof w:val="0"/>
          <w:color w:val="000000" w:themeColor="text1"/>
          <w:sz w:val="24"/>
        </w:rPr>
        <w:t xml:space="preserve"> është</w:t>
      </w:r>
      <w:r w:rsidR="000946F6">
        <w:rPr>
          <w:rFonts w:ascii="Garamond" w:hAnsi="Garamond"/>
          <w:noProof w:val="0"/>
          <w:color w:val="000000" w:themeColor="text1"/>
          <w:sz w:val="24"/>
        </w:rPr>
        <w:t xml:space="preserve"> </w:t>
      </w:r>
      <w:r w:rsidRPr="00F94ECC">
        <w:rPr>
          <w:rFonts w:ascii="Garamond" w:hAnsi="Garamond"/>
          <w:noProof w:val="0"/>
          <w:color w:val="000000" w:themeColor="text1"/>
          <w:sz w:val="24"/>
        </w:rPr>
        <w:t xml:space="preserve">një numër identifikues unik (rendor nga 1 e lart) që duhet vendosur për çdo huamarrës </w:t>
      </w:r>
      <w:r w:rsidR="00F22131">
        <w:rPr>
          <w:rFonts w:ascii="Garamond" w:hAnsi="Garamond"/>
          <w:noProof w:val="0"/>
          <w:color w:val="000000" w:themeColor="text1"/>
          <w:sz w:val="24"/>
          <w:u w:val="single"/>
        </w:rPr>
        <w:t>i</w:t>
      </w:r>
      <w:r w:rsidRPr="00F94ECC">
        <w:rPr>
          <w:rFonts w:ascii="Garamond" w:hAnsi="Garamond"/>
          <w:noProof w:val="0"/>
          <w:color w:val="000000" w:themeColor="text1"/>
          <w:sz w:val="24"/>
          <w:u w:val="single"/>
        </w:rPr>
        <w:t>ndivid</w:t>
      </w:r>
      <w:r w:rsidRPr="00F94ECC">
        <w:rPr>
          <w:rFonts w:ascii="Garamond" w:hAnsi="Garamond"/>
          <w:noProof w:val="0"/>
          <w:color w:val="000000" w:themeColor="text1"/>
          <w:sz w:val="24"/>
        </w:rPr>
        <w:t xml:space="preserve"> për të cilin është disbursuar një hua për pasuri të paluajtshme rezidenciale. Në rast se i njëjti huamarrës ka më shumë se një hua, numri identifikues i tij duhet të mbahet </w:t>
      </w:r>
      <w:r w:rsidRPr="00F94ECC">
        <w:rPr>
          <w:rFonts w:ascii="Garamond" w:hAnsi="Garamond"/>
          <w:noProof w:val="0"/>
          <w:color w:val="000000" w:themeColor="text1"/>
          <w:sz w:val="24"/>
          <w:u w:val="single"/>
        </w:rPr>
        <w:t>i pandryshuar</w:t>
      </w:r>
      <w:r w:rsidRPr="00F94ECC">
        <w:rPr>
          <w:rFonts w:ascii="Garamond" w:hAnsi="Garamond"/>
          <w:noProof w:val="0"/>
          <w:color w:val="000000" w:themeColor="text1"/>
          <w:sz w:val="24"/>
        </w:rPr>
        <w:t>;</w:t>
      </w:r>
    </w:p>
    <w:p w14:paraId="49409127" w14:textId="5F25C825" w:rsidR="001364CD" w:rsidRPr="00F94ECC" w:rsidRDefault="001364CD" w:rsidP="001364CD">
      <w:pPr>
        <w:autoSpaceDE w:val="0"/>
        <w:autoSpaceDN w:val="0"/>
        <w:adjustRightInd w:val="0"/>
        <w:spacing w:after="0" w:line="240" w:lineRule="auto"/>
        <w:ind w:firstLine="284"/>
        <w:jc w:val="both"/>
        <w:rPr>
          <w:rFonts w:ascii="Garamond" w:hAnsi="Garamond"/>
          <w:noProof w:val="0"/>
          <w:color w:val="000000" w:themeColor="text1"/>
          <w:sz w:val="24"/>
        </w:rPr>
      </w:pPr>
      <w:r w:rsidRPr="00F22131">
        <w:rPr>
          <w:rFonts w:ascii="Garamond" w:hAnsi="Garamond"/>
          <w:b/>
          <w:noProof w:val="0"/>
          <w:color w:val="000000" w:themeColor="text1"/>
          <w:sz w:val="24"/>
        </w:rPr>
        <w:t>A</w:t>
      </w:r>
      <w:r w:rsidR="00A92653" w:rsidRPr="00F22131">
        <w:rPr>
          <w:rFonts w:ascii="Garamond" w:hAnsi="Garamond"/>
          <w:b/>
          <w:noProof w:val="0"/>
          <w:color w:val="000000" w:themeColor="text1"/>
          <w:sz w:val="24"/>
        </w:rPr>
        <w:t>.</w:t>
      </w:r>
      <w:r w:rsidRPr="00F22131">
        <w:rPr>
          <w:rFonts w:ascii="Garamond" w:hAnsi="Garamond"/>
          <w:b/>
          <w:noProof w:val="0"/>
          <w:color w:val="000000" w:themeColor="text1"/>
          <w:sz w:val="24"/>
        </w:rPr>
        <w:t>2 Mosha e huamarrësit</w:t>
      </w:r>
      <w:r w:rsidRPr="00F94ECC">
        <w:rPr>
          <w:rFonts w:ascii="Garamond" w:hAnsi="Garamond"/>
          <w:noProof w:val="0"/>
          <w:color w:val="000000" w:themeColor="text1"/>
          <w:sz w:val="24"/>
        </w:rPr>
        <w:t xml:space="preserve"> – duhet vendosur mosha e huamarrësit në vjet. Në rastin e huamarrjes me bashkënënshkrues, këtu duhet vendosur mosha e huamarrësit parësor. Nëse banka nuk mund të identifikojë qartë huamarrësin parësor, atëherë duhet të vendoset mosha e huamarrësit më të vjetër;</w:t>
      </w:r>
    </w:p>
    <w:p w14:paraId="4D0D5664" w14:textId="37C3E4A7" w:rsidR="001364CD" w:rsidRPr="00F94ECC" w:rsidRDefault="001364CD" w:rsidP="001364CD">
      <w:pPr>
        <w:autoSpaceDE w:val="0"/>
        <w:autoSpaceDN w:val="0"/>
        <w:adjustRightInd w:val="0"/>
        <w:spacing w:after="0" w:line="240" w:lineRule="auto"/>
        <w:ind w:firstLine="284"/>
        <w:jc w:val="both"/>
        <w:rPr>
          <w:rFonts w:ascii="Garamond" w:hAnsi="Garamond"/>
          <w:noProof w:val="0"/>
          <w:color w:val="000000" w:themeColor="text1"/>
          <w:sz w:val="24"/>
        </w:rPr>
      </w:pPr>
      <w:r w:rsidRPr="00F94ECC">
        <w:rPr>
          <w:rFonts w:ascii="Garamond" w:hAnsi="Garamond"/>
          <w:b/>
          <w:i/>
          <w:noProof w:val="0"/>
          <w:color w:val="000000" w:themeColor="text1"/>
          <w:sz w:val="24"/>
        </w:rPr>
        <w:t>A</w:t>
      </w:r>
      <w:r w:rsidR="00A92653">
        <w:rPr>
          <w:rFonts w:ascii="Garamond" w:hAnsi="Garamond"/>
          <w:b/>
          <w:i/>
          <w:noProof w:val="0"/>
          <w:color w:val="000000" w:themeColor="text1"/>
          <w:sz w:val="24"/>
        </w:rPr>
        <w:t>.</w:t>
      </w:r>
      <w:r w:rsidRPr="00F22131">
        <w:rPr>
          <w:rFonts w:ascii="Garamond" w:hAnsi="Garamond"/>
          <w:b/>
          <w:noProof w:val="0"/>
          <w:color w:val="000000" w:themeColor="text1"/>
          <w:sz w:val="24"/>
        </w:rPr>
        <w:t>3</w:t>
      </w:r>
      <w:r w:rsidRPr="00F94ECC">
        <w:rPr>
          <w:rFonts w:ascii="Garamond" w:hAnsi="Garamond"/>
          <w:b/>
          <w:i/>
          <w:noProof w:val="0"/>
          <w:color w:val="000000" w:themeColor="text1"/>
          <w:sz w:val="24"/>
        </w:rPr>
        <w:t xml:space="preserve"> </w:t>
      </w:r>
      <w:r w:rsidRPr="00F94ECC">
        <w:rPr>
          <w:rFonts w:ascii="Garamond" w:hAnsi="Garamond"/>
          <w:b/>
          <w:noProof w:val="0"/>
          <w:color w:val="000000" w:themeColor="text1"/>
          <w:sz w:val="24"/>
        </w:rPr>
        <w:t>Rezidenca e huamarrësit</w:t>
      </w:r>
      <w:r w:rsidRPr="00F94ECC">
        <w:rPr>
          <w:rFonts w:ascii="Garamond" w:hAnsi="Garamond"/>
          <w:noProof w:val="0"/>
          <w:color w:val="000000" w:themeColor="text1"/>
          <w:sz w:val="24"/>
        </w:rPr>
        <w:t xml:space="preserve"> – duhet të specifikohet juridiksioni i rezidencës s</w:t>
      </w:r>
      <w:r w:rsidR="00D0193D">
        <w:rPr>
          <w:rFonts w:ascii="Garamond" w:hAnsi="Garamond"/>
          <w:noProof w:val="0"/>
          <w:color w:val="000000" w:themeColor="text1"/>
          <w:sz w:val="24"/>
        </w:rPr>
        <w:t>ë</w:t>
      </w:r>
      <w:r w:rsidRPr="00F94ECC">
        <w:rPr>
          <w:rFonts w:ascii="Garamond" w:hAnsi="Garamond"/>
          <w:noProof w:val="0"/>
          <w:color w:val="000000" w:themeColor="text1"/>
          <w:sz w:val="24"/>
        </w:rPr>
        <w:t xml:space="preserve"> huamarrësit sipas ndarjeve të dhëna në formular (1. Shqiptari; 2. Kosovë; 3. Ballkan</w:t>
      </w:r>
      <w:r w:rsidR="00D0193D">
        <w:rPr>
          <w:rFonts w:ascii="Garamond" w:hAnsi="Garamond"/>
          <w:noProof w:val="0"/>
          <w:color w:val="000000" w:themeColor="text1"/>
          <w:sz w:val="24"/>
        </w:rPr>
        <w:t>in</w:t>
      </w:r>
      <w:r w:rsidRPr="00F94ECC">
        <w:rPr>
          <w:rFonts w:ascii="Garamond" w:hAnsi="Garamond"/>
          <w:noProof w:val="0"/>
          <w:color w:val="000000" w:themeColor="text1"/>
          <w:sz w:val="24"/>
        </w:rPr>
        <w:t xml:space="preserve"> Perëndimor (pa Shqipërinë dhe Kosovën), 4. Bashkim</w:t>
      </w:r>
      <w:r w:rsidR="005A4AE9">
        <w:rPr>
          <w:rFonts w:ascii="Garamond" w:hAnsi="Garamond"/>
          <w:noProof w:val="0"/>
          <w:color w:val="000000" w:themeColor="text1"/>
          <w:sz w:val="24"/>
        </w:rPr>
        <w:t>in</w:t>
      </w:r>
      <w:r w:rsidRPr="00F94ECC">
        <w:rPr>
          <w:rFonts w:ascii="Garamond" w:hAnsi="Garamond"/>
          <w:noProof w:val="0"/>
          <w:color w:val="000000" w:themeColor="text1"/>
          <w:sz w:val="24"/>
        </w:rPr>
        <w:t xml:space="preserve"> Evropian (BE), 5. Zona Ekonomike Evropiane (ZEE), pa BE</w:t>
      </w:r>
      <w:r w:rsidR="00F47C53">
        <w:rPr>
          <w:rFonts w:ascii="Garamond" w:hAnsi="Garamond"/>
          <w:noProof w:val="0"/>
          <w:color w:val="000000" w:themeColor="text1"/>
          <w:sz w:val="24"/>
        </w:rPr>
        <w:t>-në</w:t>
      </w:r>
      <w:r w:rsidRPr="00F94ECC">
        <w:rPr>
          <w:rFonts w:ascii="Garamond" w:hAnsi="Garamond"/>
          <w:noProof w:val="0"/>
          <w:color w:val="000000" w:themeColor="text1"/>
          <w:sz w:val="24"/>
        </w:rPr>
        <w:t xml:space="preserve"> dhe Zvicr</w:t>
      </w:r>
      <w:r w:rsidR="00F47C53" w:rsidRPr="00F94ECC">
        <w:rPr>
          <w:rFonts w:ascii="Garamond" w:hAnsi="Garamond"/>
          <w:noProof w:val="0"/>
          <w:color w:val="000000" w:themeColor="text1"/>
          <w:sz w:val="24"/>
        </w:rPr>
        <w:t>ë</w:t>
      </w:r>
      <w:r w:rsidR="00F47C53">
        <w:rPr>
          <w:rFonts w:ascii="Garamond" w:hAnsi="Garamond"/>
          <w:noProof w:val="0"/>
          <w:color w:val="000000" w:themeColor="text1"/>
          <w:sz w:val="24"/>
        </w:rPr>
        <w:t>n.</w:t>
      </w:r>
      <w:r w:rsidRPr="00F94ECC">
        <w:rPr>
          <w:rFonts w:ascii="Garamond" w:hAnsi="Garamond"/>
          <w:noProof w:val="0"/>
          <w:color w:val="000000" w:themeColor="text1"/>
          <w:sz w:val="24"/>
        </w:rPr>
        <w:t xml:space="preserve"> 6. Pjesa tjetër e botës. Në ZEE, krahas vendeve të BE</w:t>
      </w:r>
      <w:r w:rsidR="00776C06">
        <w:rPr>
          <w:rFonts w:ascii="Garamond" w:hAnsi="Garamond"/>
          <w:noProof w:val="0"/>
          <w:color w:val="000000" w:themeColor="text1"/>
          <w:sz w:val="24"/>
        </w:rPr>
        <w:t>-</w:t>
      </w:r>
      <w:r w:rsidR="00BA2D8A">
        <w:rPr>
          <w:rFonts w:ascii="Garamond" w:hAnsi="Garamond"/>
          <w:noProof w:val="0"/>
          <w:color w:val="000000" w:themeColor="text1"/>
          <w:sz w:val="24"/>
        </w:rPr>
        <w:t>s</w:t>
      </w:r>
      <w:r w:rsidR="00776C06" w:rsidRPr="00F94ECC">
        <w:rPr>
          <w:rFonts w:ascii="Garamond" w:hAnsi="Garamond"/>
          <w:noProof w:val="0"/>
          <w:color w:val="000000" w:themeColor="text1"/>
          <w:sz w:val="24"/>
        </w:rPr>
        <w:t>ë</w:t>
      </w:r>
      <w:r w:rsidRPr="00F94ECC">
        <w:rPr>
          <w:rFonts w:ascii="Garamond" w:hAnsi="Garamond"/>
          <w:noProof w:val="0"/>
          <w:color w:val="000000" w:themeColor="text1"/>
          <w:sz w:val="24"/>
        </w:rPr>
        <w:t>, bëjnë pjesë aktualisht edhe Islanda, Lihtenshtejni dhe Norvegjia. Në rastin e huamarrjes me bashkënënshkrues, këtu duhet vendosur rezidenca e huamarrësit parësor. Nëse banka nuk mund të identifikojë qartë huamarrësin parësor, atëherë duhet të vendoset rezidenca e huamarrësit më të vjetër në moshë;</w:t>
      </w:r>
    </w:p>
    <w:p w14:paraId="13B81046" w14:textId="5E13FE82" w:rsidR="001364CD" w:rsidRPr="00F94ECC" w:rsidRDefault="001364CD" w:rsidP="001364CD">
      <w:pPr>
        <w:autoSpaceDE w:val="0"/>
        <w:autoSpaceDN w:val="0"/>
        <w:adjustRightInd w:val="0"/>
        <w:spacing w:after="0" w:line="240" w:lineRule="auto"/>
        <w:ind w:firstLine="284"/>
        <w:jc w:val="both"/>
        <w:rPr>
          <w:rFonts w:ascii="Garamond" w:hAnsi="Garamond"/>
          <w:noProof w:val="0"/>
          <w:color w:val="000000" w:themeColor="text1"/>
          <w:sz w:val="24"/>
        </w:rPr>
      </w:pPr>
      <w:r w:rsidRPr="0025610C">
        <w:rPr>
          <w:rFonts w:ascii="Garamond" w:hAnsi="Garamond"/>
          <w:b/>
          <w:noProof w:val="0"/>
          <w:color w:val="000000" w:themeColor="text1"/>
          <w:sz w:val="24"/>
        </w:rPr>
        <w:t>A</w:t>
      </w:r>
      <w:r w:rsidR="00A92653" w:rsidRPr="0025610C">
        <w:rPr>
          <w:rFonts w:ascii="Garamond" w:hAnsi="Garamond"/>
          <w:b/>
          <w:noProof w:val="0"/>
          <w:color w:val="000000" w:themeColor="text1"/>
          <w:sz w:val="24"/>
        </w:rPr>
        <w:t>.</w:t>
      </w:r>
      <w:r w:rsidRPr="0025610C">
        <w:rPr>
          <w:rFonts w:ascii="Garamond" w:hAnsi="Garamond"/>
          <w:b/>
          <w:noProof w:val="0"/>
          <w:color w:val="000000" w:themeColor="text1"/>
          <w:sz w:val="24"/>
        </w:rPr>
        <w:t xml:space="preserve">4 Numri i huamarrësve </w:t>
      </w:r>
      <w:r w:rsidR="00085F8A">
        <w:rPr>
          <w:rFonts w:ascii="Garamond" w:hAnsi="Garamond"/>
          <w:noProof w:val="0"/>
          <w:color w:val="000000" w:themeColor="text1"/>
          <w:sz w:val="24"/>
        </w:rPr>
        <w:t>–</w:t>
      </w:r>
      <w:r w:rsidRPr="00F94ECC">
        <w:rPr>
          <w:rFonts w:ascii="Garamond" w:hAnsi="Garamond"/>
          <w:noProof w:val="0"/>
          <w:color w:val="000000" w:themeColor="text1"/>
          <w:sz w:val="24"/>
        </w:rPr>
        <w:t xml:space="preserve"> duhet</w:t>
      </w:r>
      <w:r w:rsidR="00085F8A">
        <w:rPr>
          <w:rFonts w:ascii="Garamond" w:hAnsi="Garamond"/>
          <w:noProof w:val="0"/>
          <w:color w:val="000000" w:themeColor="text1"/>
          <w:sz w:val="24"/>
        </w:rPr>
        <w:t xml:space="preserve"> </w:t>
      </w:r>
      <w:r w:rsidRPr="00F94ECC">
        <w:rPr>
          <w:rFonts w:ascii="Garamond" w:hAnsi="Garamond"/>
          <w:noProof w:val="0"/>
          <w:color w:val="000000" w:themeColor="text1"/>
          <w:sz w:val="24"/>
        </w:rPr>
        <w:t>të specifikohet nëse huamarrësi është i vetëm apo ka dhe bashkënënshkrues të tjerë për të njëjtën kontratë hua (1. I vetëm; 2. Bashkënënshkrues).</w:t>
      </w:r>
    </w:p>
    <w:p w14:paraId="17550E05" w14:textId="60BBE5A5" w:rsidR="001364CD" w:rsidRPr="00F94ECC" w:rsidRDefault="001364CD" w:rsidP="001364CD">
      <w:pPr>
        <w:autoSpaceDE w:val="0"/>
        <w:autoSpaceDN w:val="0"/>
        <w:adjustRightInd w:val="0"/>
        <w:spacing w:after="0" w:line="240" w:lineRule="auto"/>
        <w:ind w:firstLine="284"/>
        <w:jc w:val="both"/>
        <w:rPr>
          <w:rFonts w:ascii="Garamond" w:hAnsi="Garamond"/>
          <w:b/>
          <w:noProof w:val="0"/>
          <w:color w:val="000000" w:themeColor="text1"/>
          <w:sz w:val="24"/>
        </w:rPr>
      </w:pPr>
      <w:r w:rsidRPr="00F94ECC">
        <w:rPr>
          <w:rFonts w:ascii="Garamond" w:hAnsi="Garamond"/>
          <w:b/>
          <w:noProof w:val="0"/>
          <w:color w:val="000000" w:themeColor="text1"/>
          <w:sz w:val="24"/>
        </w:rPr>
        <w:t>Seksioni B</w:t>
      </w:r>
      <w:r w:rsidR="0074164C">
        <w:rPr>
          <w:rFonts w:ascii="Garamond" w:hAnsi="Garamond"/>
          <w:b/>
          <w:noProof w:val="0"/>
          <w:color w:val="000000" w:themeColor="text1"/>
          <w:sz w:val="24"/>
        </w:rPr>
        <w:t>.</w:t>
      </w:r>
      <w:r w:rsidRPr="00F94ECC">
        <w:rPr>
          <w:rFonts w:ascii="Garamond" w:hAnsi="Garamond"/>
          <w:b/>
          <w:noProof w:val="0"/>
          <w:color w:val="000000" w:themeColor="text1"/>
          <w:sz w:val="24"/>
        </w:rPr>
        <w:t xml:space="preserve"> Të dhëna mbi huat e reja të disbursuara gjatë periudhës raportuese</w:t>
      </w:r>
    </w:p>
    <w:p w14:paraId="35079F52" w14:textId="39C29D80" w:rsidR="001364CD" w:rsidRPr="00F94ECC" w:rsidRDefault="001364CD" w:rsidP="001364CD">
      <w:pPr>
        <w:autoSpaceDE w:val="0"/>
        <w:autoSpaceDN w:val="0"/>
        <w:adjustRightInd w:val="0"/>
        <w:spacing w:after="0" w:line="240" w:lineRule="auto"/>
        <w:ind w:firstLine="284"/>
        <w:jc w:val="both"/>
        <w:rPr>
          <w:rFonts w:ascii="Garamond" w:hAnsi="Garamond"/>
          <w:noProof w:val="0"/>
          <w:color w:val="000000" w:themeColor="text1"/>
          <w:sz w:val="24"/>
        </w:rPr>
      </w:pPr>
      <w:r w:rsidRPr="00F94ECC">
        <w:rPr>
          <w:rFonts w:ascii="Garamond" w:hAnsi="Garamond"/>
          <w:noProof w:val="0"/>
          <w:color w:val="000000" w:themeColor="text1"/>
          <w:sz w:val="24"/>
        </w:rPr>
        <w:t xml:space="preserve">Përfshin të dhëna të detajuara mbi fluksin e huas/huave për </w:t>
      </w:r>
      <w:r w:rsidR="001F30C4">
        <w:rPr>
          <w:rFonts w:ascii="Garamond" w:hAnsi="Garamond"/>
          <w:noProof w:val="0"/>
          <w:color w:val="000000" w:themeColor="text1"/>
          <w:sz w:val="24"/>
        </w:rPr>
        <w:t>PPR</w:t>
      </w:r>
      <w:r w:rsidRPr="00F94ECC">
        <w:rPr>
          <w:rFonts w:ascii="Garamond" w:hAnsi="Garamond"/>
          <w:noProof w:val="0"/>
          <w:color w:val="000000" w:themeColor="text1"/>
          <w:sz w:val="24"/>
        </w:rPr>
        <w:t xml:space="preserve"> </w:t>
      </w:r>
      <w:r w:rsidR="001F30C4">
        <w:rPr>
          <w:rFonts w:ascii="Garamond" w:hAnsi="Garamond"/>
          <w:noProof w:val="0"/>
          <w:color w:val="000000" w:themeColor="text1"/>
          <w:sz w:val="24"/>
        </w:rPr>
        <w:t xml:space="preserve">e </w:t>
      </w:r>
      <w:r w:rsidRPr="00F94ECC">
        <w:rPr>
          <w:rFonts w:ascii="Garamond" w:hAnsi="Garamond"/>
          <w:noProof w:val="0"/>
          <w:color w:val="000000" w:themeColor="text1"/>
          <w:sz w:val="24"/>
        </w:rPr>
        <w:t xml:space="preserve">disbursuara gjatë periudhës: </w:t>
      </w:r>
    </w:p>
    <w:p w14:paraId="0077EDE6" w14:textId="6416EAE0" w:rsidR="001364CD" w:rsidRPr="00F94ECC" w:rsidRDefault="001364CD" w:rsidP="001364CD">
      <w:pPr>
        <w:autoSpaceDE w:val="0"/>
        <w:autoSpaceDN w:val="0"/>
        <w:adjustRightInd w:val="0"/>
        <w:spacing w:after="0" w:line="240" w:lineRule="auto"/>
        <w:ind w:firstLine="284"/>
        <w:jc w:val="both"/>
        <w:rPr>
          <w:rFonts w:ascii="Garamond" w:hAnsi="Garamond"/>
          <w:noProof w:val="0"/>
          <w:color w:val="000000" w:themeColor="text1"/>
          <w:sz w:val="24"/>
        </w:rPr>
      </w:pPr>
      <w:r w:rsidRPr="0025610C">
        <w:rPr>
          <w:rFonts w:ascii="Garamond" w:hAnsi="Garamond"/>
          <w:b/>
          <w:noProof w:val="0"/>
          <w:color w:val="000000" w:themeColor="text1"/>
          <w:sz w:val="24"/>
        </w:rPr>
        <w:t>B</w:t>
      </w:r>
      <w:r w:rsidR="00A92653" w:rsidRPr="0025610C">
        <w:rPr>
          <w:rFonts w:ascii="Garamond" w:hAnsi="Garamond"/>
          <w:b/>
          <w:noProof w:val="0"/>
          <w:color w:val="000000" w:themeColor="text1"/>
          <w:sz w:val="24"/>
        </w:rPr>
        <w:t>.</w:t>
      </w:r>
      <w:r w:rsidRPr="0025610C">
        <w:rPr>
          <w:rFonts w:ascii="Garamond" w:hAnsi="Garamond"/>
          <w:b/>
          <w:noProof w:val="0"/>
          <w:color w:val="000000" w:themeColor="text1"/>
          <w:sz w:val="24"/>
        </w:rPr>
        <w:t xml:space="preserve">1 </w:t>
      </w:r>
      <w:r w:rsidRPr="0025610C">
        <w:rPr>
          <w:rFonts w:ascii="Garamond" w:hAnsi="Garamond"/>
          <w:noProof w:val="0"/>
          <w:color w:val="000000" w:themeColor="text1"/>
          <w:sz w:val="24"/>
        </w:rPr>
        <w:t xml:space="preserve"> </w:t>
      </w:r>
      <w:r w:rsidRPr="0025610C">
        <w:rPr>
          <w:rFonts w:ascii="Garamond" w:hAnsi="Garamond"/>
          <w:b/>
          <w:noProof w:val="0"/>
          <w:color w:val="000000" w:themeColor="text1"/>
          <w:sz w:val="24"/>
        </w:rPr>
        <w:t xml:space="preserve">Numri </w:t>
      </w:r>
      <w:r w:rsidR="00FA272C" w:rsidRPr="0025610C">
        <w:rPr>
          <w:rFonts w:ascii="Garamond" w:hAnsi="Garamond"/>
          <w:b/>
          <w:noProof w:val="0"/>
          <w:color w:val="000000" w:themeColor="text1"/>
          <w:sz w:val="24"/>
        </w:rPr>
        <w:t>i</w:t>
      </w:r>
      <w:r w:rsidRPr="0025610C">
        <w:rPr>
          <w:rFonts w:ascii="Garamond" w:hAnsi="Garamond"/>
          <w:b/>
          <w:noProof w:val="0"/>
          <w:color w:val="000000" w:themeColor="text1"/>
          <w:sz w:val="24"/>
        </w:rPr>
        <w:t>dentifikues i huas</w:t>
      </w:r>
      <w:r w:rsidRPr="0025610C">
        <w:rPr>
          <w:rFonts w:ascii="Garamond" w:hAnsi="Garamond"/>
          <w:noProof w:val="0"/>
          <w:color w:val="000000" w:themeColor="text1"/>
          <w:sz w:val="24"/>
        </w:rPr>
        <w:t xml:space="preserve"> </w:t>
      </w:r>
      <w:r w:rsidR="006927A2">
        <w:rPr>
          <w:rFonts w:ascii="Garamond" w:hAnsi="Garamond"/>
          <w:noProof w:val="0"/>
          <w:color w:val="000000" w:themeColor="text1"/>
          <w:sz w:val="24"/>
        </w:rPr>
        <w:t>–</w:t>
      </w:r>
      <w:r w:rsidRPr="00F94ECC">
        <w:rPr>
          <w:rFonts w:ascii="Garamond" w:hAnsi="Garamond"/>
          <w:noProof w:val="0"/>
          <w:color w:val="000000" w:themeColor="text1"/>
          <w:sz w:val="24"/>
        </w:rPr>
        <w:t xml:space="preserve"> për</w:t>
      </w:r>
      <w:r w:rsidR="006927A2">
        <w:rPr>
          <w:rFonts w:ascii="Garamond" w:hAnsi="Garamond"/>
          <w:noProof w:val="0"/>
          <w:color w:val="000000" w:themeColor="text1"/>
          <w:sz w:val="24"/>
        </w:rPr>
        <w:t xml:space="preserve"> </w:t>
      </w:r>
      <w:r w:rsidRPr="00F94ECC">
        <w:rPr>
          <w:rFonts w:ascii="Garamond" w:hAnsi="Garamond"/>
          <w:noProof w:val="0"/>
          <w:color w:val="000000" w:themeColor="text1"/>
          <w:sz w:val="24"/>
        </w:rPr>
        <w:t xml:space="preserve">çdo hua që do të raportohet, do të vendoset një numër unik identifikues (rendor nga 1 e lart). Në rast se kredia për </w:t>
      </w:r>
      <w:r w:rsidR="001F30C4">
        <w:rPr>
          <w:rFonts w:ascii="Garamond" w:hAnsi="Garamond"/>
          <w:noProof w:val="0"/>
          <w:color w:val="000000" w:themeColor="text1"/>
          <w:sz w:val="24"/>
        </w:rPr>
        <w:t>PPR</w:t>
      </w:r>
      <w:r w:rsidRPr="00F94ECC">
        <w:rPr>
          <w:rFonts w:ascii="Garamond" w:hAnsi="Garamond"/>
          <w:noProof w:val="0"/>
          <w:color w:val="000000" w:themeColor="text1"/>
          <w:sz w:val="24"/>
        </w:rPr>
        <w:t xml:space="preserve"> që po raportohet, mbulohet nga më shumë se një kolateral, raportimi mbi këtë kredi do të përsëritet një (ose më shumë) rresht/a më poshtë për çdo kolateral, duke i caktuar kolateraleve numra të ndryshëm identifikues, por duke mbajtur të njëjtë numrin identifikues të kredisë. Gjithashtu, në rast se një kolateral mbulon më shumë se një kredi, secila prej tyre duhet të raportohet në formular në rreshta të veçantë dhe me numra të ndryshëm identifikues, por duke mbajtur të njëjtë numrin identifikues të kolateralit;</w:t>
      </w:r>
    </w:p>
    <w:p w14:paraId="13EE539E" w14:textId="64E1FAB7" w:rsidR="001364CD" w:rsidRPr="0025610C" w:rsidRDefault="001364CD" w:rsidP="001364CD">
      <w:pPr>
        <w:autoSpaceDE w:val="0"/>
        <w:autoSpaceDN w:val="0"/>
        <w:adjustRightInd w:val="0"/>
        <w:spacing w:after="0" w:line="240" w:lineRule="auto"/>
        <w:ind w:firstLine="284"/>
        <w:jc w:val="both"/>
        <w:rPr>
          <w:rFonts w:ascii="Garamond" w:hAnsi="Garamond"/>
          <w:noProof w:val="0"/>
          <w:color w:val="000000" w:themeColor="text1"/>
          <w:sz w:val="24"/>
        </w:rPr>
      </w:pPr>
      <w:r w:rsidRPr="0025610C">
        <w:rPr>
          <w:rFonts w:ascii="Garamond" w:hAnsi="Garamond"/>
          <w:b/>
          <w:noProof w:val="0"/>
          <w:color w:val="000000" w:themeColor="text1"/>
          <w:sz w:val="24"/>
        </w:rPr>
        <w:t>B</w:t>
      </w:r>
      <w:r w:rsidR="009D650C" w:rsidRPr="0025610C">
        <w:rPr>
          <w:rFonts w:ascii="Garamond" w:hAnsi="Garamond"/>
          <w:b/>
          <w:noProof w:val="0"/>
          <w:color w:val="000000" w:themeColor="text1"/>
          <w:sz w:val="24"/>
        </w:rPr>
        <w:t>.</w:t>
      </w:r>
      <w:r w:rsidRPr="0025610C">
        <w:rPr>
          <w:rFonts w:ascii="Garamond" w:hAnsi="Garamond"/>
          <w:b/>
          <w:noProof w:val="0"/>
          <w:color w:val="000000" w:themeColor="text1"/>
          <w:sz w:val="24"/>
        </w:rPr>
        <w:t>2 Numri i kolateraleve që sigurojnë huan</w:t>
      </w:r>
      <w:r w:rsidR="006927A2" w:rsidRPr="0025610C">
        <w:rPr>
          <w:rFonts w:ascii="Garamond" w:hAnsi="Garamond"/>
          <w:b/>
          <w:noProof w:val="0"/>
          <w:color w:val="000000" w:themeColor="text1"/>
          <w:sz w:val="24"/>
        </w:rPr>
        <w:t xml:space="preserve"> </w:t>
      </w:r>
      <w:r w:rsidR="006927A2" w:rsidRPr="0025610C">
        <w:rPr>
          <w:rFonts w:ascii="Garamond" w:hAnsi="Garamond"/>
          <w:noProof w:val="0"/>
          <w:color w:val="000000" w:themeColor="text1"/>
          <w:sz w:val="24"/>
        </w:rPr>
        <w:t>–</w:t>
      </w:r>
      <w:r w:rsidRPr="0025610C">
        <w:rPr>
          <w:rFonts w:ascii="Garamond" w:hAnsi="Garamond"/>
          <w:noProof w:val="0"/>
          <w:color w:val="000000" w:themeColor="text1"/>
          <w:sz w:val="24"/>
        </w:rPr>
        <w:t xml:space="preserve"> do</w:t>
      </w:r>
      <w:r w:rsidR="006927A2" w:rsidRPr="0025610C">
        <w:rPr>
          <w:rFonts w:ascii="Garamond" w:hAnsi="Garamond"/>
          <w:noProof w:val="0"/>
          <w:color w:val="000000" w:themeColor="text1"/>
          <w:sz w:val="24"/>
        </w:rPr>
        <w:t xml:space="preserve"> </w:t>
      </w:r>
      <w:r w:rsidRPr="0025610C">
        <w:rPr>
          <w:rFonts w:ascii="Garamond" w:hAnsi="Garamond"/>
          <w:noProof w:val="0"/>
          <w:color w:val="000000" w:themeColor="text1"/>
          <w:sz w:val="24"/>
        </w:rPr>
        <w:t xml:space="preserve">të vendoset me numër (nga 1 e lart), në varësi të numrit të kolateraleve që sigurojnë huan që po raportohet; </w:t>
      </w:r>
    </w:p>
    <w:p w14:paraId="674FF3EA" w14:textId="78DDECD8" w:rsidR="001364CD" w:rsidRPr="0025610C" w:rsidRDefault="001364CD" w:rsidP="001364CD">
      <w:pPr>
        <w:autoSpaceDE w:val="0"/>
        <w:autoSpaceDN w:val="0"/>
        <w:adjustRightInd w:val="0"/>
        <w:spacing w:after="0" w:line="240" w:lineRule="auto"/>
        <w:ind w:firstLine="284"/>
        <w:jc w:val="both"/>
        <w:rPr>
          <w:rFonts w:ascii="Garamond" w:hAnsi="Garamond"/>
          <w:noProof w:val="0"/>
          <w:color w:val="000000" w:themeColor="text1"/>
          <w:sz w:val="24"/>
        </w:rPr>
      </w:pPr>
      <w:r w:rsidRPr="0025610C">
        <w:rPr>
          <w:rFonts w:ascii="Garamond" w:hAnsi="Garamond"/>
          <w:b/>
          <w:noProof w:val="0"/>
          <w:color w:val="000000" w:themeColor="text1"/>
          <w:sz w:val="24"/>
        </w:rPr>
        <w:t>B</w:t>
      </w:r>
      <w:r w:rsidR="009D650C" w:rsidRPr="0025610C">
        <w:rPr>
          <w:rFonts w:ascii="Garamond" w:hAnsi="Garamond"/>
          <w:b/>
          <w:noProof w:val="0"/>
          <w:color w:val="000000" w:themeColor="text1"/>
          <w:sz w:val="24"/>
        </w:rPr>
        <w:t>.</w:t>
      </w:r>
      <w:r w:rsidRPr="0025610C">
        <w:rPr>
          <w:rFonts w:ascii="Garamond" w:hAnsi="Garamond"/>
          <w:b/>
          <w:noProof w:val="0"/>
          <w:color w:val="000000" w:themeColor="text1"/>
          <w:sz w:val="24"/>
        </w:rPr>
        <w:t xml:space="preserve">3 Lloji i huas </w:t>
      </w:r>
      <w:r w:rsidRPr="0025610C">
        <w:rPr>
          <w:rFonts w:ascii="Garamond" w:hAnsi="Garamond"/>
          <w:noProof w:val="0"/>
          <w:color w:val="000000" w:themeColor="text1"/>
          <w:sz w:val="24"/>
        </w:rPr>
        <w:t>- duhet të përcaktohet nëse huaja e raportuar është një lehtësi rifinancimi apo një modifikim/ristrukturim i një huaje ekzistuese (1. Lehtësi rifinancimi; 2. Modifikim/ristrukturim);</w:t>
      </w:r>
    </w:p>
    <w:p w14:paraId="014D361F" w14:textId="373E98B6" w:rsidR="001364CD" w:rsidRPr="0025610C" w:rsidRDefault="001364CD" w:rsidP="001364CD">
      <w:pPr>
        <w:autoSpaceDE w:val="0"/>
        <w:autoSpaceDN w:val="0"/>
        <w:adjustRightInd w:val="0"/>
        <w:spacing w:after="0" w:line="240" w:lineRule="auto"/>
        <w:ind w:firstLine="284"/>
        <w:jc w:val="both"/>
        <w:rPr>
          <w:rFonts w:ascii="Garamond" w:hAnsi="Garamond"/>
          <w:noProof w:val="0"/>
          <w:color w:val="000000" w:themeColor="text1"/>
          <w:sz w:val="24"/>
        </w:rPr>
      </w:pPr>
      <w:r w:rsidRPr="0025610C">
        <w:rPr>
          <w:rFonts w:ascii="Garamond" w:hAnsi="Garamond"/>
          <w:b/>
          <w:noProof w:val="0"/>
          <w:color w:val="000000" w:themeColor="text1"/>
          <w:sz w:val="24"/>
        </w:rPr>
        <w:t>B</w:t>
      </w:r>
      <w:r w:rsidR="009D650C" w:rsidRPr="0025610C">
        <w:rPr>
          <w:rFonts w:ascii="Garamond" w:hAnsi="Garamond"/>
          <w:b/>
          <w:noProof w:val="0"/>
          <w:color w:val="000000" w:themeColor="text1"/>
          <w:sz w:val="24"/>
        </w:rPr>
        <w:t>.</w:t>
      </w:r>
      <w:r w:rsidRPr="0025610C">
        <w:rPr>
          <w:rFonts w:ascii="Garamond" w:hAnsi="Garamond"/>
          <w:b/>
          <w:noProof w:val="0"/>
          <w:color w:val="000000" w:themeColor="text1"/>
          <w:sz w:val="24"/>
        </w:rPr>
        <w:t>4 Koha e disbursimit</w:t>
      </w:r>
      <w:r w:rsidRPr="0025610C">
        <w:rPr>
          <w:rFonts w:ascii="Garamond" w:hAnsi="Garamond"/>
          <w:noProof w:val="0"/>
          <w:color w:val="000000" w:themeColor="text1"/>
          <w:sz w:val="24"/>
        </w:rPr>
        <w:t xml:space="preserve"> – do të specifikohet saktë muaji dhe viti i disbursimit të huas së raportuar (p.sh. janar 2023);</w:t>
      </w:r>
    </w:p>
    <w:p w14:paraId="0A21FC23" w14:textId="1F55F4AC" w:rsidR="001364CD" w:rsidRPr="0025610C" w:rsidRDefault="001364CD" w:rsidP="001364CD">
      <w:pPr>
        <w:autoSpaceDE w:val="0"/>
        <w:autoSpaceDN w:val="0"/>
        <w:adjustRightInd w:val="0"/>
        <w:spacing w:after="0" w:line="240" w:lineRule="auto"/>
        <w:ind w:firstLine="284"/>
        <w:jc w:val="both"/>
        <w:rPr>
          <w:rFonts w:ascii="Garamond" w:hAnsi="Garamond"/>
          <w:noProof w:val="0"/>
          <w:color w:val="000000" w:themeColor="text1"/>
          <w:sz w:val="24"/>
        </w:rPr>
      </w:pPr>
      <w:r w:rsidRPr="0025610C">
        <w:rPr>
          <w:rFonts w:ascii="Garamond" w:hAnsi="Garamond"/>
          <w:b/>
          <w:noProof w:val="0"/>
          <w:color w:val="000000" w:themeColor="text1"/>
          <w:sz w:val="24"/>
        </w:rPr>
        <w:t>B</w:t>
      </w:r>
      <w:r w:rsidR="009D650C" w:rsidRPr="0025610C">
        <w:rPr>
          <w:rFonts w:ascii="Garamond" w:hAnsi="Garamond"/>
          <w:b/>
          <w:noProof w:val="0"/>
          <w:color w:val="000000" w:themeColor="text1"/>
          <w:sz w:val="24"/>
        </w:rPr>
        <w:t>.</w:t>
      </w:r>
      <w:r w:rsidRPr="0025610C">
        <w:rPr>
          <w:rFonts w:ascii="Garamond" w:hAnsi="Garamond"/>
          <w:b/>
          <w:noProof w:val="0"/>
          <w:color w:val="000000" w:themeColor="text1"/>
          <w:sz w:val="24"/>
        </w:rPr>
        <w:t xml:space="preserve">5 Shuma e disbursuar e huas </w:t>
      </w:r>
      <w:r w:rsidRPr="0025610C">
        <w:rPr>
          <w:rFonts w:ascii="Garamond" w:hAnsi="Garamond"/>
          <w:noProof w:val="0"/>
          <w:color w:val="000000" w:themeColor="text1"/>
          <w:sz w:val="24"/>
        </w:rPr>
        <w:t xml:space="preserve">– do të shënohet vlera e plotë e huas që po raportohet, në </w:t>
      </w:r>
      <w:r w:rsidR="006D0ACA" w:rsidRPr="0025610C">
        <w:rPr>
          <w:rFonts w:ascii="Garamond" w:hAnsi="Garamond"/>
          <w:noProof w:val="0"/>
          <w:color w:val="000000" w:themeColor="text1"/>
          <w:sz w:val="24"/>
        </w:rPr>
        <w:t>l</w:t>
      </w:r>
      <w:r w:rsidRPr="0025610C">
        <w:rPr>
          <w:rFonts w:ascii="Garamond" w:hAnsi="Garamond"/>
          <w:noProof w:val="0"/>
          <w:color w:val="000000" w:themeColor="text1"/>
          <w:sz w:val="24"/>
        </w:rPr>
        <w:t>ek;</w:t>
      </w:r>
    </w:p>
    <w:p w14:paraId="54D27905" w14:textId="47BE1122" w:rsidR="001364CD" w:rsidRPr="0025610C" w:rsidRDefault="001364CD" w:rsidP="001364CD">
      <w:pPr>
        <w:autoSpaceDE w:val="0"/>
        <w:autoSpaceDN w:val="0"/>
        <w:adjustRightInd w:val="0"/>
        <w:spacing w:after="0" w:line="240" w:lineRule="auto"/>
        <w:ind w:firstLine="284"/>
        <w:jc w:val="both"/>
        <w:rPr>
          <w:rFonts w:ascii="Garamond" w:hAnsi="Garamond"/>
          <w:noProof w:val="0"/>
          <w:color w:val="000000" w:themeColor="text1"/>
          <w:sz w:val="24"/>
        </w:rPr>
      </w:pPr>
      <w:r w:rsidRPr="0025610C">
        <w:rPr>
          <w:rFonts w:ascii="Garamond" w:hAnsi="Garamond"/>
          <w:b/>
          <w:noProof w:val="0"/>
          <w:color w:val="000000" w:themeColor="text1"/>
          <w:sz w:val="24"/>
        </w:rPr>
        <w:lastRenderedPageBreak/>
        <w:t>B</w:t>
      </w:r>
      <w:r w:rsidR="009D650C" w:rsidRPr="0025610C">
        <w:rPr>
          <w:rFonts w:ascii="Garamond" w:hAnsi="Garamond"/>
          <w:b/>
          <w:noProof w:val="0"/>
          <w:color w:val="000000" w:themeColor="text1"/>
          <w:sz w:val="24"/>
        </w:rPr>
        <w:t>.</w:t>
      </w:r>
      <w:r w:rsidRPr="0025610C">
        <w:rPr>
          <w:rFonts w:ascii="Garamond" w:hAnsi="Garamond"/>
          <w:b/>
          <w:noProof w:val="0"/>
          <w:color w:val="000000" w:themeColor="text1"/>
          <w:sz w:val="24"/>
        </w:rPr>
        <w:t>6 Monedha e huas së disbursuar</w:t>
      </w:r>
      <w:r w:rsidRPr="0025610C">
        <w:rPr>
          <w:rFonts w:ascii="Garamond" w:hAnsi="Garamond"/>
          <w:noProof w:val="0"/>
          <w:color w:val="000000" w:themeColor="text1"/>
          <w:sz w:val="24"/>
        </w:rPr>
        <w:t xml:space="preserve"> – do të zgjidhet një nga opsionet e dhëna për monedhën origjinale në të cilën është disbursuar kredia që po raportohet në formular;</w:t>
      </w:r>
    </w:p>
    <w:p w14:paraId="2979A3E6" w14:textId="20A595D6" w:rsidR="001364CD" w:rsidRPr="00F94ECC" w:rsidRDefault="001364CD" w:rsidP="001364CD">
      <w:pPr>
        <w:autoSpaceDE w:val="0"/>
        <w:autoSpaceDN w:val="0"/>
        <w:adjustRightInd w:val="0"/>
        <w:spacing w:after="0" w:line="240" w:lineRule="auto"/>
        <w:ind w:firstLine="284"/>
        <w:jc w:val="both"/>
        <w:rPr>
          <w:rFonts w:ascii="Garamond" w:hAnsi="Garamond"/>
          <w:noProof w:val="0"/>
          <w:color w:val="000000" w:themeColor="text1"/>
          <w:sz w:val="24"/>
        </w:rPr>
      </w:pPr>
      <w:r w:rsidRPr="0025610C">
        <w:rPr>
          <w:rFonts w:ascii="Garamond" w:hAnsi="Garamond"/>
          <w:b/>
          <w:noProof w:val="0"/>
          <w:color w:val="000000" w:themeColor="text1"/>
          <w:sz w:val="24"/>
        </w:rPr>
        <w:t>B</w:t>
      </w:r>
      <w:r w:rsidR="009D650C" w:rsidRPr="0025610C">
        <w:rPr>
          <w:rFonts w:ascii="Garamond" w:hAnsi="Garamond"/>
          <w:b/>
          <w:noProof w:val="0"/>
          <w:color w:val="000000" w:themeColor="text1"/>
          <w:sz w:val="24"/>
        </w:rPr>
        <w:t>.</w:t>
      </w:r>
      <w:r w:rsidRPr="0025610C">
        <w:rPr>
          <w:rFonts w:ascii="Garamond" w:hAnsi="Garamond"/>
          <w:b/>
          <w:noProof w:val="0"/>
          <w:color w:val="000000" w:themeColor="text1"/>
          <w:sz w:val="24"/>
        </w:rPr>
        <w:t>7 Qëllimi i huas PPR (e kolateralizuar me PPR –banesë)</w:t>
      </w:r>
      <w:r w:rsidRPr="00F94ECC">
        <w:rPr>
          <w:rFonts w:ascii="Garamond" w:hAnsi="Garamond"/>
          <w:b/>
          <w:i/>
          <w:noProof w:val="0"/>
          <w:color w:val="000000" w:themeColor="text1"/>
          <w:sz w:val="24"/>
        </w:rPr>
        <w:t xml:space="preserve"> </w:t>
      </w:r>
      <w:r w:rsidR="006D5E86">
        <w:rPr>
          <w:rFonts w:ascii="Garamond" w:hAnsi="Garamond"/>
          <w:noProof w:val="0"/>
          <w:color w:val="000000" w:themeColor="text1"/>
          <w:sz w:val="24"/>
        </w:rPr>
        <w:t>–</w:t>
      </w:r>
      <w:r w:rsidRPr="00F94ECC">
        <w:rPr>
          <w:rFonts w:ascii="Garamond" w:hAnsi="Garamond"/>
          <w:noProof w:val="0"/>
          <w:color w:val="000000" w:themeColor="text1"/>
          <w:sz w:val="24"/>
        </w:rPr>
        <w:t xml:space="preserve"> duhet</w:t>
      </w:r>
      <w:r w:rsidR="006D5E86">
        <w:rPr>
          <w:rFonts w:ascii="Garamond" w:hAnsi="Garamond"/>
          <w:noProof w:val="0"/>
          <w:color w:val="000000" w:themeColor="text1"/>
          <w:sz w:val="24"/>
        </w:rPr>
        <w:t xml:space="preserve"> </w:t>
      </w:r>
      <w:r w:rsidRPr="00F94ECC">
        <w:rPr>
          <w:rFonts w:ascii="Garamond" w:hAnsi="Garamond"/>
          <w:noProof w:val="0"/>
          <w:color w:val="000000" w:themeColor="text1"/>
          <w:sz w:val="24"/>
        </w:rPr>
        <w:t>të përcaktohet qëllimi i marrjes së huas së raportuar sipas ndarjeve të dhëna në formular (1. Për blerje banese; 2. Tjetër). Në kategorinë “Qëllim tjetër” do të përfshihen të gjitha huat e reja, të kolateralizuara me një pasuri të paluajtshme rezidenciale, pavarësisht qëllimit të përdorimit të tyre;</w:t>
      </w:r>
    </w:p>
    <w:p w14:paraId="3A918014" w14:textId="622D69C3" w:rsidR="001364CD" w:rsidRPr="00F94ECC" w:rsidRDefault="001364CD" w:rsidP="001364CD">
      <w:pPr>
        <w:autoSpaceDE w:val="0"/>
        <w:autoSpaceDN w:val="0"/>
        <w:adjustRightInd w:val="0"/>
        <w:spacing w:after="0" w:line="240" w:lineRule="auto"/>
        <w:ind w:firstLine="284"/>
        <w:jc w:val="both"/>
        <w:rPr>
          <w:rFonts w:ascii="Garamond" w:hAnsi="Garamond"/>
          <w:noProof w:val="0"/>
          <w:color w:val="000000" w:themeColor="text1"/>
          <w:sz w:val="24"/>
        </w:rPr>
      </w:pPr>
      <w:r w:rsidRPr="0025610C">
        <w:rPr>
          <w:rFonts w:ascii="Garamond" w:hAnsi="Garamond"/>
          <w:b/>
          <w:noProof w:val="0"/>
          <w:color w:val="000000" w:themeColor="text1"/>
          <w:sz w:val="24"/>
        </w:rPr>
        <w:t>B</w:t>
      </w:r>
      <w:r w:rsidR="009D650C" w:rsidRPr="0025610C">
        <w:rPr>
          <w:rFonts w:ascii="Garamond" w:hAnsi="Garamond"/>
          <w:b/>
          <w:noProof w:val="0"/>
          <w:color w:val="000000" w:themeColor="text1"/>
          <w:sz w:val="24"/>
        </w:rPr>
        <w:t>.</w:t>
      </w:r>
      <w:r w:rsidRPr="0025610C">
        <w:rPr>
          <w:rFonts w:ascii="Garamond" w:hAnsi="Garamond"/>
          <w:b/>
          <w:noProof w:val="0"/>
          <w:color w:val="000000" w:themeColor="text1"/>
          <w:sz w:val="24"/>
        </w:rPr>
        <w:t>8 Blerës për herë të parë</w:t>
      </w:r>
      <w:r w:rsidRPr="00F94ECC">
        <w:rPr>
          <w:rFonts w:ascii="Garamond" w:hAnsi="Garamond"/>
          <w:b/>
          <w:i/>
          <w:noProof w:val="0"/>
          <w:color w:val="000000" w:themeColor="text1"/>
          <w:sz w:val="24"/>
        </w:rPr>
        <w:t xml:space="preserve"> </w:t>
      </w:r>
      <w:r w:rsidR="00785472">
        <w:rPr>
          <w:rFonts w:ascii="Garamond" w:hAnsi="Garamond"/>
          <w:noProof w:val="0"/>
          <w:color w:val="000000" w:themeColor="text1"/>
          <w:sz w:val="24"/>
        </w:rPr>
        <w:t>–</w:t>
      </w:r>
      <w:r w:rsidRPr="00F94ECC">
        <w:rPr>
          <w:rFonts w:ascii="Garamond" w:hAnsi="Garamond"/>
          <w:noProof w:val="0"/>
          <w:color w:val="000000" w:themeColor="text1"/>
          <w:sz w:val="24"/>
        </w:rPr>
        <w:t xml:space="preserve"> do</w:t>
      </w:r>
      <w:r w:rsidR="00785472">
        <w:rPr>
          <w:rFonts w:ascii="Garamond" w:hAnsi="Garamond"/>
          <w:noProof w:val="0"/>
          <w:color w:val="000000" w:themeColor="text1"/>
          <w:sz w:val="24"/>
        </w:rPr>
        <w:t xml:space="preserve"> </w:t>
      </w:r>
      <w:r w:rsidRPr="00F94ECC">
        <w:rPr>
          <w:rFonts w:ascii="Garamond" w:hAnsi="Garamond"/>
          <w:noProof w:val="0"/>
          <w:color w:val="000000" w:themeColor="text1"/>
          <w:sz w:val="24"/>
        </w:rPr>
        <w:t xml:space="preserve">të specifikohet (1. Po ose 2. Jo) nëse huamarrësi i huas PPR që po raportohet është </w:t>
      </w:r>
      <w:r w:rsidRPr="00F94ECC">
        <w:rPr>
          <w:rFonts w:ascii="Garamond" w:hAnsi="Garamond"/>
          <w:i/>
          <w:noProof w:val="0"/>
          <w:color w:val="000000" w:themeColor="text1"/>
          <w:sz w:val="24"/>
        </w:rPr>
        <w:t>blerës për herë të parë</w:t>
      </w:r>
      <w:r w:rsidRPr="00F94ECC">
        <w:rPr>
          <w:rFonts w:ascii="Garamond" w:hAnsi="Garamond"/>
          <w:noProof w:val="0"/>
          <w:color w:val="000000" w:themeColor="text1"/>
          <w:sz w:val="24"/>
        </w:rPr>
        <w:t xml:space="preserve"> (apo jo) i një prone rezidenciale. Përcaktimi i “blerës për herë të parë” është dhënë në rregullore. Kur ka më shumë se një huamarrës (rasti me bashkëfirmëtarë) dhe një ose më shumë nga këta huamarrës ka përfituar më parë një hua për pasuri të paluajtshme rezidenciale, asnjë nga këta huamarrës nuk klasifikohet si “blerës për herë të parë”; </w:t>
      </w:r>
    </w:p>
    <w:p w14:paraId="7AEB4AB7" w14:textId="65D159EA" w:rsidR="001364CD" w:rsidRPr="00F94ECC" w:rsidRDefault="001364CD" w:rsidP="001364CD">
      <w:pPr>
        <w:autoSpaceDE w:val="0"/>
        <w:autoSpaceDN w:val="0"/>
        <w:adjustRightInd w:val="0"/>
        <w:spacing w:after="0" w:line="240" w:lineRule="auto"/>
        <w:ind w:firstLine="284"/>
        <w:jc w:val="both"/>
        <w:rPr>
          <w:rFonts w:ascii="Garamond" w:hAnsi="Garamond"/>
          <w:noProof w:val="0"/>
          <w:color w:val="000000" w:themeColor="text1"/>
          <w:sz w:val="24"/>
        </w:rPr>
      </w:pPr>
      <w:r w:rsidRPr="0025610C">
        <w:rPr>
          <w:rFonts w:ascii="Garamond" w:hAnsi="Garamond"/>
          <w:b/>
          <w:noProof w:val="0"/>
          <w:color w:val="000000" w:themeColor="text1"/>
          <w:sz w:val="24"/>
        </w:rPr>
        <w:t>B</w:t>
      </w:r>
      <w:r w:rsidR="009D650C" w:rsidRPr="0025610C">
        <w:rPr>
          <w:rFonts w:ascii="Garamond" w:hAnsi="Garamond"/>
          <w:b/>
          <w:noProof w:val="0"/>
          <w:color w:val="000000" w:themeColor="text1"/>
          <w:sz w:val="24"/>
        </w:rPr>
        <w:t>.</w:t>
      </w:r>
      <w:r w:rsidRPr="0025610C">
        <w:rPr>
          <w:rFonts w:ascii="Garamond" w:hAnsi="Garamond"/>
          <w:b/>
          <w:noProof w:val="0"/>
          <w:color w:val="000000" w:themeColor="text1"/>
          <w:sz w:val="24"/>
        </w:rPr>
        <w:t>9 Përdorimi i pronës së huas PPR</w:t>
      </w:r>
      <w:r w:rsidRPr="00F94ECC">
        <w:rPr>
          <w:rFonts w:ascii="Garamond" w:hAnsi="Garamond"/>
          <w:noProof w:val="0"/>
          <w:color w:val="000000" w:themeColor="text1"/>
          <w:sz w:val="24"/>
        </w:rPr>
        <w:t xml:space="preserve"> – do të përcaktohet nëse prona e blerë përmes huas së raportuar</w:t>
      </w:r>
      <w:r w:rsidRPr="00F94ECC">
        <w:rPr>
          <w:rFonts w:ascii="Garamond" w:hAnsi="Garamond"/>
          <w:i/>
          <w:noProof w:val="0"/>
          <w:color w:val="000000" w:themeColor="text1"/>
          <w:sz w:val="24"/>
        </w:rPr>
        <w:t xml:space="preserve"> do të banohet nga vetë huamarrësi</w:t>
      </w:r>
      <w:r w:rsidRPr="00F94ECC">
        <w:rPr>
          <w:rFonts w:ascii="Garamond" w:hAnsi="Garamond"/>
          <w:noProof w:val="0"/>
          <w:color w:val="000000" w:themeColor="text1"/>
          <w:sz w:val="24"/>
        </w:rPr>
        <w:t xml:space="preserve"> apo </w:t>
      </w:r>
      <w:r w:rsidRPr="00F94ECC">
        <w:rPr>
          <w:rFonts w:ascii="Garamond" w:hAnsi="Garamond"/>
          <w:i/>
          <w:noProof w:val="0"/>
          <w:color w:val="000000" w:themeColor="text1"/>
          <w:sz w:val="24"/>
        </w:rPr>
        <w:t>do të jepet me q</w:t>
      </w:r>
      <w:r w:rsidR="00F42E6F">
        <w:rPr>
          <w:rFonts w:ascii="Garamond" w:hAnsi="Garamond"/>
          <w:i/>
          <w:noProof w:val="0"/>
          <w:color w:val="000000" w:themeColor="text1"/>
          <w:sz w:val="24"/>
        </w:rPr>
        <w:t>i</w:t>
      </w:r>
      <w:r w:rsidRPr="00F94ECC">
        <w:rPr>
          <w:rFonts w:ascii="Garamond" w:hAnsi="Garamond"/>
          <w:i/>
          <w:noProof w:val="0"/>
          <w:color w:val="000000" w:themeColor="text1"/>
          <w:sz w:val="24"/>
        </w:rPr>
        <w:t>ra nga huamarrësi</w:t>
      </w:r>
      <w:r w:rsidRPr="00F94ECC">
        <w:rPr>
          <w:rFonts w:ascii="Garamond" w:hAnsi="Garamond"/>
          <w:noProof w:val="0"/>
          <w:color w:val="000000" w:themeColor="text1"/>
          <w:sz w:val="24"/>
        </w:rPr>
        <w:t xml:space="preserve"> dhe këto dy kategori i referohen rasteve kur përmes huas së raportuar është blerë një/ose disa pasuri e/të paluajtshme rezidenciale (një/ose disa banesë/a). Zëri “tjetër” përmbledh gjithë rastet kur huaja e raportuar është e kolateralizuar me pasuri të paluajtshme rezidenciale, por është përdorur për qëllime të tjera dhe jo për blerje banese; </w:t>
      </w:r>
    </w:p>
    <w:p w14:paraId="2F9E4B50" w14:textId="76EF7900" w:rsidR="001364CD" w:rsidRPr="0025610C" w:rsidRDefault="001364CD" w:rsidP="001364CD">
      <w:pPr>
        <w:autoSpaceDE w:val="0"/>
        <w:autoSpaceDN w:val="0"/>
        <w:adjustRightInd w:val="0"/>
        <w:spacing w:after="0" w:line="240" w:lineRule="auto"/>
        <w:ind w:firstLine="284"/>
        <w:jc w:val="both"/>
        <w:rPr>
          <w:rFonts w:ascii="Garamond" w:hAnsi="Garamond"/>
          <w:noProof w:val="0"/>
          <w:color w:val="000000" w:themeColor="text1"/>
          <w:sz w:val="24"/>
        </w:rPr>
      </w:pPr>
      <w:r w:rsidRPr="0025610C">
        <w:rPr>
          <w:rFonts w:ascii="Garamond" w:hAnsi="Garamond"/>
          <w:b/>
          <w:noProof w:val="0"/>
          <w:color w:val="000000" w:themeColor="text1"/>
          <w:sz w:val="24"/>
        </w:rPr>
        <w:t>B</w:t>
      </w:r>
      <w:r w:rsidR="009D650C" w:rsidRPr="0025610C">
        <w:rPr>
          <w:rFonts w:ascii="Garamond" w:hAnsi="Garamond"/>
          <w:b/>
          <w:noProof w:val="0"/>
          <w:color w:val="000000" w:themeColor="text1"/>
          <w:sz w:val="24"/>
        </w:rPr>
        <w:t>.</w:t>
      </w:r>
      <w:r w:rsidRPr="0025610C">
        <w:rPr>
          <w:rFonts w:ascii="Garamond" w:hAnsi="Garamond"/>
          <w:b/>
          <w:noProof w:val="0"/>
          <w:color w:val="000000" w:themeColor="text1"/>
          <w:sz w:val="24"/>
        </w:rPr>
        <w:t>10 Të ardhura nga qiraja (vjetore, bruto</w:t>
      </w:r>
      <w:r w:rsidRPr="0025610C">
        <w:rPr>
          <w:rFonts w:ascii="Garamond" w:hAnsi="Garamond"/>
          <w:noProof w:val="0"/>
          <w:color w:val="000000" w:themeColor="text1"/>
          <w:sz w:val="24"/>
        </w:rPr>
        <w:t xml:space="preserve">) </w:t>
      </w:r>
      <w:r w:rsidR="00F42E6F" w:rsidRPr="0025610C">
        <w:rPr>
          <w:rFonts w:ascii="Garamond" w:hAnsi="Garamond"/>
          <w:noProof w:val="0"/>
          <w:color w:val="000000" w:themeColor="text1"/>
          <w:sz w:val="24"/>
        </w:rPr>
        <w:t>–</w:t>
      </w:r>
      <w:r w:rsidRPr="0025610C">
        <w:rPr>
          <w:rFonts w:ascii="Garamond" w:hAnsi="Garamond"/>
          <w:noProof w:val="0"/>
          <w:color w:val="000000" w:themeColor="text1"/>
          <w:sz w:val="24"/>
        </w:rPr>
        <w:t xml:space="preserve"> plotësohet</w:t>
      </w:r>
      <w:r w:rsidR="00F42E6F" w:rsidRPr="0025610C">
        <w:rPr>
          <w:rFonts w:ascii="Garamond" w:hAnsi="Garamond"/>
          <w:noProof w:val="0"/>
          <w:color w:val="000000" w:themeColor="text1"/>
          <w:sz w:val="24"/>
        </w:rPr>
        <w:t xml:space="preserve"> </w:t>
      </w:r>
      <w:r w:rsidRPr="0025610C">
        <w:rPr>
          <w:rFonts w:ascii="Garamond" w:hAnsi="Garamond"/>
          <w:noProof w:val="0"/>
          <w:color w:val="000000" w:themeColor="text1"/>
          <w:sz w:val="24"/>
        </w:rPr>
        <w:t xml:space="preserve">vetëm për rastet e huave për </w:t>
      </w:r>
      <w:r w:rsidR="001F30C4">
        <w:rPr>
          <w:rFonts w:ascii="Garamond" w:hAnsi="Garamond"/>
          <w:noProof w:val="0"/>
          <w:color w:val="000000" w:themeColor="text1"/>
          <w:sz w:val="24"/>
        </w:rPr>
        <w:t>PPR</w:t>
      </w:r>
      <w:r w:rsidRPr="0025610C">
        <w:rPr>
          <w:rFonts w:ascii="Garamond" w:hAnsi="Garamond"/>
          <w:noProof w:val="0"/>
          <w:color w:val="000000" w:themeColor="text1"/>
          <w:sz w:val="24"/>
        </w:rPr>
        <w:t xml:space="preserve"> që kanë qëllim blerjen e një banese, e cila do të jepet me qira. Vlera e të ardhurave nga qiraja do të jetë vlera e të ardhurave faktike (në rast se banesa e blerë është aktualisht e dhënë me q</w:t>
      </w:r>
      <w:r w:rsidR="00F42E6F" w:rsidRPr="0025610C">
        <w:rPr>
          <w:rFonts w:ascii="Garamond" w:hAnsi="Garamond"/>
          <w:noProof w:val="0"/>
          <w:color w:val="000000" w:themeColor="text1"/>
          <w:sz w:val="24"/>
        </w:rPr>
        <w:t>i</w:t>
      </w:r>
      <w:r w:rsidRPr="0025610C">
        <w:rPr>
          <w:rFonts w:ascii="Garamond" w:hAnsi="Garamond"/>
          <w:noProof w:val="0"/>
          <w:color w:val="000000" w:themeColor="text1"/>
          <w:sz w:val="24"/>
        </w:rPr>
        <w:t xml:space="preserve">ra) ose vlera e të ardhurave nga qiraja e vlerësuar nga banka. Pavarësisht nga monedha origjinale e pagesës së qirasë, vlera do të shprehet në </w:t>
      </w:r>
      <w:r w:rsidR="006D0ACA" w:rsidRPr="0025610C">
        <w:rPr>
          <w:rFonts w:ascii="Garamond" w:hAnsi="Garamond"/>
          <w:noProof w:val="0"/>
          <w:color w:val="000000" w:themeColor="text1"/>
          <w:sz w:val="24"/>
        </w:rPr>
        <w:t>l</w:t>
      </w:r>
      <w:r w:rsidRPr="0025610C">
        <w:rPr>
          <w:rFonts w:ascii="Garamond" w:hAnsi="Garamond"/>
          <w:noProof w:val="0"/>
          <w:color w:val="000000" w:themeColor="text1"/>
          <w:sz w:val="24"/>
        </w:rPr>
        <w:t xml:space="preserve">ek; </w:t>
      </w:r>
    </w:p>
    <w:p w14:paraId="66BC0737" w14:textId="0E94106E" w:rsidR="001364CD" w:rsidRPr="0025610C" w:rsidRDefault="001364CD" w:rsidP="001364CD">
      <w:pPr>
        <w:autoSpaceDE w:val="0"/>
        <w:autoSpaceDN w:val="0"/>
        <w:adjustRightInd w:val="0"/>
        <w:spacing w:after="0" w:line="240" w:lineRule="auto"/>
        <w:ind w:firstLine="284"/>
        <w:jc w:val="both"/>
        <w:rPr>
          <w:rFonts w:ascii="Garamond" w:hAnsi="Garamond"/>
          <w:noProof w:val="0"/>
          <w:color w:val="000000" w:themeColor="text1"/>
          <w:sz w:val="24"/>
        </w:rPr>
      </w:pPr>
      <w:r w:rsidRPr="0025610C">
        <w:rPr>
          <w:rFonts w:ascii="Garamond" w:hAnsi="Garamond"/>
          <w:b/>
          <w:noProof w:val="0"/>
          <w:color w:val="000000" w:themeColor="text1"/>
          <w:sz w:val="24"/>
        </w:rPr>
        <w:t>B</w:t>
      </w:r>
      <w:r w:rsidR="009D650C" w:rsidRPr="0025610C">
        <w:rPr>
          <w:rFonts w:ascii="Garamond" w:hAnsi="Garamond"/>
          <w:b/>
          <w:noProof w:val="0"/>
          <w:color w:val="000000" w:themeColor="text1"/>
          <w:sz w:val="24"/>
        </w:rPr>
        <w:t>.</w:t>
      </w:r>
      <w:r w:rsidRPr="0025610C">
        <w:rPr>
          <w:rFonts w:ascii="Garamond" w:hAnsi="Garamond"/>
          <w:b/>
          <w:noProof w:val="0"/>
          <w:color w:val="000000" w:themeColor="text1"/>
          <w:sz w:val="24"/>
        </w:rPr>
        <w:t>11 Monedha origjinale e të ardhurave nga qiraja</w:t>
      </w:r>
      <w:r w:rsidRPr="0025610C">
        <w:rPr>
          <w:rFonts w:ascii="Garamond" w:hAnsi="Garamond"/>
          <w:noProof w:val="0"/>
          <w:color w:val="000000" w:themeColor="text1"/>
          <w:sz w:val="24"/>
        </w:rPr>
        <w:t xml:space="preserve"> </w:t>
      </w:r>
      <w:r w:rsidR="009D650C" w:rsidRPr="0025610C">
        <w:rPr>
          <w:rFonts w:ascii="Garamond" w:hAnsi="Garamond"/>
          <w:noProof w:val="0"/>
          <w:color w:val="000000" w:themeColor="text1"/>
          <w:sz w:val="24"/>
        </w:rPr>
        <w:t>–</w:t>
      </w:r>
      <w:r w:rsidRPr="0025610C">
        <w:rPr>
          <w:rFonts w:ascii="Garamond" w:hAnsi="Garamond"/>
          <w:noProof w:val="0"/>
          <w:color w:val="000000" w:themeColor="text1"/>
          <w:sz w:val="24"/>
        </w:rPr>
        <w:t xml:space="preserve"> do</w:t>
      </w:r>
      <w:r w:rsidR="009D650C" w:rsidRPr="0025610C">
        <w:rPr>
          <w:rFonts w:ascii="Garamond" w:hAnsi="Garamond"/>
          <w:noProof w:val="0"/>
          <w:color w:val="000000" w:themeColor="text1"/>
          <w:sz w:val="24"/>
        </w:rPr>
        <w:t xml:space="preserve"> </w:t>
      </w:r>
      <w:r w:rsidRPr="0025610C">
        <w:rPr>
          <w:rFonts w:ascii="Garamond" w:hAnsi="Garamond"/>
          <w:noProof w:val="0"/>
          <w:color w:val="000000" w:themeColor="text1"/>
          <w:sz w:val="24"/>
        </w:rPr>
        <w:t xml:space="preserve">të zgjidhet nga lista e dhënë me monedha origjinale e të ardhurave nga qiraja e pronës së blerë përmes huas dhe të dhënë me qira; </w:t>
      </w:r>
    </w:p>
    <w:p w14:paraId="566DA9F0" w14:textId="682168C1" w:rsidR="001364CD" w:rsidRPr="0025610C" w:rsidRDefault="001364CD" w:rsidP="001364CD">
      <w:pPr>
        <w:autoSpaceDE w:val="0"/>
        <w:autoSpaceDN w:val="0"/>
        <w:adjustRightInd w:val="0"/>
        <w:spacing w:after="0" w:line="240" w:lineRule="auto"/>
        <w:ind w:firstLine="284"/>
        <w:jc w:val="both"/>
        <w:rPr>
          <w:rFonts w:ascii="Garamond" w:hAnsi="Garamond"/>
          <w:noProof w:val="0"/>
          <w:color w:val="000000" w:themeColor="text1"/>
          <w:sz w:val="24"/>
        </w:rPr>
      </w:pPr>
      <w:r w:rsidRPr="0025610C">
        <w:rPr>
          <w:rFonts w:ascii="Garamond" w:hAnsi="Garamond"/>
          <w:b/>
          <w:noProof w:val="0"/>
          <w:color w:val="000000" w:themeColor="text1"/>
          <w:sz w:val="24"/>
        </w:rPr>
        <w:t>B</w:t>
      </w:r>
      <w:r w:rsidR="009D650C" w:rsidRPr="0025610C">
        <w:rPr>
          <w:rFonts w:ascii="Garamond" w:hAnsi="Garamond"/>
          <w:b/>
          <w:noProof w:val="0"/>
          <w:color w:val="000000" w:themeColor="text1"/>
          <w:sz w:val="24"/>
        </w:rPr>
        <w:t>.</w:t>
      </w:r>
      <w:r w:rsidRPr="0025610C">
        <w:rPr>
          <w:rFonts w:ascii="Garamond" w:hAnsi="Garamond"/>
          <w:b/>
          <w:noProof w:val="0"/>
          <w:color w:val="000000" w:themeColor="text1"/>
          <w:sz w:val="24"/>
        </w:rPr>
        <w:t xml:space="preserve">12 Afati i maturimit të huas </w:t>
      </w:r>
      <w:r w:rsidR="00F42E6F" w:rsidRPr="0025610C">
        <w:rPr>
          <w:rFonts w:ascii="Garamond" w:hAnsi="Garamond"/>
          <w:noProof w:val="0"/>
          <w:color w:val="000000" w:themeColor="text1"/>
          <w:sz w:val="24"/>
        </w:rPr>
        <w:t>–</w:t>
      </w:r>
      <w:r w:rsidRPr="0025610C">
        <w:rPr>
          <w:rFonts w:ascii="Garamond" w:hAnsi="Garamond"/>
          <w:noProof w:val="0"/>
          <w:color w:val="000000" w:themeColor="text1"/>
          <w:sz w:val="24"/>
        </w:rPr>
        <w:t xml:space="preserve"> do</w:t>
      </w:r>
      <w:r w:rsidR="00F42E6F" w:rsidRPr="0025610C">
        <w:rPr>
          <w:rFonts w:ascii="Garamond" w:hAnsi="Garamond"/>
          <w:noProof w:val="0"/>
          <w:color w:val="000000" w:themeColor="text1"/>
          <w:sz w:val="24"/>
        </w:rPr>
        <w:t xml:space="preserve"> </w:t>
      </w:r>
      <w:r w:rsidRPr="0025610C">
        <w:rPr>
          <w:rFonts w:ascii="Garamond" w:hAnsi="Garamond"/>
          <w:noProof w:val="0"/>
          <w:color w:val="000000" w:themeColor="text1"/>
          <w:sz w:val="24"/>
        </w:rPr>
        <w:t>të specifikohet maturimi i huas në muaj, sipas kontratës së lidhur mes bankës dhe huamarrësit (p.sh. një hua prej 10 vjetësh do të ketë një afat maturimi prej 120 muajsh);</w:t>
      </w:r>
    </w:p>
    <w:p w14:paraId="481D37AD" w14:textId="2E861005" w:rsidR="001364CD" w:rsidRPr="0025610C" w:rsidRDefault="001364CD" w:rsidP="001364CD">
      <w:pPr>
        <w:autoSpaceDE w:val="0"/>
        <w:autoSpaceDN w:val="0"/>
        <w:adjustRightInd w:val="0"/>
        <w:spacing w:after="0" w:line="240" w:lineRule="auto"/>
        <w:ind w:firstLine="284"/>
        <w:jc w:val="both"/>
        <w:rPr>
          <w:rFonts w:ascii="Garamond" w:hAnsi="Garamond"/>
          <w:noProof w:val="0"/>
          <w:color w:val="000000" w:themeColor="text1"/>
          <w:sz w:val="24"/>
        </w:rPr>
      </w:pPr>
      <w:r w:rsidRPr="0025610C">
        <w:rPr>
          <w:rFonts w:ascii="Garamond" w:hAnsi="Garamond"/>
          <w:b/>
          <w:noProof w:val="0"/>
          <w:color w:val="000000" w:themeColor="text1"/>
          <w:sz w:val="24"/>
        </w:rPr>
        <w:t>B</w:t>
      </w:r>
      <w:r w:rsidR="009D650C" w:rsidRPr="0025610C">
        <w:rPr>
          <w:rFonts w:ascii="Garamond" w:hAnsi="Garamond"/>
          <w:b/>
          <w:noProof w:val="0"/>
          <w:color w:val="000000" w:themeColor="text1"/>
          <w:sz w:val="24"/>
        </w:rPr>
        <w:t>.</w:t>
      </w:r>
      <w:r w:rsidRPr="0025610C">
        <w:rPr>
          <w:rFonts w:ascii="Garamond" w:hAnsi="Garamond"/>
          <w:b/>
          <w:noProof w:val="0"/>
          <w:color w:val="000000" w:themeColor="text1"/>
          <w:sz w:val="24"/>
        </w:rPr>
        <w:t>13 Lloji i normës së interesit të huas</w:t>
      </w:r>
      <w:r w:rsidRPr="0025610C">
        <w:rPr>
          <w:rFonts w:ascii="Garamond" w:hAnsi="Garamond"/>
          <w:noProof w:val="0"/>
          <w:color w:val="000000" w:themeColor="text1"/>
          <w:sz w:val="24"/>
        </w:rPr>
        <w:t xml:space="preserve"> </w:t>
      </w:r>
      <w:r w:rsidR="00F42E6F" w:rsidRPr="0025610C">
        <w:rPr>
          <w:rFonts w:ascii="Garamond" w:hAnsi="Garamond"/>
          <w:noProof w:val="0"/>
          <w:color w:val="000000" w:themeColor="text1"/>
          <w:sz w:val="24"/>
        </w:rPr>
        <w:t>–</w:t>
      </w:r>
      <w:r w:rsidRPr="0025610C">
        <w:rPr>
          <w:rFonts w:ascii="Garamond" w:hAnsi="Garamond"/>
          <w:noProof w:val="0"/>
          <w:color w:val="000000" w:themeColor="text1"/>
          <w:sz w:val="24"/>
        </w:rPr>
        <w:t xml:space="preserve"> do</w:t>
      </w:r>
      <w:r w:rsidR="00F42E6F" w:rsidRPr="0025610C">
        <w:rPr>
          <w:rFonts w:ascii="Garamond" w:hAnsi="Garamond"/>
          <w:noProof w:val="0"/>
          <w:color w:val="000000" w:themeColor="text1"/>
          <w:sz w:val="24"/>
        </w:rPr>
        <w:t xml:space="preserve"> </w:t>
      </w:r>
      <w:r w:rsidRPr="0025610C">
        <w:rPr>
          <w:rFonts w:ascii="Garamond" w:hAnsi="Garamond"/>
          <w:noProof w:val="0"/>
          <w:color w:val="000000" w:themeColor="text1"/>
          <w:sz w:val="24"/>
        </w:rPr>
        <w:t>të përcaktohet nëse norma e interesit është fikse apo e ndryshueshme. Në rastin e parë klasifikohen (nëse ka) huat PPR ku norma e interesit mbetet e pandryshueshme deri në maturimin e plotë të huas. Në rastin e dytë do të përfshihen të gjitha huat PPR ku norma e interesit është e ndryshueshme gjatë jetës së huas, pavarësisht periudhës së fiksimit fillestar të normës së interesit (nëse ka);</w:t>
      </w:r>
    </w:p>
    <w:p w14:paraId="23EDB95F" w14:textId="2ED2D753" w:rsidR="001364CD" w:rsidRPr="0025610C" w:rsidRDefault="001364CD" w:rsidP="001364CD">
      <w:pPr>
        <w:autoSpaceDE w:val="0"/>
        <w:autoSpaceDN w:val="0"/>
        <w:adjustRightInd w:val="0"/>
        <w:spacing w:after="0" w:line="240" w:lineRule="auto"/>
        <w:ind w:firstLine="284"/>
        <w:jc w:val="both"/>
        <w:rPr>
          <w:rFonts w:ascii="Garamond" w:hAnsi="Garamond"/>
          <w:noProof w:val="0"/>
          <w:color w:val="000000" w:themeColor="text1"/>
          <w:sz w:val="24"/>
        </w:rPr>
      </w:pPr>
      <w:r w:rsidRPr="0025610C">
        <w:rPr>
          <w:rFonts w:ascii="Garamond" w:hAnsi="Garamond"/>
          <w:b/>
          <w:noProof w:val="0"/>
          <w:color w:val="000000" w:themeColor="text1"/>
          <w:sz w:val="24"/>
        </w:rPr>
        <w:t>B</w:t>
      </w:r>
      <w:r w:rsidR="009D650C" w:rsidRPr="0025610C">
        <w:rPr>
          <w:rFonts w:ascii="Garamond" w:hAnsi="Garamond"/>
          <w:b/>
          <w:noProof w:val="0"/>
          <w:color w:val="000000" w:themeColor="text1"/>
          <w:sz w:val="24"/>
        </w:rPr>
        <w:t>.</w:t>
      </w:r>
      <w:r w:rsidRPr="0025610C">
        <w:rPr>
          <w:rFonts w:ascii="Garamond" w:hAnsi="Garamond"/>
          <w:b/>
          <w:noProof w:val="0"/>
          <w:color w:val="000000" w:themeColor="text1"/>
          <w:sz w:val="24"/>
        </w:rPr>
        <w:t xml:space="preserve">14 Periudha e fiksimit fillestar të normës së interesit të huas </w:t>
      </w:r>
      <w:r w:rsidR="00F42E6F" w:rsidRPr="0025610C">
        <w:rPr>
          <w:rFonts w:ascii="Garamond" w:hAnsi="Garamond"/>
          <w:noProof w:val="0"/>
          <w:color w:val="000000" w:themeColor="text1"/>
          <w:sz w:val="24"/>
        </w:rPr>
        <w:t>–</w:t>
      </w:r>
      <w:r w:rsidRPr="0025610C">
        <w:rPr>
          <w:rFonts w:ascii="Garamond" w:hAnsi="Garamond"/>
          <w:noProof w:val="0"/>
          <w:color w:val="000000" w:themeColor="text1"/>
          <w:sz w:val="24"/>
        </w:rPr>
        <w:t xml:space="preserve"> do</w:t>
      </w:r>
      <w:r w:rsidR="00F42E6F" w:rsidRPr="0025610C">
        <w:rPr>
          <w:rFonts w:ascii="Garamond" w:hAnsi="Garamond"/>
          <w:noProof w:val="0"/>
          <w:color w:val="000000" w:themeColor="text1"/>
          <w:sz w:val="24"/>
        </w:rPr>
        <w:t xml:space="preserve"> </w:t>
      </w:r>
      <w:r w:rsidRPr="0025610C">
        <w:rPr>
          <w:rFonts w:ascii="Garamond" w:hAnsi="Garamond"/>
          <w:noProof w:val="0"/>
          <w:color w:val="000000" w:themeColor="text1"/>
          <w:sz w:val="24"/>
        </w:rPr>
        <w:t xml:space="preserve">të plotësohet (me numër muajsh) periudha e kohës gjatë </w:t>
      </w:r>
      <w:r w:rsidR="00FA272C" w:rsidRPr="0025610C">
        <w:rPr>
          <w:rFonts w:ascii="Garamond" w:hAnsi="Garamond"/>
          <w:noProof w:val="0"/>
          <w:color w:val="000000" w:themeColor="text1"/>
          <w:sz w:val="24"/>
        </w:rPr>
        <w:t>s</w:t>
      </w:r>
      <w:r w:rsidRPr="0025610C">
        <w:rPr>
          <w:rFonts w:ascii="Garamond" w:hAnsi="Garamond"/>
          <w:noProof w:val="0"/>
          <w:color w:val="000000" w:themeColor="text1"/>
          <w:sz w:val="24"/>
        </w:rPr>
        <w:t xml:space="preserve">ë cilës norma e interesit të huas mbetet e fiksuar në të njëjtën vlerë. Në rast se nuk ka një periudhë me interes të fiksuar, do të plotësohet me numrin 0; </w:t>
      </w:r>
    </w:p>
    <w:p w14:paraId="71ED3CF6" w14:textId="452B1D89" w:rsidR="001364CD" w:rsidRPr="0025610C" w:rsidRDefault="001364CD" w:rsidP="001364CD">
      <w:pPr>
        <w:autoSpaceDE w:val="0"/>
        <w:autoSpaceDN w:val="0"/>
        <w:adjustRightInd w:val="0"/>
        <w:spacing w:after="0" w:line="240" w:lineRule="auto"/>
        <w:ind w:firstLine="284"/>
        <w:jc w:val="both"/>
        <w:rPr>
          <w:rFonts w:ascii="Garamond" w:hAnsi="Garamond"/>
          <w:noProof w:val="0"/>
          <w:color w:val="000000" w:themeColor="text1"/>
          <w:sz w:val="24"/>
        </w:rPr>
      </w:pPr>
      <w:r w:rsidRPr="0025610C">
        <w:rPr>
          <w:rFonts w:ascii="Garamond" w:hAnsi="Garamond"/>
          <w:b/>
          <w:noProof w:val="0"/>
          <w:color w:val="000000" w:themeColor="text1"/>
          <w:sz w:val="24"/>
        </w:rPr>
        <w:t>B</w:t>
      </w:r>
      <w:r w:rsidR="009D650C" w:rsidRPr="0025610C">
        <w:rPr>
          <w:rFonts w:ascii="Garamond" w:hAnsi="Garamond"/>
          <w:b/>
          <w:noProof w:val="0"/>
          <w:color w:val="000000" w:themeColor="text1"/>
          <w:sz w:val="24"/>
        </w:rPr>
        <w:t>.</w:t>
      </w:r>
      <w:r w:rsidRPr="0025610C">
        <w:rPr>
          <w:rFonts w:ascii="Garamond" w:hAnsi="Garamond"/>
          <w:b/>
          <w:noProof w:val="0"/>
          <w:color w:val="000000" w:themeColor="text1"/>
          <w:sz w:val="24"/>
        </w:rPr>
        <w:t xml:space="preserve">15 Lloji i amortizimit të huas </w:t>
      </w:r>
      <w:r w:rsidR="00F42E6F" w:rsidRPr="0025610C">
        <w:rPr>
          <w:rFonts w:ascii="Garamond" w:hAnsi="Garamond"/>
          <w:noProof w:val="0"/>
          <w:color w:val="000000" w:themeColor="text1"/>
          <w:sz w:val="24"/>
        </w:rPr>
        <w:t>–</w:t>
      </w:r>
      <w:r w:rsidRPr="0025610C">
        <w:rPr>
          <w:rFonts w:ascii="Garamond" w:hAnsi="Garamond"/>
          <w:noProof w:val="0"/>
          <w:color w:val="000000" w:themeColor="text1"/>
          <w:sz w:val="24"/>
        </w:rPr>
        <w:t xml:space="preserve"> do</w:t>
      </w:r>
      <w:r w:rsidR="00F42E6F" w:rsidRPr="0025610C">
        <w:rPr>
          <w:rFonts w:ascii="Garamond" w:hAnsi="Garamond"/>
          <w:noProof w:val="0"/>
          <w:color w:val="000000" w:themeColor="text1"/>
          <w:sz w:val="24"/>
        </w:rPr>
        <w:t xml:space="preserve"> </w:t>
      </w:r>
      <w:r w:rsidRPr="0025610C">
        <w:rPr>
          <w:rFonts w:ascii="Garamond" w:hAnsi="Garamond"/>
          <w:noProof w:val="0"/>
          <w:color w:val="000000" w:themeColor="text1"/>
          <w:sz w:val="24"/>
        </w:rPr>
        <w:t xml:space="preserve">të përzgjidhet një nga alternativat e dhëna në listë në varësi të mënyrës së ripagesës së këstit të huas, mbështetur në përkufizimet e kësaj rregulloreje mbi amortizimin e huas; </w:t>
      </w:r>
    </w:p>
    <w:p w14:paraId="3548A633" w14:textId="38A5A155" w:rsidR="001364CD" w:rsidRPr="0025610C" w:rsidRDefault="001364CD" w:rsidP="001364CD">
      <w:pPr>
        <w:autoSpaceDE w:val="0"/>
        <w:autoSpaceDN w:val="0"/>
        <w:adjustRightInd w:val="0"/>
        <w:spacing w:after="0" w:line="240" w:lineRule="auto"/>
        <w:ind w:firstLine="284"/>
        <w:jc w:val="both"/>
        <w:rPr>
          <w:rFonts w:ascii="Garamond" w:hAnsi="Garamond"/>
          <w:noProof w:val="0"/>
          <w:color w:val="000000" w:themeColor="text1"/>
          <w:sz w:val="24"/>
        </w:rPr>
      </w:pPr>
      <w:r w:rsidRPr="0025610C">
        <w:rPr>
          <w:rFonts w:ascii="Garamond" w:hAnsi="Garamond"/>
          <w:b/>
          <w:noProof w:val="0"/>
          <w:color w:val="000000" w:themeColor="text1"/>
          <w:sz w:val="24"/>
        </w:rPr>
        <w:t>B</w:t>
      </w:r>
      <w:r w:rsidR="009D650C" w:rsidRPr="0025610C">
        <w:rPr>
          <w:rFonts w:ascii="Garamond" w:hAnsi="Garamond"/>
          <w:b/>
          <w:noProof w:val="0"/>
          <w:color w:val="000000" w:themeColor="text1"/>
          <w:sz w:val="24"/>
        </w:rPr>
        <w:t>.</w:t>
      </w:r>
      <w:r w:rsidRPr="0025610C">
        <w:rPr>
          <w:rFonts w:ascii="Garamond" w:hAnsi="Garamond"/>
          <w:b/>
          <w:noProof w:val="0"/>
          <w:color w:val="000000" w:themeColor="text1"/>
          <w:sz w:val="24"/>
        </w:rPr>
        <w:t>16 Lloji i normës referencë të interesit</w:t>
      </w:r>
      <w:r w:rsidRPr="0025610C">
        <w:rPr>
          <w:rFonts w:ascii="Garamond" w:hAnsi="Garamond"/>
          <w:noProof w:val="0"/>
          <w:color w:val="000000" w:themeColor="text1"/>
          <w:sz w:val="24"/>
        </w:rPr>
        <w:t xml:space="preserve"> - do të përzgjidhet nga lista e dhënë, lloji i normës referencë të interesit që është përdorur për të llogaritur normën e interesit të huas; </w:t>
      </w:r>
    </w:p>
    <w:p w14:paraId="4CA59D2B" w14:textId="5E7E91A0" w:rsidR="001364CD" w:rsidRPr="0025610C" w:rsidRDefault="001364CD" w:rsidP="001364CD">
      <w:pPr>
        <w:autoSpaceDE w:val="0"/>
        <w:autoSpaceDN w:val="0"/>
        <w:adjustRightInd w:val="0"/>
        <w:spacing w:after="0" w:line="240" w:lineRule="auto"/>
        <w:ind w:firstLine="284"/>
        <w:jc w:val="both"/>
        <w:rPr>
          <w:rFonts w:ascii="Garamond" w:hAnsi="Garamond"/>
          <w:noProof w:val="0"/>
          <w:color w:val="000000" w:themeColor="text1"/>
          <w:sz w:val="24"/>
        </w:rPr>
      </w:pPr>
      <w:r w:rsidRPr="0025610C">
        <w:rPr>
          <w:rFonts w:ascii="Garamond" w:hAnsi="Garamond"/>
          <w:b/>
          <w:noProof w:val="0"/>
          <w:color w:val="000000" w:themeColor="text1"/>
          <w:sz w:val="24"/>
        </w:rPr>
        <w:t>B</w:t>
      </w:r>
      <w:r w:rsidR="009D650C" w:rsidRPr="0025610C">
        <w:rPr>
          <w:rFonts w:ascii="Garamond" w:hAnsi="Garamond"/>
          <w:b/>
          <w:noProof w:val="0"/>
          <w:color w:val="000000" w:themeColor="text1"/>
          <w:sz w:val="24"/>
        </w:rPr>
        <w:t>.</w:t>
      </w:r>
      <w:r w:rsidRPr="0025610C">
        <w:rPr>
          <w:rFonts w:ascii="Garamond" w:hAnsi="Garamond"/>
          <w:b/>
          <w:noProof w:val="0"/>
          <w:color w:val="000000" w:themeColor="text1"/>
          <w:sz w:val="24"/>
        </w:rPr>
        <w:t>17 Niveli i normës referencë të interesit (në %)</w:t>
      </w:r>
      <w:r w:rsidRPr="0025610C">
        <w:rPr>
          <w:rFonts w:ascii="Garamond" w:hAnsi="Garamond"/>
          <w:noProof w:val="0"/>
          <w:color w:val="000000" w:themeColor="text1"/>
          <w:sz w:val="24"/>
        </w:rPr>
        <w:t xml:space="preserve"> - do të shënohet përqindja e normës referencë të interesit siç është e përcaktuar në kontratën e kredisë (p.sh. nëse është bono thesari 2%, në formular do të plotësohet vetëm 2);</w:t>
      </w:r>
    </w:p>
    <w:p w14:paraId="088B561D" w14:textId="7374AF86" w:rsidR="001364CD" w:rsidRPr="0025610C" w:rsidRDefault="001364CD" w:rsidP="008B0B41">
      <w:pPr>
        <w:autoSpaceDE w:val="0"/>
        <w:autoSpaceDN w:val="0"/>
        <w:adjustRightInd w:val="0"/>
        <w:spacing w:after="0" w:line="240" w:lineRule="auto"/>
        <w:ind w:firstLine="284"/>
        <w:jc w:val="both"/>
        <w:rPr>
          <w:rFonts w:ascii="Garamond" w:hAnsi="Garamond"/>
          <w:noProof w:val="0"/>
          <w:color w:val="000000" w:themeColor="text1"/>
          <w:sz w:val="24"/>
        </w:rPr>
      </w:pPr>
      <w:r w:rsidRPr="0025610C">
        <w:rPr>
          <w:rFonts w:ascii="Garamond" w:hAnsi="Garamond"/>
          <w:b/>
          <w:noProof w:val="0"/>
          <w:color w:val="000000" w:themeColor="text1"/>
          <w:sz w:val="24"/>
        </w:rPr>
        <w:t>B</w:t>
      </w:r>
      <w:r w:rsidR="009D650C" w:rsidRPr="0025610C">
        <w:rPr>
          <w:rFonts w:ascii="Garamond" w:hAnsi="Garamond"/>
          <w:b/>
          <w:noProof w:val="0"/>
          <w:color w:val="000000" w:themeColor="text1"/>
          <w:sz w:val="24"/>
        </w:rPr>
        <w:t>.</w:t>
      </w:r>
      <w:r w:rsidRPr="0025610C">
        <w:rPr>
          <w:rFonts w:ascii="Garamond" w:hAnsi="Garamond"/>
          <w:b/>
          <w:noProof w:val="0"/>
          <w:color w:val="000000" w:themeColor="text1"/>
          <w:sz w:val="24"/>
        </w:rPr>
        <w:t>18 Marzhi i interesit mbi normën referencë (në pikë përqindje)</w:t>
      </w:r>
      <w:r w:rsidRPr="0025610C">
        <w:rPr>
          <w:rFonts w:ascii="Garamond" w:hAnsi="Garamond"/>
          <w:noProof w:val="0"/>
          <w:color w:val="000000" w:themeColor="text1"/>
          <w:sz w:val="24"/>
        </w:rPr>
        <w:t xml:space="preserve"> – do të shënohet përqindja e marzhit të interesit mbi normën referencë të kontraktuar në huan që po raportohet (p.sh. nëse marzhi mbi normën referencë është 3%, do të shënohet 3);</w:t>
      </w:r>
    </w:p>
    <w:p w14:paraId="647341B1" w14:textId="09F7CF4E" w:rsidR="001364CD" w:rsidRPr="0025610C" w:rsidRDefault="001364CD" w:rsidP="008B0B41">
      <w:pPr>
        <w:autoSpaceDE w:val="0"/>
        <w:autoSpaceDN w:val="0"/>
        <w:adjustRightInd w:val="0"/>
        <w:spacing w:after="0" w:line="240" w:lineRule="auto"/>
        <w:ind w:firstLine="284"/>
        <w:jc w:val="both"/>
        <w:rPr>
          <w:rFonts w:ascii="Garamond" w:hAnsi="Garamond"/>
          <w:noProof w:val="0"/>
          <w:color w:val="000000" w:themeColor="text1"/>
          <w:sz w:val="24"/>
        </w:rPr>
      </w:pPr>
      <w:r w:rsidRPr="0025610C">
        <w:rPr>
          <w:rFonts w:ascii="Garamond" w:hAnsi="Garamond"/>
          <w:b/>
          <w:noProof w:val="0"/>
          <w:color w:val="000000" w:themeColor="text1"/>
          <w:sz w:val="24"/>
        </w:rPr>
        <w:t>B</w:t>
      </w:r>
      <w:r w:rsidR="008B0B41" w:rsidRPr="0025610C">
        <w:rPr>
          <w:rFonts w:ascii="Garamond" w:hAnsi="Garamond"/>
          <w:b/>
          <w:noProof w:val="0"/>
          <w:color w:val="000000" w:themeColor="text1"/>
          <w:sz w:val="24"/>
        </w:rPr>
        <w:t>.</w:t>
      </w:r>
      <w:r w:rsidRPr="0025610C">
        <w:rPr>
          <w:rFonts w:ascii="Garamond" w:hAnsi="Garamond"/>
          <w:b/>
          <w:noProof w:val="0"/>
          <w:color w:val="000000" w:themeColor="text1"/>
          <w:sz w:val="24"/>
        </w:rPr>
        <w:t>19</w:t>
      </w:r>
      <w:r w:rsidR="008B0B41" w:rsidRPr="0025610C">
        <w:rPr>
          <w:rFonts w:ascii="Garamond" w:hAnsi="Garamond"/>
          <w:b/>
          <w:noProof w:val="0"/>
          <w:color w:val="000000" w:themeColor="text1"/>
          <w:sz w:val="24"/>
        </w:rPr>
        <w:t xml:space="preserve"> </w:t>
      </w:r>
      <w:r w:rsidRPr="0025610C">
        <w:rPr>
          <w:rFonts w:ascii="Garamond" w:hAnsi="Garamond"/>
          <w:b/>
          <w:noProof w:val="0"/>
          <w:color w:val="000000" w:themeColor="text1"/>
          <w:sz w:val="24"/>
        </w:rPr>
        <w:t xml:space="preserve">Niveli i normës së interesit të huas (në %) </w:t>
      </w:r>
      <w:r w:rsidRPr="0025610C">
        <w:rPr>
          <w:rFonts w:ascii="Garamond" w:hAnsi="Garamond"/>
          <w:noProof w:val="0"/>
          <w:color w:val="000000" w:themeColor="text1"/>
          <w:sz w:val="24"/>
        </w:rPr>
        <w:t>–</w:t>
      </w:r>
      <w:r w:rsidR="00F42E6F" w:rsidRPr="0025610C">
        <w:rPr>
          <w:rFonts w:ascii="Garamond" w:hAnsi="Garamond"/>
          <w:noProof w:val="0"/>
          <w:color w:val="000000" w:themeColor="text1"/>
          <w:sz w:val="24"/>
        </w:rPr>
        <w:t xml:space="preserve"> </w:t>
      </w:r>
      <w:r w:rsidRPr="0025610C">
        <w:rPr>
          <w:rFonts w:ascii="Garamond" w:hAnsi="Garamond"/>
          <w:noProof w:val="0"/>
          <w:color w:val="000000" w:themeColor="text1"/>
          <w:sz w:val="24"/>
        </w:rPr>
        <w:t>nënkupton totalin e normës së interesit të huas (norma referencë + marzhi mbi referencën);</w:t>
      </w:r>
    </w:p>
    <w:p w14:paraId="34AC151E" w14:textId="448C67A1" w:rsidR="001364CD" w:rsidRPr="0025610C" w:rsidRDefault="001364CD" w:rsidP="008B0B41">
      <w:pPr>
        <w:autoSpaceDE w:val="0"/>
        <w:autoSpaceDN w:val="0"/>
        <w:adjustRightInd w:val="0"/>
        <w:spacing w:after="0" w:line="240" w:lineRule="auto"/>
        <w:ind w:firstLine="284"/>
        <w:jc w:val="both"/>
        <w:rPr>
          <w:rFonts w:ascii="Garamond" w:hAnsi="Garamond"/>
          <w:noProof w:val="0"/>
          <w:color w:val="000000" w:themeColor="text1"/>
          <w:sz w:val="24"/>
        </w:rPr>
      </w:pPr>
      <w:r w:rsidRPr="0025610C">
        <w:rPr>
          <w:rFonts w:ascii="Garamond" w:hAnsi="Garamond"/>
          <w:noProof w:val="0"/>
          <w:color w:val="000000" w:themeColor="text1"/>
          <w:sz w:val="24"/>
        </w:rPr>
        <w:lastRenderedPageBreak/>
        <w:t xml:space="preserve"> </w:t>
      </w:r>
      <w:r w:rsidRPr="0025610C">
        <w:rPr>
          <w:rFonts w:ascii="Garamond" w:hAnsi="Garamond"/>
          <w:b/>
          <w:noProof w:val="0"/>
          <w:color w:val="000000" w:themeColor="text1"/>
          <w:sz w:val="24"/>
        </w:rPr>
        <w:t>B</w:t>
      </w:r>
      <w:r w:rsidR="008B0B41" w:rsidRPr="0025610C">
        <w:rPr>
          <w:rFonts w:ascii="Garamond" w:hAnsi="Garamond"/>
          <w:b/>
          <w:noProof w:val="0"/>
          <w:color w:val="000000" w:themeColor="text1"/>
          <w:sz w:val="24"/>
        </w:rPr>
        <w:t>.</w:t>
      </w:r>
      <w:r w:rsidRPr="0025610C">
        <w:rPr>
          <w:rFonts w:ascii="Garamond" w:hAnsi="Garamond"/>
          <w:b/>
          <w:noProof w:val="0"/>
          <w:color w:val="000000" w:themeColor="text1"/>
          <w:sz w:val="24"/>
        </w:rPr>
        <w:t xml:space="preserve">20 Norma e </w:t>
      </w:r>
      <w:r w:rsidR="008B0B41" w:rsidRPr="0025610C">
        <w:rPr>
          <w:rFonts w:ascii="Garamond" w:hAnsi="Garamond"/>
          <w:b/>
          <w:noProof w:val="0"/>
          <w:color w:val="000000" w:themeColor="text1"/>
          <w:sz w:val="24"/>
        </w:rPr>
        <w:t>i</w:t>
      </w:r>
      <w:r w:rsidRPr="0025610C">
        <w:rPr>
          <w:rFonts w:ascii="Garamond" w:hAnsi="Garamond"/>
          <w:b/>
          <w:noProof w:val="0"/>
          <w:color w:val="000000" w:themeColor="text1"/>
          <w:sz w:val="24"/>
        </w:rPr>
        <w:t>nteresit dysheme (në %)</w:t>
      </w:r>
      <w:r w:rsidRPr="0025610C">
        <w:rPr>
          <w:rFonts w:ascii="Garamond" w:hAnsi="Garamond"/>
          <w:noProof w:val="0"/>
          <w:color w:val="000000" w:themeColor="text1"/>
          <w:sz w:val="24"/>
        </w:rPr>
        <w:t xml:space="preserve"> </w:t>
      </w:r>
      <w:r w:rsidR="008B0B41" w:rsidRPr="0025610C">
        <w:rPr>
          <w:rFonts w:ascii="Garamond" w:hAnsi="Garamond"/>
          <w:noProof w:val="0"/>
          <w:color w:val="000000" w:themeColor="text1"/>
          <w:sz w:val="24"/>
        </w:rPr>
        <w:t>–</w:t>
      </w:r>
      <w:r w:rsidRPr="0025610C">
        <w:rPr>
          <w:rFonts w:ascii="Garamond" w:hAnsi="Garamond"/>
          <w:noProof w:val="0"/>
          <w:color w:val="000000" w:themeColor="text1"/>
          <w:sz w:val="24"/>
        </w:rPr>
        <w:t xml:space="preserve"> do</w:t>
      </w:r>
      <w:r w:rsidR="008B0B41" w:rsidRPr="0025610C">
        <w:rPr>
          <w:rFonts w:ascii="Garamond" w:hAnsi="Garamond"/>
          <w:noProof w:val="0"/>
          <w:color w:val="000000" w:themeColor="text1"/>
          <w:sz w:val="24"/>
        </w:rPr>
        <w:t xml:space="preserve"> </w:t>
      </w:r>
      <w:r w:rsidRPr="0025610C">
        <w:rPr>
          <w:rFonts w:ascii="Garamond" w:hAnsi="Garamond"/>
          <w:noProof w:val="0"/>
          <w:color w:val="000000" w:themeColor="text1"/>
          <w:sz w:val="24"/>
        </w:rPr>
        <w:t>të shënohet norma minimale e interesit të caktuar nga banka në kontratën e huamarrjes, në rast se ka një të tillë (p.sh. n.q.s. norma minimale është 4.5%, do të shënohet 4.5);</w:t>
      </w:r>
    </w:p>
    <w:p w14:paraId="48B2F65E" w14:textId="2C290638" w:rsidR="001364CD" w:rsidRPr="0025610C" w:rsidRDefault="001364CD" w:rsidP="008B0B41">
      <w:pPr>
        <w:autoSpaceDE w:val="0"/>
        <w:autoSpaceDN w:val="0"/>
        <w:adjustRightInd w:val="0"/>
        <w:spacing w:after="0" w:line="240" w:lineRule="auto"/>
        <w:ind w:firstLine="284"/>
        <w:jc w:val="both"/>
        <w:rPr>
          <w:rFonts w:ascii="Garamond" w:hAnsi="Garamond"/>
          <w:noProof w:val="0"/>
          <w:color w:val="000000" w:themeColor="text1"/>
          <w:sz w:val="24"/>
        </w:rPr>
      </w:pPr>
      <w:r w:rsidRPr="0025610C">
        <w:rPr>
          <w:rFonts w:ascii="Garamond" w:hAnsi="Garamond"/>
          <w:b/>
          <w:noProof w:val="0"/>
          <w:color w:val="000000" w:themeColor="text1"/>
          <w:sz w:val="24"/>
        </w:rPr>
        <w:t>B</w:t>
      </w:r>
      <w:r w:rsidR="0077584F" w:rsidRPr="0025610C">
        <w:rPr>
          <w:rFonts w:ascii="Garamond" w:hAnsi="Garamond"/>
          <w:b/>
          <w:noProof w:val="0"/>
          <w:color w:val="000000" w:themeColor="text1"/>
          <w:sz w:val="24"/>
        </w:rPr>
        <w:t>.</w:t>
      </w:r>
      <w:r w:rsidRPr="0025610C">
        <w:rPr>
          <w:rFonts w:ascii="Garamond" w:hAnsi="Garamond"/>
          <w:b/>
          <w:noProof w:val="0"/>
          <w:color w:val="000000" w:themeColor="text1"/>
          <w:sz w:val="24"/>
        </w:rPr>
        <w:t>21 Vlera e këstit mujor të huas</w:t>
      </w:r>
      <w:r w:rsidRPr="0025610C">
        <w:rPr>
          <w:rFonts w:ascii="Garamond" w:hAnsi="Garamond"/>
          <w:noProof w:val="0"/>
          <w:color w:val="000000" w:themeColor="text1"/>
          <w:sz w:val="24"/>
        </w:rPr>
        <w:t xml:space="preserve"> – do të raportohet vlera totale e këstit mujor (interes + kryegjë) nëse huaja ka amortizim të plotë. Në plotësimin e kësaj variabëli, duhet treguar kujdes që ajo të përputhet me llojin e amortizimit të huas (B15);</w:t>
      </w:r>
    </w:p>
    <w:p w14:paraId="14A23F28" w14:textId="0280904C" w:rsidR="001364CD" w:rsidRPr="0025610C" w:rsidRDefault="001364CD" w:rsidP="001364CD">
      <w:pPr>
        <w:autoSpaceDE w:val="0"/>
        <w:autoSpaceDN w:val="0"/>
        <w:adjustRightInd w:val="0"/>
        <w:spacing w:after="0" w:line="240" w:lineRule="auto"/>
        <w:ind w:firstLine="284"/>
        <w:jc w:val="both"/>
        <w:rPr>
          <w:rFonts w:ascii="Garamond" w:hAnsi="Garamond"/>
          <w:noProof w:val="0"/>
          <w:color w:val="000000" w:themeColor="text1"/>
          <w:sz w:val="24"/>
        </w:rPr>
      </w:pPr>
      <w:r w:rsidRPr="0025610C">
        <w:rPr>
          <w:rFonts w:ascii="Garamond" w:hAnsi="Garamond"/>
          <w:b/>
          <w:noProof w:val="0"/>
          <w:color w:val="000000" w:themeColor="text1"/>
          <w:sz w:val="24"/>
        </w:rPr>
        <w:t>B</w:t>
      </w:r>
      <w:r w:rsidR="0077584F" w:rsidRPr="0025610C">
        <w:rPr>
          <w:rFonts w:ascii="Garamond" w:hAnsi="Garamond"/>
          <w:b/>
          <w:noProof w:val="0"/>
          <w:color w:val="000000" w:themeColor="text1"/>
          <w:sz w:val="24"/>
        </w:rPr>
        <w:t>.</w:t>
      </w:r>
      <w:r w:rsidRPr="0025610C">
        <w:rPr>
          <w:rFonts w:ascii="Garamond" w:hAnsi="Garamond"/>
          <w:b/>
          <w:noProof w:val="0"/>
          <w:color w:val="000000" w:themeColor="text1"/>
          <w:sz w:val="24"/>
        </w:rPr>
        <w:t xml:space="preserve">22 Kostoja vjetore e interesit </w:t>
      </w:r>
      <w:r w:rsidRPr="0025610C">
        <w:rPr>
          <w:rFonts w:ascii="Garamond" w:hAnsi="Garamond"/>
          <w:noProof w:val="0"/>
          <w:color w:val="000000" w:themeColor="text1"/>
          <w:sz w:val="24"/>
        </w:rPr>
        <w:t xml:space="preserve">– do të raportohet vlera totale e interesit të huas për periudhën njëvjeçare; </w:t>
      </w:r>
    </w:p>
    <w:p w14:paraId="2F5D8E31" w14:textId="7088B2C1" w:rsidR="001364CD" w:rsidRPr="0025610C" w:rsidRDefault="001364CD" w:rsidP="001364CD">
      <w:pPr>
        <w:autoSpaceDE w:val="0"/>
        <w:autoSpaceDN w:val="0"/>
        <w:adjustRightInd w:val="0"/>
        <w:spacing w:after="0" w:line="240" w:lineRule="auto"/>
        <w:ind w:firstLine="284"/>
        <w:jc w:val="both"/>
        <w:rPr>
          <w:rFonts w:ascii="Garamond" w:hAnsi="Garamond"/>
          <w:noProof w:val="0"/>
          <w:color w:val="000000" w:themeColor="text1"/>
          <w:sz w:val="24"/>
        </w:rPr>
      </w:pPr>
      <w:r w:rsidRPr="0025610C">
        <w:rPr>
          <w:rFonts w:ascii="Garamond" w:hAnsi="Garamond"/>
          <w:b/>
          <w:noProof w:val="0"/>
          <w:color w:val="000000" w:themeColor="text1"/>
          <w:sz w:val="24"/>
        </w:rPr>
        <w:t>B</w:t>
      </w:r>
      <w:r w:rsidR="0077584F" w:rsidRPr="0025610C">
        <w:rPr>
          <w:rFonts w:ascii="Garamond" w:hAnsi="Garamond"/>
          <w:b/>
          <w:noProof w:val="0"/>
          <w:color w:val="000000" w:themeColor="text1"/>
          <w:sz w:val="24"/>
        </w:rPr>
        <w:t>.</w:t>
      </w:r>
      <w:r w:rsidRPr="0025610C">
        <w:rPr>
          <w:rFonts w:ascii="Garamond" w:hAnsi="Garamond"/>
          <w:b/>
          <w:noProof w:val="0"/>
          <w:color w:val="000000" w:themeColor="text1"/>
          <w:sz w:val="24"/>
        </w:rPr>
        <w:t xml:space="preserve">23 Niveli i normës së përshtatur të interesit (në %) </w:t>
      </w:r>
      <w:r w:rsidRPr="0025610C">
        <w:rPr>
          <w:rFonts w:ascii="Garamond" w:hAnsi="Garamond"/>
          <w:noProof w:val="0"/>
          <w:color w:val="000000" w:themeColor="text1"/>
          <w:sz w:val="24"/>
        </w:rPr>
        <w:t>– kjo është një normë mesatare e interesit e evidentuar përgjatë një periudhe disavjeçare (p.sh. në 10 vjetët e fundit dhe parashikimet për të ardhmen). Kjo normë interesi do të përdoret nga banka për të llogaritur vlerën e përshtatur të këstit të huas dhe për të vlerësuar aftësinë paguese të huamarrësit përgjatë afatit të maturimit të huas;</w:t>
      </w:r>
    </w:p>
    <w:p w14:paraId="3324AB2B" w14:textId="73EA206F" w:rsidR="001364CD" w:rsidRPr="0025610C" w:rsidRDefault="001364CD" w:rsidP="001364CD">
      <w:pPr>
        <w:autoSpaceDE w:val="0"/>
        <w:autoSpaceDN w:val="0"/>
        <w:adjustRightInd w:val="0"/>
        <w:spacing w:after="0" w:line="240" w:lineRule="auto"/>
        <w:ind w:firstLine="284"/>
        <w:jc w:val="both"/>
        <w:rPr>
          <w:rFonts w:ascii="Garamond" w:hAnsi="Garamond"/>
          <w:noProof w:val="0"/>
          <w:color w:val="000000" w:themeColor="text1"/>
          <w:sz w:val="24"/>
        </w:rPr>
      </w:pPr>
      <w:r w:rsidRPr="0025610C">
        <w:rPr>
          <w:rFonts w:ascii="Garamond" w:hAnsi="Garamond"/>
          <w:b/>
          <w:noProof w:val="0"/>
          <w:color w:val="000000" w:themeColor="text1"/>
          <w:sz w:val="24"/>
        </w:rPr>
        <w:t>B</w:t>
      </w:r>
      <w:r w:rsidR="0077584F" w:rsidRPr="0025610C">
        <w:rPr>
          <w:rFonts w:ascii="Garamond" w:hAnsi="Garamond"/>
          <w:b/>
          <w:noProof w:val="0"/>
          <w:color w:val="000000" w:themeColor="text1"/>
          <w:sz w:val="24"/>
        </w:rPr>
        <w:t>.</w:t>
      </w:r>
      <w:r w:rsidRPr="0025610C">
        <w:rPr>
          <w:rFonts w:ascii="Garamond" w:hAnsi="Garamond"/>
          <w:b/>
          <w:noProof w:val="0"/>
          <w:color w:val="000000" w:themeColor="text1"/>
          <w:sz w:val="24"/>
        </w:rPr>
        <w:t>24 Vlera e përshtatur e këstit mujor të huas</w:t>
      </w:r>
      <w:r w:rsidRPr="0025610C">
        <w:rPr>
          <w:rFonts w:ascii="Garamond" w:hAnsi="Garamond"/>
          <w:noProof w:val="0"/>
          <w:color w:val="000000" w:themeColor="text1"/>
          <w:sz w:val="24"/>
        </w:rPr>
        <w:t xml:space="preserve"> – do të jepet vlera e këstit në rast të përdorimit të “nivelit të normës së përshtatur të interesit”; </w:t>
      </w:r>
    </w:p>
    <w:p w14:paraId="20C76165" w14:textId="5E4A6ED1" w:rsidR="001364CD" w:rsidRPr="0025610C" w:rsidRDefault="001364CD" w:rsidP="001364CD">
      <w:pPr>
        <w:autoSpaceDE w:val="0"/>
        <w:autoSpaceDN w:val="0"/>
        <w:adjustRightInd w:val="0"/>
        <w:spacing w:after="0" w:line="240" w:lineRule="auto"/>
        <w:ind w:firstLine="284"/>
        <w:jc w:val="both"/>
        <w:rPr>
          <w:rFonts w:ascii="Garamond" w:hAnsi="Garamond"/>
          <w:noProof w:val="0"/>
          <w:color w:val="000000" w:themeColor="text1"/>
          <w:sz w:val="24"/>
        </w:rPr>
      </w:pPr>
      <w:r w:rsidRPr="0025610C">
        <w:rPr>
          <w:rFonts w:ascii="Garamond" w:hAnsi="Garamond"/>
          <w:b/>
          <w:noProof w:val="0"/>
          <w:color w:val="000000" w:themeColor="text1"/>
          <w:sz w:val="24"/>
        </w:rPr>
        <w:t>B</w:t>
      </w:r>
      <w:r w:rsidR="0077584F" w:rsidRPr="0025610C">
        <w:rPr>
          <w:rFonts w:ascii="Garamond" w:hAnsi="Garamond"/>
          <w:b/>
          <w:noProof w:val="0"/>
          <w:color w:val="000000" w:themeColor="text1"/>
          <w:sz w:val="24"/>
        </w:rPr>
        <w:t>.</w:t>
      </w:r>
      <w:r w:rsidRPr="0025610C">
        <w:rPr>
          <w:rFonts w:ascii="Garamond" w:hAnsi="Garamond"/>
          <w:b/>
          <w:noProof w:val="0"/>
          <w:color w:val="000000" w:themeColor="text1"/>
          <w:sz w:val="24"/>
        </w:rPr>
        <w:t>25 a, b, c Elemente të profilit të rrezikut</w:t>
      </w:r>
      <w:r w:rsidRPr="0025610C">
        <w:rPr>
          <w:rFonts w:ascii="Garamond" w:hAnsi="Garamond"/>
          <w:noProof w:val="0"/>
          <w:color w:val="000000" w:themeColor="text1"/>
          <w:sz w:val="24"/>
        </w:rPr>
        <w:t xml:space="preserve"> – lidhen me dy karakteristika të huave për </w:t>
      </w:r>
      <w:r w:rsidR="001F30C4">
        <w:rPr>
          <w:rFonts w:ascii="Garamond" w:hAnsi="Garamond"/>
          <w:noProof w:val="0"/>
          <w:color w:val="000000" w:themeColor="text1"/>
          <w:sz w:val="24"/>
        </w:rPr>
        <w:t>PPR</w:t>
      </w:r>
      <w:r w:rsidRPr="0025610C">
        <w:rPr>
          <w:rFonts w:ascii="Garamond" w:hAnsi="Garamond"/>
          <w:noProof w:val="0"/>
          <w:color w:val="000000" w:themeColor="text1"/>
          <w:sz w:val="24"/>
        </w:rPr>
        <w:t xml:space="preserve"> që përforcojnë profilin e rrezikut, që janë: a) prania (ose jo)</w:t>
      </w:r>
      <w:r w:rsidR="004A2FE6">
        <w:rPr>
          <w:rFonts w:ascii="Garamond" w:hAnsi="Garamond"/>
          <w:noProof w:val="0"/>
          <w:color w:val="000000" w:themeColor="text1"/>
          <w:sz w:val="24"/>
        </w:rPr>
        <w:t>;</w:t>
      </w:r>
      <w:r w:rsidRPr="0025610C">
        <w:rPr>
          <w:rFonts w:ascii="Garamond" w:hAnsi="Garamond"/>
          <w:noProof w:val="0"/>
          <w:color w:val="000000" w:themeColor="text1"/>
          <w:sz w:val="24"/>
        </w:rPr>
        <w:t xml:space="preserve"> b) madhësia e vlerës së kontributit fillestar të huamarrësit për huan, dhe c) prania (ose jo) e një skeme të përthithjes së interesit. Në këtë rast, subjekti huadhënës do të bëjë përzgjedhjen e ofruar në formular;</w:t>
      </w:r>
    </w:p>
    <w:p w14:paraId="1BF03231" w14:textId="0A9B5C4B" w:rsidR="001364CD" w:rsidRPr="0025610C" w:rsidRDefault="001364CD" w:rsidP="001364CD">
      <w:pPr>
        <w:autoSpaceDE w:val="0"/>
        <w:autoSpaceDN w:val="0"/>
        <w:adjustRightInd w:val="0"/>
        <w:spacing w:after="0" w:line="240" w:lineRule="auto"/>
        <w:ind w:firstLine="284"/>
        <w:jc w:val="both"/>
        <w:rPr>
          <w:rFonts w:ascii="Garamond" w:hAnsi="Garamond"/>
          <w:noProof w:val="0"/>
          <w:color w:val="000000" w:themeColor="text1"/>
          <w:sz w:val="24"/>
        </w:rPr>
      </w:pPr>
      <w:r w:rsidRPr="0025610C">
        <w:rPr>
          <w:rFonts w:ascii="Garamond" w:hAnsi="Garamond"/>
          <w:b/>
          <w:noProof w:val="0"/>
          <w:color w:val="000000" w:themeColor="text1"/>
          <w:sz w:val="24"/>
        </w:rPr>
        <w:t>B</w:t>
      </w:r>
      <w:r w:rsidR="0077584F" w:rsidRPr="0025610C">
        <w:rPr>
          <w:rFonts w:ascii="Garamond" w:hAnsi="Garamond"/>
          <w:b/>
          <w:noProof w:val="0"/>
          <w:color w:val="000000" w:themeColor="text1"/>
          <w:sz w:val="24"/>
        </w:rPr>
        <w:t>.</w:t>
      </w:r>
      <w:r w:rsidRPr="0025610C">
        <w:rPr>
          <w:rFonts w:ascii="Garamond" w:hAnsi="Garamond"/>
          <w:b/>
          <w:noProof w:val="0"/>
          <w:color w:val="000000" w:themeColor="text1"/>
          <w:sz w:val="24"/>
        </w:rPr>
        <w:t>26 Sigurimi i huas për vlerën e plotë</w:t>
      </w:r>
      <w:r w:rsidRPr="0025610C">
        <w:rPr>
          <w:rFonts w:ascii="Garamond" w:hAnsi="Garamond"/>
          <w:noProof w:val="0"/>
          <w:color w:val="000000" w:themeColor="text1"/>
          <w:sz w:val="24"/>
        </w:rPr>
        <w:t xml:space="preserve"> – do të zgjidhet nga lista nëse huaja është e siguruar nga një shoqëri sigurimi me një (ose disa) polica që mundëson rikuperimin/shlyerjen e plotë të kredisë në rastin kur huamarrësi ka humbur aftësinë paguese (për arsye madhore ose të tjera)</w:t>
      </w:r>
      <w:r w:rsidR="007E3CC8" w:rsidRPr="0025610C">
        <w:rPr>
          <w:rFonts w:ascii="Garamond" w:hAnsi="Garamond"/>
          <w:noProof w:val="0"/>
          <w:color w:val="000000" w:themeColor="text1"/>
          <w:sz w:val="24"/>
        </w:rPr>
        <w:t>,</w:t>
      </w:r>
      <w:r w:rsidRPr="0025610C">
        <w:rPr>
          <w:rFonts w:ascii="Garamond" w:hAnsi="Garamond"/>
          <w:noProof w:val="0"/>
          <w:color w:val="000000" w:themeColor="text1"/>
          <w:sz w:val="24"/>
        </w:rPr>
        <w:t xml:space="preserve"> siç parashikohet në kontratë/policë. </w:t>
      </w:r>
    </w:p>
    <w:p w14:paraId="68C234C0" w14:textId="6F4D59FB" w:rsidR="001364CD" w:rsidRPr="0025610C" w:rsidRDefault="001364CD" w:rsidP="001364CD">
      <w:pPr>
        <w:autoSpaceDE w:val="0"/>
        <w:autoSpaceDN w:val="0"/>
        <w:adjustRightInd w:val="0"/>
        <w:spacing w:after="0" w:line="240" w:lineRule="auto"/>
        <w:ind w:firstLine="284"/>
        <w:jc w:val="both"/>
        <w:rPr>
          <w:rFonts w:ascii="Garamond" w:hAnsi="Garamond"/>
          <w:b/>
          <w:noProof w:val="0"/>
          <w:color w:val="000000" w:themeColor="text1"/>
          <w:sz w:val="24"/>
        </w:rPr>
      </w:pPr>
      <w:r w:rsidRPr="0025610C">
        <w:rPr>
          <w:rFonts w:ascii="Garamond" w:hAnsi="Garamond"/>
          <w:b/>
          <w:noProof w:val="0"/>
          <w:color w:val="000000" w:themeColor="text1"/>
          <w:sz w:val="24"/>
        </w:rPr>
        <w:t>Seksioni C</w:t>
      </w:r>
      <w:r w:rsidR="0074164C" w:rsidRPr="0025610C">
        <w:rPr>
          <w:rFonts w:ascii="Garamond" w:hAnsi="Garamond"/>
          <w:b/>
          <w:noProof w:val="0"/>
          <w:color w:val="000000" w:themeColor="text1"/>
          <w:sz w:val="24"/>
        </w:rPr>
        <w:t>.</w:t>
      </w:r>
      <w:r w:rsidRPr="0025610C">
        <w:rPr>
          <w:rFonts w:ascii="Garamond" w:hAnsi="Garamond"/>
          <w:b/>
          <w:noProof w:val="0"/>
          <w:color w:val="000000" w:themeColor="text1"/>
          <w:sz w:val="24"/>
        </w:rPr>
        <w:t xml:space="preserve"> Të dhëna mbi karakteristikat e kolateralit</w:t>
      </w:r>
    </w:p>
    <w:p w14:paraId="7D6E975E" w14:textId="163E2DE1" w:rsidR="001364CD" w:rsidRPr="0025610C" w:rsidRDefault="001364CD" w:rsidP="001364CD">
      <w:pPr>
        <w:autoSpaceDE w:val="0"/>
        <w:autoSpaceDN w:val="0"/>
        <w:adjustRightInd w:val="0"/>
        <w:spacing w:after="0" w:line="240" w:lineRule="auto"/>
        <w:ind w:firstLine="284"/>
        <w:jc w:val="both"/>
        <w:rPr>
          <w:rFonts w:ascii="Garamond" w:hAnsi="Garamond"/>
          <w:noProof w:val="0"/>
          <w:color w:val="000000" w:themeColor="text1"/>
          <w:sz w:val="24"/>
        </w:rPr>
      </w:pPr>
      <w:r w:rsidRPr="0025610C">
        <w:rPr>
          <w:rFonts w:ascii="Garamond" w:hAnsi="Garamond"/>
          <w:noProof w:val="0"/>
          <w:color w:val="000000" w:themeColor="text1"/>
          <w:sz w:val="24"/>
        </w:rPr>
        <w:t xml:space="preserve">Përfshin të dhëna mbi kolateralet që sigurojnë huat për </w:t>
      </w:r>
      <w:r w:rsidR="001F30C4">
        <w:rPr>
          <w:rFonts w:ascii="Garamond" w:hAnsi="Garamond"/>
          <w:noProof w:val="0"/>
          <w:color w:val="000000" w:themeColor="text1"/>
          <w:sz w:val="24"/>
        </w:rPr>
        <w:t>PPR</w:t>
      </w:r>
      <w:r w:rsidRPr="0025610C">
        <w:rPr>
          <w:rFonts w:ascii="Garamond" w:hAnsi="Garamond"/>
          <w:noProof w:val="0"/>
          <w:color w:val="000000" w:themeColor="text1"/>
          <w:sz w:val="24"/>
        </w:rPr>
        <w:t xml:space="preserve"> që janë raportuar:</w:t>
      </w:r>
    </w:p>
    <w:p w14:paraId="16B1E763" w14:textId="2F821703" w:rsidR="001364CD" w:rsidRPr="0025610C" w:rsidRDefault="001364CD" w:rsidP="001364CD">
      <w:pPr>
        <w:autoSpaceDE w:val="0"/>
        <w:autoSpaceDN w:val="0"/>
        <w:adjustRightInd w:val="0"/>
        <w:spacing w:after="0" w:line="240" w:lineRule="auto"/>
        <w:ind w:firstLine="284"/>
        <w:jc w:val="both"/>
        <w:rPr>
          <w:rFonts w:ascii="Garamond" w:hAnsi="Garamond"/>
          <w:noProof w:val="0"/>
          <w:color w:val="000000" w:themeColor="text1"/>
          <w:sz w:val="24"/>
        </w:rPr>
      </w:pPr>
      <w:r w:rsidRPr="0025610C">
        <w:rPr>
          <w:rFonts w:ascii="Garamond" w:hAnsi="Garamond"/>
          <w:b/>
          <w:noProof w:val="0"/>
          <w:color w:val="000000" w:themeColor="text1"/>
          <w:sz w:val="24"/>
        </w:rPr>
        <w:t>C</w:t>
      </w:r>
      <w:r w:rsidR="00A44349" w:rsidRPr="0025610C">
        <w:rPr>
          <w:rFonts w:ascii="Garamond" w:hAnsi="Garamond"/>
          <w:b/>
          <w:noProof w:val="0"/>
          <w:color w:val="000000" w:themeColor="text1"/>
          <w:sz w:val="24"/>
        </w:rPr>
        <w:t>.</w:t>
      </w:r>
      <w:r w:rsidRPr="0025610C">
        <w:rPr>
          <w:rFonts w:ascii="Garamond" w:hAnsi="Garamond"/>
          <w:b/>
          <w:noProof w:val="0"/>
          <w:color w:val="000000" w:themeColor="text1"/>
          <w:sz w:val="24"/>
        </w:rPr>
        <w:t>1 Numri identifikues i kolateralit</w:t>
      </w:r>
      <w:r w:rsidRPr="0025610C">
        <w:rPr>
          <w:rFonts w:ascii="Garamond" w:hAnsi="Garamond"/>
          <w:noProof w:val="0"/>
          <w:color w:val="000000" w:themeColor="text1"/>
          <w:sz w:val="24"/>
        </w:rPr>
        <w:t xml:space="preserve"> – Për çdo kolateral do të vendoset një kod unik identifikues. N.q.s. një kolateral siguron më shumë se një hua, kodi identifikues i kolateralit do mbahet i njëjtë për secilën nga huat që siguron. Në rast se huaja PPR që po raportohet sigurohet nga më shumë se një kolateral, raportimi mbi këtë hua do të përsëritet një (ose më shumë) rresht/a më poshtë për çdo kolateral, duke dalluar kodet e ndryshme identifikuese të kolateraleve, por duke mbajtur të njëjtë numrin identifikues të huas;</w:t>
      </w:r>
    </w:p>
    <w:p w14:paraId="42068CB8" w14:textId="471C33CA" w:rsidR="001364CD" w:rsidRPr="0025610C" w:rsidRDefault="001364CD" w:rsidP="001364CD">
      <w:pPr>
        <w:autoSpaceDE w:val="0"/>
        <w:autoSpaceDN w:val="0"/>
        <w:adjustRightInd w:val="0"/>
        <w:spacing w:after="0" w:line="240" w:lineRule="auto"/>
        <w:ind w:firstLine="284"/>
        <w:jc w:val="both"/>
        <w:rPr>
          <w:rFonts w:ascii="Garamond" w:hAnsi="Garamond"/>
          <w:noProof w:val="0"/>
          <w:color w:val="000000" w:themeColor="text1"/>
          <w:sz w:val="24"/>
        </w:rPr>
      </w:pPr>
      <w:r w:rsidRPr="0025610C">
        <w:rPr>
          <w:rFonts w:ascii="Garamond" w:hAnsi="Garamond"/>
          <w:b/>
          <w:noProof w:val="0"/>
          <w:color w:val="000000" w:themeColor="text1"/>
          <w:sz w:val="24"/>
        </w:rPr>
        <w:t>C</w:t>
      </w:r>
      <w:r w:rsidR="00A44349" w:rsidRPr="0025610C">
        <w:rPr>
          <w:rFonts w:ascii="Garamond" w:hAnsi="Garamond"/>
          <w:b/>
          <w:noProof w:val="0"/>
          <w:color w:val="000000" w:themeColor="text1"/>
          <w:sz w:val="24"/>
        </w:rPr>
        <w:t>.</w:t>
      </w:r>
      <w:r w:rsidRPr="0025610C">
        <w:rPr>
          <w:rFonts w:ascii="Garamond" w:hAnsi="Garamond"/>
          <w:b/>
          <w:noProof w:val="0"/>
          <w:color w:val="000000" w:themeColor="text1"/>
          <w:sz w:val="24"/>
        </w:rPr>
        <w:t xml:space="preserve">2 Numri i huave që siguron kolaterali </w:t>
      </w:r>
      <w:r w:rsidR="00592E20" w:rsidRPr="0025610C">
        <w:rPr>
          <w:rFonts w:ascii="Garamond" w:hAnsi="Garamond"/>
          <w:noProof w:val="0"/>
          <w:color w:val="000000" w:themeColor="text1"/>
          <w:sz w:val="24"/>
        </w:rPr>
        <w:t>–</w:t>
      </w:r>
      <w:r w:rsidRPr="0025610C">
        <w:rPr>
          <w:rFonts w:ascii="Garamond" w:hAnsi="Garamond"/>
          <w:noProof w:val="0"/>
          <w:color w:val="000000" w:themeColor="text1"/>
          <w:sz w:val="24"/>
        </w:rPr>
        <w:t xml:space="preserve"> do</w:t>
      </w:r>
      <w:r w:rsidR="00592E20" w:rsidRPr="0025610C">
        <w:rPr>
          <w:rFonts w:ascii="Garamond" w:hAnsi="Garamond"/>
          <w:noProof w:val="0"/>
          <w:color w:val="000000" w:themeColor="text1"/>
          <w:sz w:val="24"/>
        </w:rPr>
        <w:t xml:space="preserve"> </w:t>
      </w:r>
      <w:r w:rsidRPr="0025610C">
        <w:rPr>
          <w:rFonts w:ascii="Garamond" w:hAnsi="Garamond"/>
          <w:noProof w:val="0"/>
          <w:color w:val="000000" w:themeColor="text1"/>
          <w:sz w:val="24"/>
        </w:rPr>
        <w:t>të vendoset numri i saktë i huave që siguron kolaterali që po raportohet;</w:t>
      </w:r>
    </w:p>
    <w:p w14:paraId="10513AD3" w14:textId="2315FECB" w:rsidR="001364CD" w:rsidRPr="0025610C" w:rsidRDefault="001364CD" w:rsidP="001364CD">
      <w:pPr>
        <w:autoSpaceDE w:val="0"/>
        <w:autoSpaceDN w:val="0"/>
        <w:adjustRightInd w:val="0"/>
        <w:spacing w:after="0" w:line="240" w:lineRule="auto"/>
        <w:ind w:firstLine="284"/>
        <w:jc w:val="both"/>
        <w:rPr>
          <w:rFonts w:ascii="Garamond" w:hAnsi="Garamond"/>
          <w:noProof w:val="0"/>
          <w:color w:val="000000" w:themeColor="text1"/>
          <w:sz w:val="24"/>
        </w:rPr>
      </w:pPr>
      <w:r w:rsidRPr="0025610C">
        <w:rPr>
          <w:rFonts w:ascii="Garamond" w:hAnsi="Garamond"/>
          <w:b/>
          <w:noProof w:val="0"/>
          <w:color w:val="000000" w:themeColor="text1"/>
          <w:sz w:val="24"/>
        </w:rPr>
        <w:t>C</w:t>
      </w:r>
      <w:r w:rsidR="00A44349" w:rsidRPr="0025610C">
        <w:rPr>
          <w:rFonts w:ascii="Garamond" w:hAnsi="Garamond"/>
          <w:b/>
          <w:noProof w:val="0"/>
          <w:color w:val="000000" w:themeColor="text1"/>
          <w:sz w:val="24"/>
        </w:rPr>
        <w:t>.</w:t>
      </w:r>
      <w:r w:rsidRPr="0025610C">
        <w:rPr>
          <w:rFonts w:ascii="Garamond" w:hAnsi="Garamond"/>
          <w:b/>
          <w:noProof w:val="0"/>
          <w:color w:val="000000" w:themeColor="text1"/>
          <w:sz w:val="24"/>
        </w:rPr>
        <w:t xml:space="preserve">3 Mënyra e kolateralizimit </w:t>
      </w:r>
      <w:r w:rsidR="00E77359" w:rsidRPr="0025610C">
        <w:rPr>
          <w:rFonts w:ascii="Garamond" w:hAnsi="Garamond"/>
          <w:noProof w:val="0"/>
          <w:color w:val="000000" w:themeColor="text1"/>
          <w:sz w:val="24"/>
        </w:rPr>
        <w:t>–</w:t>
      </w:r>
      <w:r w:rsidRPr="0025610C">
        <w:rPr>
          <w:rFonts w:ascii="Garamond" w:hAnsi="Garamond"/>
          <w:noProof w:val="0"/>
          <w:color w:val="000000" w:themeColor="text1"/>
          <w:sz w:val="24"/>
        </w:rPr>
        <w:t xml:space="preserve"> do</w:t>
      </w:r>
      <w:r w:rsidR="00E77359" w:rsidRPr="0025610C">
        <w:rPr>
          <w:rFonts w:ascii="Garamond" w:hAnsi="Garamond"/>
          <w:noProof w:val="0"/>
          <w:color w:val="000000" w:themeColor="text1"/>
          <w:sz w:val="24"/>
        </w:rPr>
        <w:t xml:space="preserve"> </w:t>
      </w:r>
      <w:r w:rsidRPr="0025610C">
        <w:rPr>
          <w:rFonts w:ascii="Garamond" w:hAnsi="Garamond"/>
          <w:noProof w:val="0"/>
          <w:color w:val="000000" w:themeColor="text1"/>
          <w:sz w:val="24"/>
        </w:rPr>
        <w:t>të përcaktohet nëse kolaterali që siguron huan që po raportohet është “banesa që do të blihet (ose është blerë)” përmes kësaj huaje apo “një banesë tjetër”;</w:t>
      </w:r>
    </w:p>
    <w:p w14:paraId="174A6B2D" w14:textId="0E7F6B9C" w:rsidR="001364CD" w:rsidRPr="0025610C" w:rsidRDefault="001364CD" w:rsidP="001364CD">
      <w:pPr>
        <w:autoSpaceDE w:val="0"/>
        <w:autoSpaceDN w:val="0"/>
        <w:adjustRightInd w:val="0"/>
        <w:spacing w:after="0" w:line="240" w:lineRule="auto"/>
        <w:ind w:firstLine="284"/>
        <w:jc w:val="both"/>
        <w:rPr>
          <w:rFonts w:ascii="Garamond" w:hAnsi="Garamond"/>
          <w:noProof w:val="0"/>
          <w:color w:val="000000" w:themeColor="text1"/>
          <w:sz w:val="24"/>
        </w:rPr>
      </w:pPr>
      <w:r w:rsidRPr="0025610C">
        <w:rPr>
          <w:rFonts w:ascii="Garamond" w:hAnsi="Garamond"/>
          <w:b/>
          <w:noProof w:val="0"/>
          <w:color w:val="000000" w:themeColor="text1"/>
          <w:sz w:val="24"/>
        </w:rPr>
        <w:t>C</w:t>
      </w:r>
      <w:r w:rsidR="00A44349" w:rsidRPr="0025610C">
        <w:rPr>
          <w:rFonts w:ascii="Garamond" w:hAnsi="Garamond"/>
          <w:b/>
          <w:noProof w:val="0"/>
          <w:color w:val="000000" w:themeColor="text1"/>
          <w:sz w:val="24"/>
        </w:rPr>
        <w:t>.</w:t>
      </w:r>
      <w:r w:rsidRPr="0025610C">
        <w:rPr>
          <w:rFonts w:ascii="Garamond" w:hAnsi="Garamond"/>
          <w:b/>
          <w:noProof w:val="0"/>
          <w:color w:val="000000" w:themeColor="text1"/>
          <w:sz w:val="24"/>
        </w:rPr>
        <w:t xml:space="preserve">4 Forma e kolateralit </w:t>
      </w:r>
      <w:r w:rsidR="00E77359" w:rsidRPr="0025610C">
        <w:rPr>
          <w:rFonts w:ascii="Garamond" w:hAnsi="Garamond"/>
          <w:noProof w:val="0"/>
          <w:color w:val="000000" w:themeColor="text1"/>
          <w:sz w:val="24"/>
        </w:rPr>
        <w:t>–</w:t>
      </w:r>
      <w:r w:rsidRPr="0025610C">
        <w:rPr>
          <w:rFonts w:ascii="Garamond" w:hAnsi="Garamond"/>
          <w:noProof w:val="0"/>
          <w:color w:val="000000" w:themeColor="text1"/>
          <w:sz w:val="24"/>
        </w:rPr>
        <w:t xml:space="preserve"> do</w:t>
      </w:r>
      <w:r w:rsidR="00E77359" w:rsidRPr="0025610C">
        <w:rPr>
          <w:rFonts w:ascii="Garamond" w:hAnsi="Garamond"/>
          <w:noProof w:val="0"/>
          <w:color w:val="000000" w:themeColor="text1"/>
          <w:sz w:val="24"/>
        </w:rPr>
        <w:t xml:space="preserve"> </w:t>
      </w:r>
      <w:r w:rsidRPr="0025610C">
        <w:rPr>
          <w:rFonts w:ascii="Garamond" w:hAnsi="Garamond"/>
          <w:noProof w:val="0"/>
          <w:color w:val="000000" w:themeColor="text1"/>
          <w:sz w:val="24"/>
        </w:rPr>
        <w:t>të përcaktohet nëse kolaterali që siguron huan është një PPR “ekzistuese” (pronë e banueshme, dhe që si rregull është e regjistruar) apo një PPR “në ndërtim” (pronë që megjithëse mund të jetë e regjistruar, nuk është aktualisht e banueshme);</w:t>
      </w:r>
    </w:p>
    <w:p w14:paraId="1CFE4B82" w14:textId="656A6C65" w:rsidR="001364CD" w:rsidRPr="0025610C" w:rsidRDefault="001364CD" w:rsidP="001364CD">
      <w:pPr>
        <w:autoSpaceDE w:val="0"/>
        <w:autoSpaceDN w:val="0"/>
        <w:adjustRightInd w:val="0"/>
        <w:spacing w:after="0" w:line="240" w:lineRule="auto"/>
        <w:ind w:firstLine="284"/>
        <w:jc w:val="both"/>
        <w:rPr>
          <w:rFonts w:ascii="Garamond" w:hAnsi="Garamond"/>
          <w:noProof w:val="0"/>
          <w:color w:val="000000" w:themeColor="text1"/>
          <w:sz w:val="24"/>
        </w:rPr>
      </w:pPr>
      <w:r w:rsidRPr="0025610C">
        <w:rPr>
          <w:rFonts w:ascii="Garamond" w:hAnsi="Garamond"/>
          <w:b/>
          <w:noProof w:val="0"/>
          <w:color w:val="000000" w:themeColor="text1"/>
          <w:sz w:val="24"/>
        </w:rPr>
        <w:t>C</w:t>
      </w:r>
      <w:r w:rsidR="00A44349" w:rsidRPr="0025610C">
        <w:rPr>
          <w:rFonts w:ascii="Garamond" w:hAnsi="Garamond"/>
          <w:b/>
          <w:noProof w:val="0"/>
          <w:color w:val="000000" w:themeColor="text1"/>
          <w:sz w:val="24"/>
        </w:rPr>
        <w:t>.</w:t>
      </w:r>
      <w:r w:rsidRPr="0025610C">
        <w:rPr>
          <w:rFonts w:ascii="Garamond" w:hAnsi="Garamond"/>
          <w:b/>
          <w:noProof w:val="0"/>
          <w:color w:val="000000" w:themeColor="text1"/>
          <w:sz w:val="24"/>
        </w:rPr>
        <w:t xml:space="preserve">5 Lloji i kolaterali </w:t>
      </w:r>
      <w:r w:rsidRPr="0025610C">
        <w:rPr>
          <w:rFonts w:ascii="Garamond" w:hAnsi="Garamond"/>
          <w:noProof w:val="0"/>
          <w:color w:val="000000" w:themeColor="text1"/>
          <w:sz w:val="24"/>
        </w:rPr>
        <w:t xml:space="preserve">- do të përcaktohet nëse </w:t>
      </w:r>
      <w:r w:rsidR="001F30C4">
        <w:rPr>
          <w:rFonts w:ascii="Garamond" w:hAnsi="Garamond"/>
          <w:noProof w:val="0"/>
          <w:color w:val="000000" w:themeColor="text1"/>
          <w:sz w:val="24"/>
        </w:rPr>
        <w:t>PPR</w:t>
      </w:r>
      <w:r w:rsidRPr="0025610C">
        <w:rPr>
          <w:rFonts w:ascii="Garamond" w:hAnsi="Garamond"/>
          <w:noProof w:val="0"/>
          <w:color w:val="000000" w:themeColor="text1"/>
          <w:sz w:val="24"/>
        </w:rPr>
        <w:t xml:space="preserve"> që siguron huan e raportuar është e tipit “apartament” apo “vilë”;</w:t>
      </w:r>
    </w:p>
    <w:p w14:paraId="32136B4E" w14:textId="04824EB0" w:rsidR="001364CD" w:rsidRPr="0025610C" w:rsidRDefault="001364CD" w:rsidP="001364CD">
      <w:pPr>
        <w:autoSpaceDE w:val="0"/>
        <w:autoSpaceDN w:val="0"/>
        <w:adjustRightInd w:val="0"/>
        <w:spacing w:after="0" w:line="240" w:lineRule="auto"/>
        <w:ind w:firstLine="284"/>
        <w:jc w:val="both"/>
        <w:rPr>
          <w:rFonts w:ascii="Garamond" w:hAnsi="Garamond"/>
          <w:noProof w:val="0"/>
          <w:color w:val="000000" w:themeColor="text1"/>
          <w:sz w:val="24"/>
        </w:rPr>
      </w:pPr>
      <w:r w:rsidRPr="0025610C">
        <w:rPr>
          <w:rFonts w:ascii="Garamond" w:hAnsi="Garamond"/>
          <w:b/>
          <w:noProof w:val="0"/>
          <w:color w:val="000000" w:themeColor="text1"/>
          <w:sz w:val="24"/>
        </w:rPr>
        <w:t>C</w:t>
      </w:r>
      <w:r w:rsidR="00592E20" w:rsidRPr="0025610C">
        <w:rPr>
          <w:rFonts w:ascii="Garamond" w:hAnsi="Garamond"/>
          <w:b/>
          <w:noProof w:val="0"/>
          <w:color w:val="000000" w:themeColor="text1"/>
          <w:sz w:val="24"/>
        </w:rPr>
        <w:t>.</w:t>
      </w:r>
      <w:r w:rsidRPr="0025610C">
        <w:rPr>
          <w:rFonts w:ascii="Garamond" w:hAnsi="Garamond"/>
          <w:b/>
          <w:noProof w:val="0"/>
          <w:color w:val="000000" w:themeColor="text1"/>
          <w:sz w:val="24"/>
        </w:rPr>
        <w:t xml:space="preserve">6 Radha e pretendimit </w:t>
      </w:r>
      <w:r w:rsidRPr="0025610C">
        <w:rPr>
          <w:rFonts w:ascii="Garamond" w:hAnsi="Garamond"/>
          <w:noProof w:val="0"/>
          <w:color w:val="000000" w:themeColor="text1"/>
          <w:sz w:val="24"/>
        </w:rPr>
        <w:t>- do të përcaktohet nga lista e dhënë, radha e pretendimit të bankës në rastin e ekzekutimit të pronë së vendosur si kolateral;</w:t>
      </w:r>
    </w:p>
    <w:p w14:paraId="2E086954" w14:textId="48266876" w:rsidR="001364CD" w:rsidRPr="0025610C" w:rsidRDefault="001364CD" w:rsidP="001364CD">
      <w:pPr>
        <w:autoSpaceDE w:val="0"/>
        <w:autoSpaceDN w:val="0"/>
        <w:adjustRightInd w:val="0"/>
        <w:spacing w:after="0" w:line="240" w:lineRule="auto"/>
        <w:ind w:firstLine="284"/>
        <w:jc w:val="both"/>
        <w:rPr>
          <w:rFonts w:ascii="Garamond" w:hAnsi="Garamond"/>
          <w:noProof w:val="0"/>
          <w:color w:val="000000" w:themeColor="text1"/>
          <w:sz w:val="24"/>
        </w:rPr>
      </w:pPr>
      <w:r w:rsidRPr="0025610C">
        <w:rPr>
          <w:rFonts w:ascii="Garamond" w:hAnsi="Garamond"/>
          <w:b/>
          <w:noProof w:val="0"/>
          <w:color w:val="000000" w:themeColor="text1"/>
          <w:sz w:val="24"/>
        </w:rPr>
        <w:t>C</w:t>
      </w:r>
      <w:r w:rsidR="00592E20" w:rsidRPr="0025610C">
        <w:rPr>
          <w:rFonts w:ascii="Garamond" w:hAnsi="Garamond"/>
          <w:b/>
          <w:noProof w:val="0"/>
          <w:color w:val="000000" w:themeColor="text1"/>
          <w:sz w:val="24"/>
        </w:rPr>
        <w:t>.</w:t>
      </w:r>
      <w:r w:rsidRPr="0025610C">
        <w:rPr>
          <w:rFonts w:ascii="Garamond" w:hAnsi="Garamond"/>
          <w:b/>
          <w:noProof w:val="0"/>
          <w:color w:val="000000" w:themeColor="text1"/>
          <w:sz w:val="24"/>
        </w:rPr>
        <w:t>7 Vendndodhja e kolateralit (</w:t>
      </w:r>
      <w:r w:rsidR="00592E20" w:rsidRPr="0025610C">
        <w:rPr>
          <w:rFonts w:ascii="Garamond" w:hAnsi="Garamond"/>
          <w:b/>
          <w:noProof w:val="0"/>
          <w:color w:val="000000" w:themeColor="text1"/>
          <w:sz w:val="24"/>
        </w:rPr>
        <w:t>qyteti/fshati</w:t>
      </w:r>
      <w:r w:rsidRPr="0025610C">
        <w:rPr>
          <w:rFonts w:ascii="Garamond" w:hAnsi="Garamond"/>
          <w:b/>
          <w:noProof w:val="0"/>
          <w:color w:val="000000" w:themeColor="text1"/>
          <w:sz w:val="24"/>
        </w:rPr>
        <w:t>)</w:t>
      </w:r>
      <w:r w:rsidRPr="0025610C">
        <w:rPr>
          <w:rFonts w:ascii="Garamond" w:hAnsi="Garamond"/>
          <w:noProof w:val="0"/>
          <w:color w:val="000000" w:themeColor="text1"/>
          <w:sz w:val="24"/>
        </w:rPr>
        <w:t xml:space="preserve"> – do të shënohet qartësisht emri i qytetit ose fshatit ku ndodhet prona e vendosur si kolateral;</w:t>
      </w:r>
    </w:p>
    <w:p w14:paraId="13BD74C4" w14:textId="63C2EDB7" w:rsidR="001364CD" w:rsidRPr="0025610C" w:rsidRDefault="001364CD" w:rsidP="001364CD">
      <w:pPr>
        <w:autoSpaceDE w:val="0"/>
        <w:autoSpaceDN w:val="0"/>
        <w:adjustRightInd w:val="0"/>
        <w:spacing w:after="0" w:line="240" w:lineRule="auto"/>
        <w:ind w:firstLine="284"/>
        <w:jc w:val="both"/>
        <w:rPr>
          <w:rFonts w:ascii="Garamond" w:hAnsi="Garamond"/>
          <w:noProof w:val="0"/>
          <w:color w:val="000000" w:themeColor="text1"/>
          <w:sz w:val="24"/>
        </w:rPr>
      </w:pPr>
      <w:r w:rsidRPr="0025610C">
        <w:rPr>
          <w:rFonts w:ascii="Garamond" w:hAnsi="Garamond"/>
          <w:b/>
          <w:noProof w:val="0"/>
          <w:color w:val="000000" w:themeColor="text1"/>
          <w:sz w:val="24"/>
        </w:rPr>
        <w:t>C</w:t>
      </w:r>
      <w:r w:rsidR="00592E20" w:rsidRPr="0025610C">
        <w:rPr>
          <w:rFonts w:ascii="Garamond" w:hAnsi="Garamond"/>
          <w:b/>
          <w:noProof w:val="0"/>
          <w:color w:val="000000" w:themeColor="text1"/>
          <w:sz w:val="24"/>
        </w:rPr>
        <w:t>.</w:t>
      </w:r>
      <w:r w:rsidRPr="0025610C">
        <w:rPr>
          <w:rFonts w:ascii="Garamond" w:hAnsi="Garamond"/>
          <w:b/>
          <w:noProof w:val="0"/>
          <w:color w:val="000000" w:themeColor="text1"/>
          <w:sz w:val="24"/>
        </w:rPr>
        <w:t xml:space="preserve">8 Zona kadastrale </w:t>
      </w:r>
      <w:r w:rsidR="00592E20" w:rsidRPr="0025610C">
        <w:rPr>
          <w:rFonts w:ascii="Garamond" w:hAnsi="Garamond"/>
          <w:noProof w:val="0"/>
          <w:color w:val="000000" w:themeColor="text1"/>
          <w:sz w:val="24"/>
        </w:rPr>
        <w:t>–</w:t>
      </w:r>
      <w:r w:rsidRPr="0025610C">
        <w:rPr>
          <w:rFonts w:ascii="Garamond" w:hAnsi="Garamond"/>
          <w:noProof w:val="0"/>
          <w:color w:val="000000" w:themeColor="text1"/>
          <w:sz w:val="24"/>
        </w:rPr>
        <w:t xml:space="preserve"> do</w:t>
      </w:r>
      <w:r w:rsidR="00592E20" w:rsidRPr="0025610C">
        <w:rPr>
          <w:rFonts w:ascii="Garamond" w:hAnsi="Garamond"/>
          <w:noProof w:val="0"/>
          <w:color w:val="000000" w:themeColor="text1"/>
          <w:sz w:val="24"/>
        </w:rPr>
        <w:t xml:space="preserve"> </w:t>
      </w:r>
      <w:r w:rsidRPr="0025610C">
        <w:rPr>
          <w:rFonts w:ascii="Garamond" w:hAnsi="Garamond"/>
          <w:noProof w:val="0"/>
          <w:color w:val="000000" w:themeColor="text1"/>
          <w:sz w:val="24"/>
        </w:rPr>
        <w:t>të përcaktohet saktësisht numri i zonës kadastrale sipas dokumentit të pronësisë së pronës që vendoset si kolateral;</w:t>
      </w:r>
    </w:p>
    <w:p w14:paraId="66352DFC" w14:textId="74F7DC14" w:rsidR="001364CD" w:rsidRPr="0025610C" w:rsidRDefault="001364CD" w:rsidP="001364CD">
      <w:pPr>
        <w:autoSpaceDE w:val="0"/>
        <w:autoSpaceDN w:val="0"/>
        <w:adjustRightInd w:val="0"/>
        <w:spacing w:after="0" w:line="240" w:lineRule="auto"/>
        <w:ind w:firstLine="284"/>
        <w:jc w:val="both"/>
        <w:rPr>
          <w:rFonts w:ascii="Garamond" w:hAnsi="Garamond"/>
          <w:noProof w:val="0"/>
          <w:color w:val="000000" w:themeColor="text1"/>
          <w:sz w:val="24"/>
        </w:rPr>
      </w:pPr>
      <w:r w:rsidRPr="0025610C">
        <w:rPr>
          <w:rFonts w:ascii="Garamond" w:hAnsi="Garamond"/>
          <w:b/>
          <w:noProof w:val="0"/>
          <w:color w:val="000000" w:themeColor="text1"/>
          <w:sz w:val="24"/>
        </w:rPr>
        <w:lastRenderedPageBreak/>
        <w:t>C</w:t>
      </w:r>
      <w:r w:rsidR="00592E20" w:rsidRPr="0025610C">
        <w:rPr>
          <w:rFonts w:ascii="Garamond" w:hAnsi="Garamond"/>
          <w:b/>
          <w:noProof w:val="0"/>
          <w:color w:val="000000" w:themeColor="text1"/>
          <w:sz w:val="24"/>
        </w:rPr>
        <w:t>.</w:t>
      </w:r>
      <w:r w:rsidRPr="0025610C">
        <w:rPr>
          <w:rFonts w:ascii="Garamond" w:hAnsi="Garamond"/>
          <w:b/>
          <w:noProof w:val="0"/>
          <w:color w:val="000000" w:themeColor="text1"/>
          <w:sz w:val="24"/>
        </w:rPr>
        <w:t xml:space="preserve">9 Vlera e kolateralit </w:t>
      </w:r>
      <w:r w:rsidR="00592E20" w:rsidRPr="0025610C">
        <w:rPr>
          <w:rFonts w:ascii="Garamond" w:hAnsi="Garamond"/>
          <w:noProof w:val="0"/>
          <w:color w:val="000000" w:themeColor="text1"/>
          <w:sz w:val="24"/>
        </w:rPr>
        <w:t>–</w:t>
      </w:r>
      <w:r w:rsidRPr="0025610C">
        <w:rPr>
          <w:rFonts w:ascii="Garamond" w:hAnsi="Garamond"/>
          <w:noProof w:val="0"/>
          <w:color w:val="000000" w:themeColor="text1"/>
          <w:sz w:val="24"/>
        </w:rPr>
        <w:t xml:space="preserve"> do</w:t>
      </w:r>
      <w:r w:rsidR="00592E20" w:rsidRPr="0025610C">
        <w:rPr>
          <w:rFonts w:ascii="Garamond" w:hAnsi="Garamond"/>
          <w:noProof w:val="0"/>
          <w:color w:val="000000" w:themeColor="text1"/>
          <w:sz w:val="24"/>
        </w:rPr>
        <w:t xml:space="preserve"> </w:t>
      </w:r>
      <w:r w:rsidRPr="0025610C">
        <w:rPr>
          <w:rFonts w:ascii="Garamond" w:hAnsi="Garamond"/>
          <w:noProof w:val="0"/>
          <w:color w:val="000000" w:themeColor="text1"/>
          <w:sz w:val="24"/>
        </w:rPr>
        <w:t>të shënohet vlera e plotë e kolateralit të huas së raportuar, sipas vlerësimit më të fundit të vlerësuesit. Kjo vlerë duhet të reflektojë edhe procesin e “korrigjimit të vlerës” nëse ka pasur një të tillë;</w:t>
      </w:r>
    </w:p>
    <w:p w14:paraId="213211E3" w14:textId="191C7D19" w:rsidR="001364CD" w:rsidRPr="0025610C" w:rsidRDefault="001364CD" w:rsidP="001364CD">
      <w:pPr>
        <w:autoSpaceDE w:val="0"/>
        <w:autoSpaceDN w:val="0"/>
        <w:adjustRightInd w:val="0"/>
        <w:spacing w:after="0" w:line="240" w:lineRule="auto"/>
        <w:ind w:firstLine="284"/>
        <w:jc w:val="both"/>
        <w:rPr>
          <w:rFonts w:ascii="Garamond" w:hAnsi="Garamond"/>
          <w:noProof w:val="0"/>
          <w:color w:val="000000" w:themeColor="text1"/>
          <w:sz w:val="24"/>
        </w:rPr>
      </w:pPr>
      <w:r w:rsidRPr="0025610C">
        <w:rPr>
          <w:rFonts w:ascii="Garamond" w:hAnsi="Garamond"/>
          <w:b/>
          <w:noProof w:val="0"/>
          <w:color w:val="000000" w:themeColor="text1"/>
          <w:sz w:val="24"/>
        </w:rPr>
        <w:t>C</w:t>
      </w:r>
      <w:r w:rsidR="00592E20" w:rsidRPr="0025610C">
        <w:rPr>
          <w:rFonts w:ascii="Garamond" w:hAnsi="Garamond"/>
          <w:b/>
          <w:noProof w:val="0"/>
          <w:color w:val="000000" w:themeColor="text1"/>
          <w:sz w:val="24"/>
        </w:rPr>
        <w:t>.</w:t>
      </w:r>
      <w:r w:rsidRPr="0025610C">
        <w:rPr>
          <w:rFonts w:ascii="Garamond" w:hAnsi="Garamond"/>
          <w:b/>
          <w:noProof w:val="0"/>
          <w:color w:val="000000" w:themeColor="text1"/>
          <w:sz w:val="24"/>
        </w:rPr>
        <w:t>10 Monedha e vlerësimit të kolateralit</w:t>
      </w:r>
      <w:r w:rsidRPr="0025610C">
        <w:rPr>
          <w:rFonts w:ascii="Garamond" w:hAnsi="Garamond"/>
          <w:noProof w:val="0"/>
          <w:color w:val="000000" w:themeColor="text1"/>
          <w:sz w:val="24"/>
        </w:rPr>
        <w:t xml:space="preserve"> </w:t>
      </w:r>
      <w:r w:rsidR="00592E20" w:rsidRPr="0025610C">
        <w:rPr>
          <w:rFonts w:ascii="Garamond" w:hAnsi="Garamond"/>
          <w:noProof w:val="0"/>
          <w:color w:val="000000" w:themeColor="text1"/>
          <w:sz w:val="24"/>
        </w:rPr>
        <w:t>–</w:t>
      </w:r>
      <w:r w:rsidRPr="0025610C">
        <w:rPr>
          <w:rFonts w:ascii="Garamond" w:hAnsi="Garamond"/>
          <w:noProof w:val="0"/>
          <w:color w:val="000000" w:themeColor="text1"/>
          <w:sz w:val="24"/>
        </w:rPr>
        <w:t xml:space="preserve"> do</w:t>
      </w:r>
      <w:r w:rsidR="00592E20" w:rsidRPr="0025610C">
        <w:rPr>
          <w:rFonts w:ascii="Garamond" w:hAnsi="Garamond"/>
          <w:noProof w:val="0"/>
          <w:color w:val="000000" w:themeColor="text1"/>
          <w:sz w:val="24"/>
        </w:rPr>
        <w:t xml:space="preserve"> </w:t>
      </w:r>
      <w:r w:rsidRPr="0025610C">
        <w:rPr>
          <w:rFonts w:ascii="Garamond" w:hAnsi="Garamond"/>
          <w:noProof w:val="0"/>
          <w:color w:val="000000" w:themeColor="text1"/>
          <w:sz w:val="24"/>
        </w:rPr>
        <w:t>të përzgjidhet nga lista e dhënë, monedha në të cilën është bërë vlerësimi i kolateralit;</w:t>
      </w:r>
    </w:p>
    <w:p w14:paraId="18E4F62D" w14:textId="4E255A85" w:rsidR="001364CD" w:rsidRPr="0025610C" w:rsidRDefault="001364CD" w:rsidP="001364CD">
      <w:pPr>
        <w:autoSpaceDE w:val="0"/>
        <w:autoSpaceDN w:val="0"/>
        <w:adjustRightInd w:val="0"/>
        <w:spacing w:after="0" w:line="240" w:lineRule="auto"/>
        <w:ind w:firstLine="284"/>
        <w:jc w:val="both"/>
        <w:rPr>
          <w:rFonts w:ascii="Garamond" w:hAnsi="Garamond"/>
          <w:noProof w:val="0"/>
          <w:color w:val="000000" w:themeColor="text1"/>
          <w:sz w:val="24"/>
        </w:rPr>
      </w:pPr>
      <w:r w:rsidRPr="0025610C">
        <w:rPr>
          <w:rFonts w:ascii="Garamond" w:hAnsi="Garamond"/>
          <w:b/>
          <w:noProof w:val="0"/>
          <w:color w:val="000000" w:themeColor="text1"/>
          <w:sz w:val="24"/>
        </w:rPr>
        <w:t>C</w:t>
      </w:r>
      <w:r w:rsidR="00592E20" w:rsidRPr="0025610C">
        <w:rPr>
          <w:rFonts w:ascii="Garamond" w:hAnsi="Garamond"/>
          <w:b/>
          <w:noProof w:val="0"/>
          <w:color w:val="000000" w:themeColor="text1"/>
          <w:sz w:val="24"/>
        </w:rPr>
        <w:t>.</w:t>
      </w:r>
      <w:r w:rsidRPr="0025610C">
        <w:rPr>
          <w:rFonts w:ascii="Garamond" w:hAnsi="Garamond"/>
          <w:b/>
          <w:noProof w:val="0"/>
          <w:color w:val="000000" w:themeColor="text1"/>
          <w:sz w:val="24"/>
        </w:rPr>
        <w:t xml:space="preserve">11 Lloji i vlerësimit </w:t>
      </w:r>
      <w:r w:rsidR="00A80738" w:rsidRPr="0025610C">
        <w:rPr>
          <w:rFonts w:ascii="Garamond" w:hAnsi="Garamond"/>
          <w:noProof w:val="0"/>
          <w:color w:val="000000" w:themeColor="text1"/>
          <w:sz w:val="24"/>
        </w:rPr>
        <w:t>–</w:t>
      </w:r>
      <w:r w:rsidRPr="0025610C">
        <w:rPr>
          <w:rFonts w:ascii="Garamond" w:hAnsi="Garamond"/>
          <w:noProof w:val="0"/>
          <w:color w:val="000000" w:themeColor="text1"/>
          <w:sz w:val="24"/>
        </w:rPr>
        <w:t xml:space="preserve"> do</w:t>
      </w:r>
      <w:r w:rsidR="00A80738" w:rsidRPr="0025610C">
        <w:rPr>
          <w:rFonts w:ascii="Garamond" w:hAnsi="Garamond"/>
          <w:noProof w:val="0"/>
          <w:color w:val="000000" w:themeColor="text1"/>
          <w:sz w:val="24"/>
        </w:rPr>
        <w:t xml:space="preserve"> </w:t>
      </w:r>
      <w:r w:rsidRPr="0025610C">
        <w:rPr>
          <w:rFonts w:ascii="Garamond" w:hAnsi="Garamond"/>
          <w:noProof w:val="0"/>
          <w:color w:val="000000" w:themeColor="text1"/>
          <w:sz w:val="24"/>
        </w:rPr>
        <w:t>të përcaktohet nga lista e dhënë mënyra e vlerësimit të kolateralit të raportuar;</w:t>
      </w:r>
    </w:p>
    <w:p w14:paraId="22C4E57B" w14:textId="7B23AF49" w:rsidR="001364CD" w:rsidRPr="0025610C" w:rsidRDefault="001364CD" w:rsidP="001364CD">
      <w:pPr>
        <w:autoSpaceDE w:val="0"/>
        <w:autoSpaceDN w:val="0"/>
        <w:adjustRightInd w:val="0"/>
        <w:spacing w:after="0" w:line="240" w:lineRule="auto"/>
        <w:ind w:firstLine="284"/>
        <w:jc w:val="both"/>
        <w:rPr>
          <w:rFonts w:ascii="Garamond" w:hAnsi="Garamond"/>
          <w:noProof w:val="0"/>
          <w:color w:val="000000" w:themeColor="text1"/>
          <w:sz w:val="24"/>
        </w:rPr>
      </w:pPr>
      <w:r w:rsidRPr="0025610C">
        <w:rPr>
          <w:rFonts w:ascii="Garamond" w:hAnsi="Garamond"/>
          <w:b/>
          <w:noProof w:val="0"/>
          <w:color w:val="000000" w:themeColor="text1"/>
          <w:sz w:val="24"/>
        </w:rPr>
        <w:t>C</w:t>
      </w:r>
      <w:r w:rsidR="00592E20" w:rsidRPr="0025610C">
        <w:rPr>
          <w:rFonts w:ascii="Garamond" w:hAnsi="Garamond"/>
          <w:b/>
          <w:noProof w:val="0"/>
          <w:color w:val="000000" w:themeColor="text1"/>
          <w:sz w:val="24"/>
        </w:rPr>
        <w:t>.</w:t>
      </w:r>
      <w:r w:rsidRPr="0025610C">
        <w:rPr>
          <w:rFonts w:ascii="Garamond" w:hAnsi="Garamond"/>
          <w:b/>
          <w:noProof w:val="0"/>
          <w:color w:val="000000" w:themeColor="text1"/>
          <w:sz w:val="24"/>
        </w:rPr>
        <w:t>11</w:t>
      </w:r>
      <w:r w:rsidR="00592E20" w:rsidRPr="0025610C">
        <w:rPr>
          <w:rFonts w:ascii="Garamond" w:hAnsi="Garamond"/>
          <w:b/>
          <w:noProof w:val="0"/>
          <w:color w:val="000000" w:themeColor="text1"/>
          <w:sz w:val="24"/>
        </w:rPr>
        <w:t>.</w:t>
      </w:r>
      <w:r w:rsidRPr="0025610C">
        <w:rPr>
          <w:rFonts w:ascii="Garamond" w:hAnsi="Garamond"/>
          <w:b/>
          <w:noProof w:val="0"/>
          <w:color w:val="000000" w:themeColor="text1"/>
          <w:sz w:val="24"/>
        </w:rPr>
        <w:t xml:space="preserve">a Nevojë për korrigjimin e vlerë së pronës </w:t>
      </w:r>
      <w:r w:rsidRPr="0025610C">
        <w:rPr>
          <w:rFonts w:ascii="Garamond" w:hAnsi="Garamond"/>
          <w:noProof w:val="0"/>
          <w:color w:val="000000" w:themeColor="text1"/>
          <w:sz w:val="24"/>
        </w:rPr>
        <w:t>–</w:t>
      </w:r>
      <w:r w:rsidRPr="0025610C">
        <w:rPr>
          <w:rFonts w:ascii="Garamond" w:hAnsi="Garamond"/>
          <w:b/>
          <w:noProof w:val="0"/>
          <w:color w:val="000000" w:themeColor="text1"/>
          <w:sz w:val="24"/>
        </w:rPr>
        <w:t xml:space="preserve"> </w:t>
      </w:r>
      <w:r w:rsidRPr="0025610C">
        <w:rPr>
          <w:rFonts w:ascii="Garamond" w:hAnsi="Garamond"/>
          <w:noProof w:val="0"/>
          <w:color w:val="000000" w:themeColor="text1"/>
          <w:sz w:val="24"/>
        </w:rPr>
        <w:t>nëse subjekti huadhënës ose vlerësuesi i zgjedhur prej tij kanë zbatuar procesin e korrigjimit të vlerës së pronës, atëherë nga lista duhet zgjedhur opsioni “1. Po”. Përndryshe mund të zgjidhet opsioni “2. Jo”;</w:t>
      </w:r>
    </w:p>
    <w:p w14:paraId="76A45DF2" w14:textId="2C834C05" w:rsidR="001364CD" w:rsidRPr="0025610C" w:rsidRDefault="001364CD" w:rsidP="001364CD">
      <w:pPr>
        <w:autoSpaceDE w:val="0"/>
        <w:autoSpaceDN w:val="0"/>
        <w:adjustRightInd w:val="0"/>
        <w:spacing w:after="0" w:line="240" w:lineRule="auto"/>
        <w:ind w:firstLine="284"/>
        <w:jc w:val="both"/>
        <w:rPr>
          <w:rFonts w:ascii="Garamond" w:hAnsi="Garamond"/>
          <w:noProof w:val="0"/>
          <w:color w:val="000000" w:themeColor="text1"/>
          <w:sz w:val="24"/>
        </w:rPr>
      </w:pPr>
      <w:r w:rsidRPr="0025610C">
        <w:rPr>
          <w:rFonts w:ascii="Garamond" w:hAnsi="Garamond"/>
          <w:b/>
          <w:noProof w:val="0"/>
          <w:color w:val="000000" w:themeColor="text1"/>
          <w:sz w:val="24"/>
        </w:rPr>
        <w:t>C</w:t>
      </w:r>
      <w:r w:rsidR="004C42CF" w:rsidRPr="0025610C">
        <w:rPr>
          <w:rFonts w:ascii="Garamond" w:hAnsi="Garamond"/>
          <w:b/>
          <w:noProof w:val="0"/>
          <w:color w:val="000000" w:themeColor="text1"/>
          <w:sz w:val="24"/>
        </w:rPr>
        <w:t>.</w:t>
      </w:r>
      <w:r w:rsidRPr="0025610C">
        <w:rPr>
          <w:rFonts w:ascii="Garamond" w:hAnsi="Garamond"/>
          <w:b/>
          <w:noProof w:val="0"/>
          <w:color w:val="000000" w:themeColor="text1"/>
          <w:sz w:val="24"/>
        </w:rPr>
        <w:t>11</w:t>
      </w:r>
      <w:r w:rsidR="004C42CF" w:rsidRPr="0025610C">
        <w:rPr>
          <w:rFonts w:ascii="Garamond" w:hAnsi="Garamond"/>
          <w:b/>
          <w:noProof w:val="0"/>
          <w:color w:val="000000" w:themeColor="text1"/>
          <w:sz w:val="24"/>
        </w:rPr>
        <w:t>.</w:t>
      </w:r>
      <w:r w:rsidRPr="0025610C">
        <w:rPr>
          <w:rFonts w:ascii="Garamond" w:hAnsi="Garamond"/>
          <w:b/>
          <w:noProof w:val="0"/>
          <w:color w:val="000000" w:themeColor="text1"/>
          <w:sz w:val="24"/>
        </w:rPr>
        <w:t xml:space="preserve">b Arsyeja e korrigjimit të vlerës (nëse ka korrigjim) </w:t>
      </w:r>
      <w:r w:rsidRPr="0025610C">
        <w:rPr>
          <w:rFonts w:ascii="Garamond" w:hAnsi="Garamond"/>
          <w:noProof w:val="0"/>
          <w:color w:val="000000" w:themeColor="text1"/>
          <w:sz w:val="24"/>
        </w:rPr>
        <w:t>–</w:t>
      </w:r>
      <w:r w:rsidRPr="0025610C">
        <w:rPr>
          <w:rFonts w:ascii="Garamond" w:hAnsi="Garamond"/>
          <w:b/>
          <w:noProof w:val="0"/>
          <w:color w:val="000000" w:themeColor="text1"/>
          <w:sz w:val="24"/>
        </w:rPr>
        <w:t xml:space="preserve"> </w:t>
      </w:r>
      <w:r w:rsidR="004F2E91" w:rsidRPr="0025610C">
        <w:rPr>
          <w:rFonts w:ascii="Garamond" w:hAnsi="Garamond"/>
          <w:noProof w:val="0"/>
          <w:color w:val="000000" w:themeColor="text1"/>
          <w:sz w:val="24"/>
        </w:rPr>
        <w:t>n</w:t>
      </w:r>
      <w:r w:rsidRPr="0025610C">
        <w:rPr>
          <w:rFonts w:ascii="Garamond" w:hAnsi="Garamond"/>
          <w:noProof w:val="0"/>
          <w:color w:val="000000" w:themeColor="text1"/>
          <w:sz w:val="24"/>
        </w:rPr>
        <w:t>ëse ka pasur korrigjim të vlerës së pronës (është zgjedhur “Po” te C</w:t>
      </w:r>
      <w:r w:rsidR="004C42CF" w:rsidRPr="0025610C">
        <w:rPr>
          <w:rFonts w:ascii="Garamond" w:hAnsi="Garamond"/>
          <w:noProof w:val="0"/>
          <w:color w:val="000000" w:themeColor="text1"/>
          <w:sz w:val="24"/>
        </w:rPr>
        <w:t>.</w:t>
      </w:r>
      <w:r w:rsidRPr="0025610C">
        <w:rPr>
          <w:rFonts w:ascii="Garamond" w:hAnsi="Garamond"/>
          <w:noProof w:val="0"/>
          <w:color w:val="000000" w:themeColor="text1"/>
          <w:sz w:val="24"/>
        </w:rPr>
        <w:t>11</w:t>
      </w:r>
      <w:r w:rsidR="004C42CF" w:rsidRPr="0025610C">
        <w:rPr>
          <w:rFonts w:ascii="Garamond" w:hAnsi="Garamond"/>
          <w:noProof w:val="0"/>
          <w:color w:val="000000" w:themeColor="text1"/>
          <w:sz w:val="24"/>
        </w:rPr>
        <w:t>.</w:t>
      </w:r>
      <w:r w:rsidRPr="0025610C">
        <w:rPr>
          <w:rFonts w:ascii="Garamond" w:hAnsi="Garamond"/>
          <w:noProof w:val="0"/>
          <w:color w:val="000000" w:themeColor="text1"/>
          <w:sz w:val="24"/>
        </w:rPr>
        <w:t>a), atëherë subjekti huadhënës duhet të raportojë arsyen e këtij korrigjimi. Kjo bëhet duke zgjedhur një nga alternativat e dhëna.</w:t>
      </w:r>
    </w:p>
    <w:p w14:paraId="1AB50AF2" w14:textId="6A78F5AB" w:rsidR="001364CD" w:rsidRPr="0025610C" w:rsidRDefault="001364CD" w:rsidP="001364CD">
      <w:pPr>
        <w:autoSpaceDE w:val="0"/>
        <w:autoSpaceDN w:val="0"/>
        <w:adjustRightInd w:val="0"/>
        <w:spacing w:after="0" w:line="240" w:lineRule="auto"/>
        <w:ind w:firstLine="284"/>
        <w:jc w:val="both"/>
        <w:rPr>
          <w:rFonts w:ascii="Garamond" w:hAnsi="Garamond"/>
          <w:noProof w:val="0"/>
          <w:color w:val="000000" w:themeColor="text1"/>
          <w:sz w:val="24"/>
        </w:rPr>
      </w:pPr>
      <w:r w:rsidRPr="0025610C">
        <w:rPr>
          <w:rFonts w:ascii="Garamond" w:hAnsi="Garamond"/>
          <w:b/>
          <w:noProof w:val="0"/>
          <w:color w:val="000000" w:themeColor="text1"/>
          <w:sz w:val="24"/>
        </w:rPr>
        <w:t>C</w:t>
      </w:r>
      <w:r w:rsidR="00FB2642" w:rsidRPr="0025610C">
        <w:rPr>
          <w:rFonts w:ascii="Garamond" w:hAnsi="Garamond"/>
          <w:b/>
          <w:noProof w:val="0"/>
          <w:color w:val="000000" w:themeColor="text1"/>
          <w:sz w:val="24"/>
        </w:rPr>
        <w:t>.</w:t>
      </w:r>
      <w:r w:rsidRPr="0025610C">
        <w:rPr>
          <w:rFonts w:ascii="Garamond" w:hAnsi="Garamond"/>
          <w:b/>
          <w:noProof w:val="0"/>
          <w:color w:val="000000" w:themeColor="text1"/>
          <w:sz w:val="24"/>
        </w:rPr>
        <w:t>12 Periudha e vlerësimit më të fundit (</w:t>
      </w:r>
      <w:r w:rsidR="00FB2642" w:rsidRPr="0025610C">
        <w:rPr>
          <w:rFonts w:ascii="Garamond" w:hAnsi="Garamond"/>
          <w:b/>
          <w:noProof w:val="0"/>
          <w:color w:val="000000" w:themeColor="text1"/>
          <w:sz w:val="24"/>
        </w:rPr>
        <w:t>muaji/viti i vlerësimit</w:t>
      </w:r>
      <w:r w:rsidRPr="0025610C">
        <w:rPr>
          <w:rFonts w:ascii="Garamond" w:hAnsi="Garamond"/>
          <w:b/>
          <w:noProof w:val="0"/>
          <w:color w:val="000000" w:themeColor="text1"/>
          <w:sz w:val="24"/>
        </w:rPr>
        <w:t>)</w:t>
      </w:r>
      <w:r w:rsidRPr="0025610C">
        <w:rPr>
          <w:rFonts w:ascii="Garamond" w:hAnsi="Garamond"/>
          <w:noProof w:val="0"/>
          <w:color w:val="000000" w:themeColor="text1"/>
          <w:sz w:val="24"/>
        </w:rPr>
        <w:t xml:space="preserve"> - do të shënohet muaji dhe viti kur është kryer vlerësimi i kolateralit të raportuar (p.sh. 03.2021);</w:t>
      </w:r>
    </w:p>
    <w:p w14:paraId="2E71AD79" w14:textId="32D8851F" w:rsidR="001364CD" w:rsidRPr="0025610C" w:rsidRDefault="001364CD" w:rsidP="001364CD">
      <w:pPr>
        <w:autoSpaceDE w:val="0"/>
        <w:autoSpaceDN w:val="0"/>
        <w:adjustRightInd w:val="0"/>
        <w:spacing w:after="0" w:line="240" w:lineRule="auto"/>
        <w:ind w:firstLine="284"/>
        <w:jc w:val="both"/>
        <w:rPr>
          <w:rFonts w:ascii="Garamond" w:hAnsi="Garamond"/>
          <w:noProof w:val="0"/>
          <w:color w:val="000000" w:themeColor="text1"/>
          <w:sz w:val="24"/>
        </w:rPr>
      </w:pPr>
      <w:r w:rsidRPr="0025610C">
        <w:rPr>
          <w:rFonts w:ascii="Garamond" w:hAnsi="Garamond"/>
          <w:b/>
          <w:noProof w:val="0"/>
          <w:color w:val="000000" w:themeColor="text1"/>
          <w:sz w:val="24"/>
        </w:rPr>
        <w:t>C</w:t>
      </w:r>
      <w:r w:rsidR="00FB2642" w:rsidRPr="0025610C">
        <w:rPr>
          <w:rFonts w:ascii="Garamond" w:hAnsi="Garamond"/>
          <w:b/>
          <w:noProof w:val="0"/>
          <w:color w:val="000000" w:themeColor="text1"/>
          <w:sz w:val="24"/>
        </w:rPr>
        <w:t>.</w:t>
      </w:r>
      <w:r w:rsidRPr="0025610C">
        <w:rPr>
          <w:rFonts w:ascii="Garamond" w:hAnsi="Garamond"/>
          <w:b/>
          <w:noProof w:val="0"/>
          <w:color w:val="000000" w:themeColor="text1"/>
          <w:sz w:val="24"/>
        </w:rPr>
        <w:t>13 Siguruar pranë një kompanie sigurimi</w:t>
      </w:r>
      <w:r w:rsidRPr="0025610C">
        <w:rPr>
          <w:rFonts w:ascii="Garamond" w:hAnsi="Garamond"/>
          <w:noProof w:val="0"/>
          <w:color w:val="000000" w:themeColor="text1"/>
          <w:sz w:val="24"/>
        </w:rPr>
        <w:t xml:space="preserve"> – do të përcaktohet nëse prona e vendosur si kolateral është apo jo e siguruar (plotësisht ose pjesërisht) pranë një kompanie sigurimi;</w:t>
      </w:r>
    </w:p>
    <w:p w14:paraId="5A18C057" w14:textId="30AF9E63" w:rsidR="001364CD" w:rsidRPr="0025610C" w:rsidRDefault="001364CD" w:rsidP="001364CD">
      <w:pPr>
        <w:autoSpaceDE w:val="0"/>
        <w:autoSpaceDN w:val="0"/>
        <w:adjustRightInd w:val="0"/>
        <w:spacing w:after="0" w:line="240" w:lineRule="auto"/>
        <w:ind w:firstLine="284"/>
        <w:jc w:val="both"/>
        <w:rPr>
          <w:rFonts w:ascii="Garamond" w:hAnsi="Garamond"/>
          <w:noProof w:val="0"/>
          <w:color w:val="000000" w:themeColor="text1"/>
          <w:sz w:val="24"/>
        </w:rPr>
      </w:pPr>
      <w:r w:rsidRPr="0025610C">
        <w:rPr>
          <w:rFonts w:ascii="Garamond" w:hAnsi="Garamond"/>
          <w:b/>
          <w:noProof w:val="0"/>
          <w:color w:val="000000" w:themeColor="text1"/>
          <w:sz w:val="24"/>
        </w:rPr>
        <w:t>C</w:t>
      </w:r>
      <w:r w:rsidR="00FB2642" w:rsidRPr="0025610C">
        <w:rPr>
          <w:rFonts w:ascii="Garamond" w:hAnsi="Garamond"/>
          <w:b/>
          <w:noProof w:val="0"/>
          <w:color w:val="000000" w:themeColor="text1"/>
          <w:sz w:val="24"/>
        </w:rPr>
        <w:t>.</w:t>
      </w:r>
      <w:r w:rsidRPr="0025610C">
        <w:rPr>
          <w:rFonts w:ascii="Garamond" w:hAnsi="Garamond"/>
          <w:b/>
          <w:noProof w:val="0"/>
          <w:color w:val="000000" w:themeColor="text1"/>
          <w:sz w:val="24"/>
        </w:rPr>
        <w:t>14 Sipërfaqja e pronës (në m</w:t>
      </w:r>
      <w:r w:rsidR="00FB2642" w:rsidRPr="0025610C">
        <w:rPr>
          <w:rFonts w:ascii="Garamond" w:hAnsi="Garamond"/>
          <w:b/>
          <w:noProof w:val="0"/>
          <w:color w:val="000000" w:themeColor="text1"/>
          <w:sz w:val="24"/>
          <w:vertAlign w:val="superscript"/>
        </w:rPr>
        <w:t>2</w:t>
      </w:r>
      <w:r w:rsidRPr="0025610C">
        <w:rPr>
          <w:rFonts w:ascii="Garamond" w:hAnsi="Garamond"/>
          <w:b/>
          <w:noProof w:val="0"/>
          <w:color w:val="000000" w:themeColor="text1"/>
          <w:sz w:val="24"/>
        </w:rPr>
        <w:t xml:space="preserve">) </w:t>
      </w:r>
      <w:r w:rsidR="00FB2642" w:rsidRPr="0025610C">
        <w:rPr>
          <w:rFonts w:ascii="Garamond" w:hAnsi="Garamond"/>
          <w:noProof w:val="0"/>
          <w:color w:val="000000" w:themeColor="text1"/>
          <w:sz w:val="24"/>
        </w:rPr>
        <w:t>–</w:t>
      </w:r>
      <w:r w:rsidRPr="0025610C">
        <w:rPr>
          <w:rFonts w:ascii="Garamond" w:hAnsi="Garamond"/>
          <w:noProof w:val="0"/>
          <w:color w:val="000000" w:themeColor="text1"/>
          <w:sz w:val="24"/>
        </w:rPr>
        <w:t xml:space="preserve"> përcaktohet</w:t>
      </w:r>
      <w:r w:rsidR="00FB2642" w:rsidRPr="0025610C">
        <w:rPr>
          <w:rFonts w:ascii="Garamond" w:hAnsi="Garamond"/>
          <w:noProof w:val="0"/>
          <w:color w:val="000000" w:themeColor="text1"/>
          <w:sz w:val="24"/>
        </w:rPr>
        <w:t xml:space="preserve"> </w:t>
      </w:r>
      <w:r w:rsidRPr="0025610C">
        <w:rPr>
          <w:rFonts w:ascii="Garamond" w:hAnsi="Garamond"/>
          <w:noProof w:val="0"/>
          <w:color w:val="000000" w:themeColor="text1"/>
          <w:sz w:val="24"/>
        </w:rPr>
        <w:t>sipërfaqja në m</w:t>
      </w:r>
      <w:r w:rsidR="00FB2642" w:rsidRPr="0025610C">
        <w:rPr>
          <w:rFonts w:ascii="Garamond" w:hAnsi="Garamond"/>
          <w:noProof w:val="0"/>
          <w:color w:val="000000" w:themeColor="text1"/>
          <w:sz w:val="24"/>
          <w:vertAlign w:val="superscript"/>
        </w:rPr>
        <w:t>2</w:t>
      </w:r>
      <w:r w:rsidRPr="0025610C">
        <w:rPr>
          <w:rFonts w:ascii="Garamond" w:hAnsi="Garamond"/>
          <w:noProof w:val="0"/>
          <w:color w:val="000000" w:themeColor="text1"/>
          <w:sz w:val="24"/>
        </w:rPr>
        <w:t xml:space="preserve"> e pronës së vendosur si kolateral, sipas dokumentit të pronësisë;</w:t>
      </w:r>
    </w:p>
    <w:p w14:paraId="0297AB17" w14:textId="6FFAF135" w:rsidR="001364CD" w:rsidRPr="0025610C" w:rsidRDefault="001364CD" w:rsidP="001364CD">
      <w:pPr>
        <w:autoSpaceDE w:val="0"/>
        <w:autoSpaceDN w:val="0"/>
        <w:adjustRightInd w:val="0"/>
        <w:spacing w:after="0" w:line="240" w:lineRule="auto"/>
        <w:ind w:firstLine="284"/>
        <w:jc w:val="both"/>
        <w:rPr>
          <w:rFonts w:ascii="Garamond" w:hAnsi="Garamond"/>
          <w:noProof w:val="0"/>
          <w:color w:val="000000" w:themeColor="text1"/>
          <w:sz w:val="24"/>
        </w:rPr>
      </w:pPr>
      <w:r w:rsidRPr="0025610C">
        <w:rPr>
          <w:rFonts w:ascii="Garamond" w:hAnsi="Garamond"/>
          <w:b/>
          <w:noProof w:val="0"/>
          <w:color w:val="000000" w:themeColor="text1"/>
          <w:sz w:val="24"/>
        </w:rPr>
        <w:t>C</w:t>
      </w:r>
      <w:r w:rsidR="00FB2642" w:rsidRPr="0025610C">
        <w:rPr>
          <w:rFonts w:ascii="Garamond" w:hAnsi="Garamond"/>
          <w:b/>
          <w:noProof w:val="0"/>
          <w:color w:val="000000" w:themeColor="text1"/>
          <w:sz w:val="24"/>
        </w:rPr>
        <w:t>.</w:t>
      </w:r>
      <w:r w:rsidRPr="0025610C">
        <w:rPr>
          <w:rFonts w:ascii="Garamond" w:hAnsi="Garamond"/>
          <w:b/>
          <w:noProof w:val="0"/>
          <w:color w:val="000000" w:themeColor="text1"/>
          <w:sz w:val="24"/>
        </w:rPr>
        <w:t xml:space="preserve">15 Periudha e përfundimit të ndërtimit të pronës </w:t>
      </w:r>
      <w:r w:rsidR="00A353E4" w:rsidRPr="0025610C">
        <w:rPr>
          <w:rFonts w:ascii="Garamond" w:hAnsi="Garamond"/>
          <w:noProof w:val="0"/>
          <w:color w:val="000000" w:themeColor="text1"/>
          <w:sz w:val="24"/>
        </w:rPr>
        <w:t>–</w:t>
      </w:r>
      <w:r w:rsidRPr="0025610C">
        <w:rPr>
          <w:rFonts w:ascii="Garamond" w:hAnsi="Garamond"/>
          <w:noProof w:val="0"/>
          <w:color w:val="000000" w:themeColor="text1"/>
          <w:sz w:val="24"/>
        </w:rPr>
        <w:t xml:space="preserve"> do</w:t>
      </w:r>
      <w:r w:rsidR="00A353E4" w:rsidRPr="0025610C">
        <w:rPr>
          <w:rFonts w:ascii="Garamond" w:hAnsi="Garamond"/>
          <w:noProof w:val="0"/>
          <w:color w:val="000000" w:themeColor="text1"/>
          <w:sz w:val="24"/>
        </w:rPr>
        <w:t xml:space="preserve"> </w:t>
      </w:r>
      <w:r w:rsidRPr="0025610C">
        <w:rPr>
          <w:rFonts w:ascii="Garamond" w:hAnsi="Garamond"/>
          <w:noProof w:val="0"/>
          <w:color w:val="000000" w:themeColor="text1"/>
          <w:sz w:val="24"/>
        </w:rPr>
        <w:t>të zgjidhet periudha e përfundimit të ndërtimit të pronës, sipas atyre të përcaktuara në listë (e cila me kalimin e kohës mund të zgjatet), mbështetur në dokumentin e pronësisë ose informacionit që ka banka, në rastin kur mungon dokumenti;</w:t>
      </w:r>
    </w:p>
    <w:p w14:paraId="0F8B50E6" w14:textId="2D393529" w:rsidR="001364CD" w:rsidRPr="00F94ECC" w:rsidRDefault="001364CD" w:rsidP="001364CD">
      <w:pPr>
        <w:autoSpaceDE w:val="0"/>
        <w:autoSpaceDN w:val="0"/>
        <w:adjustRightInd w:val="0"/>
        <w:spacing w:after="0" w:line="240" w:lineRule="auto"/>
        <w:ind w:firstLine="284"/>
        <w:jc w:val="both"/>
        <w:rPr>
          <w:rFonts w:ascii="Garamond" w:hAnsi="Garamond"/>
          <w:noProof w:val="0"/>
          <w:color w:val="000000" w:themeColor="text1"/>
          <w:sz w:val="24"/>
        </w:rPr>
      </w:pPr>
      <w:r w:rsidRPr="0025610C">
        <w:rPr>
          <w:rFonts w:ascii="Garamond" w:hAnsi="Garamond"/>
          <w:b/>
          <w:noProof w:val="0"/>
          <w:color w:val="000000" w:themeColor="text1"/>
          <w:sz w:val="24"/>
        </w:rPr>
        <w:t>C</w:t>
      </w:r>
      <w:r w:rsidR="007621E3" w:rsidRPr="0025610C">
        <w:rPr>
          <w:rFonts w:ascii="Garamond" w:hAnsi="Garamond"/>
          <w:b/>
          <w:noProof w:val="0"/>
          <w:color w:val="000000" w:themeColor="text1"/>
          <w:sz w:val="24"/>
        </w:rPr>
        <w:t>.</w:t>
      </w:r>
      <w:r w:rsidRPr="0025610C">
        <w:rPr>
          <w:rFonts w:ascii="Garamond" w:hAnsi="Garamond"/>
          <w:b/>
          <w:noProof w:val="0"/>
          <w:color w:val="000000" w:themeColor="text1"/>
          <w:sz w:val="24"/>
        </w:rPr>
        <w:t>16 Struktura e pronës rezidenciale</w:t>
      </w:r>
      <w:r w:rsidRPr="00F94ECC">
        <w:rPr>
          <w:rFonts w:ascii="Garamond" w:hAnsi="Garamond"/>
          <w:noProof w:val="0"/>
          <w:color w:val="000000" w:themeColor="text1"/>
          <w:sz w:val="24"/>
        </w:rPr>
        <w:t xml:space="preserve"> – do të përzgjidhet nga lista e dhënë tipologjia e strukturës së </w:t>
      </w:r>
      <w:r w:rsidR="001F30C4">
        <w:rPr>
          <w:rFonts w:ascii="Garamond" w:hAnsi="Garamond"/>
          <w:noProof w:val="0"/>
          <w:color w:val="000000" w:themeColor="text1"/>
          <w:sz w:val="24"/>
        </w:rPr>
        <w:t>PPR</w:t>
      </w:r>
      <w:r w:rsidRPr="00F94ECC">
        <w:rPr>
          <w:rFonts w:ascii="Garamond" w:hAnsi="Garamond"/>
          <w:noProof w:val="0"/>
          <w:color w:val="000000" w:themeColor="text1"/>
          <w:sz w:val="24"/>
        </w:rPr>
        <w:t xml:space="preserve"> të vendosur si kolateral; </w:t>
      </w:r>
    </w:p>
    <w:p w14:paraId="6EAB3C3B" w14:textId="03BD280B" w:rsidR="001364CD" w:rsidRPr="00F94ECC" w:rsidRDefault="001364CD" w:rsidP="001364CD">
      <w:pPr>
        <w:autoSpaceDE w:val="0"/>
        <w:autoSpaceDN w:val="0"/>
        <w:adjustRightInd w:val="0"/>
        <w:spacing w:after="0" w:line="240" w:lineRule="auto"/>
        <w:ind w:firstLine="284"/>
        <w:jc w:val="both"/>
        <w:rPr>
          <w:rFonts w:ascii="Garamond" w:hAnsi="Garamond"/>
          <w:noProof w:val="0"/>
          <w:color w:val="000000" w:themeColor="text1"/>
          <w:sz w:val="24"/>
        </w:rPr>
      </w:pPr>
      <w:r w:rsidRPr="009B17F1">
        <w:rPr>
          <w:rFonts w:ascii="Garamond" w:hAnsi="Garamond"/>
          <w:b/>
          <w:noProof w:val="0"/>
          <w:color w:val="000000" w:themeColor="text1"/>
          <w:sz w:val="24"/>
        </w:rPr>
        <w:t>C</w:t>
      </w:r>
      <w:r w:rsidR="007621E3" w:rsidRPr="009B17F1">
        <w:rPr>
          <w:rFonts w:ascii="Garamond" w:hAnsi="Garamond"/>
          <w:b/>
          <w:noProof w:val="0"/>
          <w:color w:val="000000" w:themeColor="text1"/>
          <w:sz w:val="24"/>
        </w:rPr>
        <w:t>.</w:t>
      </w:r>
      <w:r w:rsidRPr="009B17F1">
        <w:rPr>
          <w:rFonts w:ascii="Garamond" w:hAnsi="Garamond"/>
          <w:b/>
          <w:noProof w:val="0"/>
          <w:color w:val="000000" w:themeColor="text1"/>
          <w:sz w:val="24"/>
        </w:rPr>
        <w:t>17 Kati</w:t>
      </w:r>
      <w:r w:rsidRPr="00F94ECC">
        <w:rPr>
          <w:rFonts w:ascii="Garamond" w:hAnsi="Garamond"/>
          <w:b/>
          <w:i/>
          <w:noProof w:val="0"/>
          <w:color w:val="000000" w:themeColor="text1"/>
          <w:sz w:val="24"/>
        </w:rPr>
        <w:t xml:space="preserve"> </w:t>
      </w:r>
      <w:r w:rsidRPr="00F94ECC">
        <w:rPr>
          <w:rFonts w:ascii="Garamond" w:hAnsi="Garamond"/>
          <w:noProof w:val="0"/>
          <w:color w:val="000000" w:themeColor="text1"/>
          <w:sz w:val="24"/>
        </w:rPr>
        <w:t>– do të përzgjidhet nga lista. Opsioni 1 do t’i referohet rastit kur prona është një vilë/shtëpi banimi (siç është zgjedhur më parë te C</w:t>
      </w:r>
      <w:r w:rsidR="00FB2642">
        <w:rPr>
          <w:rFonts w:ascii="Garamond" w:hAnsi="Garamond"/>
          <w:noProof w:val="0"/>
          <w:color w:val="000000" w:themeColor="text1"/>
          <w:sz w:val="24"/>
        </w:rPr>
        <w:t>.</w:t>
      </w:r>
      <w:r w:rsidRPr="00F94ECC">
        <w:rPr>
          <w:rFonts w:ascii="Garamond" w:hAnsi="Garamond"/>
          <w:noProof w:val="0"/>
          <w:color w:val="000000" w:themeColor="text1"/>
          <w:sz w:val="24"/>
        </w:rPr>
        <w:t xml:space="preserve">5) dhe në këtë rast do të zgjidhet “e veçuar”. Në rastet e tjera, kur prona është një apartament, sipas </w:t>
      </w:r>
      <w:r w:rsidR="00314117">
        <w:rPr>
          <w:rFonts w:ascii="Garamond" w:hAnsi="Garamond"/>
          <w:noProof w:val="0"/>
          <w:color w:val="000000" w:themeColor="text1"/>
          <w:sz w:val="24"/>
        </w:rPr>
        <w:t>o</w:t>
      </w:r>
      <w:r w:rsidRPr="00F94ECC">
        <w:rPr>
          <w:rFonts w:ascii="Garamond" w:hAnsi="Garamond"/>
          <w:noProof w:val="0"/>
          <w:color w:val="000000" w:themeColor="text1"/>
          <w:sz w:val="24"/>
        </w:rPr>
        <w:t>psionit 2, banka do të vendosë numrin e katit, p.sh.</w:t>
      </w:r>
      <w:r w:rsidR="00FB2642">
        <w:rPr>
          <w:rFonts w:ascii="Garamond" w:hAnsi="Garamond"/>
          <w:noProof w:val="0"/>
          <w:color w:val="000000" w:themeColor="text1"/>
          <w:sz w:val="24"/>
        </w:rPr>
        <w:t>:</w:t>
      </w:r>
      <w:r w:rsidRPr="00F94ECC">
        <w:rPr>
          <w:rFonts w:ascii="Garamond" w:hAnsi="Garamond"/>
          <w:noProof w:val="0"/>
          <w:color w:val="000000" w:themeColor="text1"/>
          <w:sz w:val="24"/>
        </w:rPr>
        <w:t xml:space="preserve"> 1, 2, 3 etj. </w:t>
      </w:r>
    </w:p>
    <w:p w14:paraId="3A328883" w14:textId="3142C3AE" w:rsidR="001364CD" w:rsidRPr="00F94ECC" w:rsidRDefault="001364CD" w:rsidP="001364CD">
      <w:pPr>
        <w:autoSpaceDE w:val="0"/>
        <w:autoSpaceDN w:val="0"/>
        <w:adjustRightInd w:val="0"/>
        <w:spacing w:after="0" w:line="240" w:lineRule="auto"/>
        <w:ind w:firstLine="284"/>
        <w:jc w:val="both"/>
        <w:rPr>
          <w:rFonts w:ascii="Garamond" w:hAnsi="Garamond"/>
          <w:i/>
          <w:noProof w:val="0"/>
          <w:color w:val="000000" w:themeColor="text1"/>
          <w:sz w:val="24"/>
        </w:rPr>
      </w:pPr>
      <w:r w:rsidRPr="00F94ECC">
        <w:rPr>
          <w:rFonts w:ascii="Garamond" w:hAnsi="Garamond"/>
          <w:b/>
          <w:noProof w:val="0"/>
          <w:color w:val="000000" w:themeColor="text1"/>
          <w:sz w:val="24"/>
        </w:rPr>
        <w:t>Seksioni D</w:t>
      </w:r>
      <w:r w:rsidR="000869B0">
        <w:rPr>
          <w:rFonts w:ascii="Garamond" w:hAnsi="Garamond"/>
          <w:b/>
          <w:noProof w:val="0"/>
          <w:color w:val="000000" w:themeColor="text1"/>
          <w:sz w:val="24"/>
        </w:rPr>
        <w:t>.</w:t>
      </w:r>
      <w:r w:rsidRPr="00F94ECC">
        <w:rPr>
          <w:rFonts w:ascii="Garamond" w:hAnsi="Garamond"/>
          <w:b/>
          <w:noProof w:val="0"/>
          <w:color w:val="000000" w:themeColor="text1"/>
          <w:sz w:val="24"/>
        </w:rPr>
        <w:t xml:space="preserve"> Të dhëna mbi të ardhurat e huamarrësit </w:t>
      </w:r>
      <w:r w:rsidRPr="00F94ECC">
        <w:rPr>
          <w:rFonts w:ascii="Garamond" w:hAnsi="Garamond"/>
          <w:i/>
          <w:noProof w:val="0"/>
          <w:color w:val="000000" w:themeColor="text1"/>
          <w:sz w:val="24"/>
        </w:rPr>
        <w:t xml:space="preserve">(për interpretim më të detajuar të përbërjes së të ardhurave të huamarrësit, shiko </w:t>
      </w:r>
      <w:r w:rsidR="000869B0" w:rsidRPr="00F94ECC">
        <w:rPr>
          <w:rFonts w:ascii="Garamond" w:hAnsi="Garamond"/>
          <w:i/>
          <w:noProof w:val="0"/>
          <w:color w:val="000000" w:themeColor="text1"/>
          <w:sz w:val="24"/>
        </w:rPr>
        <w:t xml:space="preserve">aneksin bazë </w:t>
      </w:r>
      <w:r w:rsidRPr="00F94ECC">
        <w:rPr>
          <w:rFonts w:ascii="Garamond" w:hAnsi="Garamond"/>
          <w:i/>
          <w:noProof w:val="0"/>
          <w:color w:val="000000" w:themeColor="text1"/>
          <w:sz w:val="24"/>
        </w:rPr>
        <w:t>PPRezidenciale)</w:t>
      </w:r>
    </w:p>
    <w:p w14:paraId="3FABE4C7" w14:textId="6A3E6DEA" w:rsidR="001364CD" w:rsidRPr="00F94ECC" w:rsidRDefault="001364CD" w:rsidP="001364CD">
      <w:pPr>
        <w:autoSpaceDE w:val="0"/>
        <w:autoSpaceDN w:val="0"/>
        <w:adjustRightInd w:val="0"/>
        <w:spacing w:after="0" w:line="240" w:lineRule="auto"/>
        <w:ind w:firstLine="284"/>
        <w:jc w:val="both"/>
        <w:rPr>
          <w:rFonts w:ascii="Garamond" w:hAnsi="Garamond"/>
          <w:i/>
          <w:noProof w:val="0"/>
          <w:color w:val="000000" w:themeColor="text1"/>
          <w:sz w:val="24"/>
        </w:rPr>
      </w:pPr>
      <w:r w:rsidRPr="007A7275">
        <w:rPr>
          <w:rFonts w:ascii="Garamond" w:hAnsi="Garamond"/>
          <w:b/>
          <w:noProof w:val="0"/>
          <w:color w:val="000000" w:themeColor="text1"/>
          <w:sz w:val="24"/>
        </w:rPr>
        <w:t>D</w:t>
      </w:r>
      <w:r w:rsidR="00B472C1" w:rsidRPr="007A7275">
        <w:rPr>
          <w:rFonts w:ascii="Garamond" w:hAnsi="Garamond"/>
          <w:b/>
          <w:noProof w:val="0"/>
          <w:color w:val="000000" w:themeColor="text1"/>
          <w:sz w:val="24"/>
        </w:rPr>
        <w:t>.</w:t>
      </w:r>
      <w:r w:rsidRPr="007A7275">
        <w:rPr>
          <w:rFonts w:ascii="Garamond" w:hAnsi="Garamond"/>
          <w:b/>
          <w:noProof w:val="0"/>
          <w:color w:val="000000" w:themeColor="text1"/>
          <w:sz w:val="24"/>
        </w:rPr>
        <w:t xml:space="preserve">1 Të ardhurat e huamarrësit (frekuenca) </w:t>
      </w:r>
      <w:r w:rsidRPr="007A7275">
        <w:rPr>
          <w:rFonts w:ascii="Garamond" w:hAnsi="Garamond"/>
          <w:noProof w:val="0"/>
          <w:color w:val="000000" w:themeColor="text1"/>
          <w:sz w:val="24"/>
        </w:rPr>
        <w:t>–</w:t>
      </w:r>
      <w:r w:rsidRPr="00F94ECC">
        <w:rPr>
          <w:rFonts w:ascii="Garamond" w:hAnsi="Garamond"/>
          <w:noProof w:val="0"/>
          <w:color w:val="000000" w:themeColor="text1"/>
          <w:sz w:val="24"/>
        </w:rPr>
        <w:t xml:space="preserve"> do të përzgjidhet nga lista e dhënë frekuenca me të cilën huamarrësi siguron të ardhurat e tij sipas deklarimeve në bankë;</w:t>
      </w:r>
    </w:p>
    <w:p w14:paraId="4074824E" w14:textId="048E47BC" w:rsidR="001364CD" w:rsidRPr="00F94ECC" w:rsidRDefault="001364CD" w:rsidP="001364CD">
      <w:pPr>
        <w:autoSpaceDE w:val="0"/>
        <w:autoSpaceDN w:val="0"/>
        <w:adjustRightInd w:val="0"/>
        <w:spacing w:after="0" w:line="240" w:lineRule="auto"/>
        <w:ind w:firstLine="284"/>
        <w:jc w:val="both"/>
        <w:rPr>
          <w:rFonts w:ascii="Garamond" w:hAnsi="Garamond"/>
          <w:i/>
          <w:noProof w:val="0"/>
          <w:color w:val="000000" w:themeColor="text1"/>
          <w:sz w:val="24"/>
        </w:rPr>
      </w:pPr>
      <w:r w:rsidRPr="007A7275">
        <w:rPr>
          <w:rFonts w:ascii="Garamond" w:hAnsi="Garamond"/>
          <w:b/>
          <w:noProof w:val="0"/>
          <w:color w:val="000000" w:themeColor="text1"/>
          <w:sz w:val="24"/>
        </w:rPr>
        <w:t>D</w:t>
      </w:r>
      <w:r w:rsidR="00B472C1" w:rsidRPr="007A7275">
        <w:rPr>
          <w:rFonts w:ascii="Garamond" w:hAnsi="Garamond"/>
          <w:b/>
          <w:noProof w:val="0"/>
          <w:color w:val="000000" w:themeColor="text1"/>
          <w:sz w:val="24"/>
        </w:rPr>
        <w:t>.</w:t>
      </w:r>
      <w:r w:rsidRPr="007A7275">
        <w:rPr>
          <w:rFonts w:ascii="Garamond" w:hAnsi="Garamond"/>
          <w:b/>
          <w:noProof w:val="0"/>
          <w:color w:val="000000" w:themeColor="text1"/>
          <w:sz w:val="24"/>
        </w:rPr>
        <w:t>2 Të ardhurat e huamarrësit (qëndrueshmëria)</w:t>
      </w:r>
      <w:r w:rsidRPr="00F94ECC">
        <w:rPr>
          <w:rFonts w:ascii="Garamond" w:hAnsi="Garamond"/>
          <w:noProof w:val="0"/>
          <w:color w:val="000000" w:themeColor="text1"/>
          <w:sz w:val="24"/>
        </w:rPr>
        <w:t xml:space="preserve"> – do të përcaktohet nëse të ardhurat e huamarrësit janë të qëndrueshme (p.sh. paga mujore, qiraja mujore, interesat bankare etj.), apo të ndryshueshme (p.sh. honorarë, komisione etj.);</w:t>
      </w:r>
    </w:p>
    <w:p w14:paraId="50B7C646" w14:textId="4EBD63C6" w:rsidR="001364CD" w:rsidRPr="00F94ECC" w:rsidRDefault="001364CD" w:rsidP="001364CD">
      <w:pPr>
        <w:autoSpaceDE w:val="0"/>
        <w:autoSpaceDN w:val="0"/>
        <w:adjustRightInd w:val="0"/>
        <w:spacing w:after="0" w:line="240" w:lineRule="auto"/>
        <w:ind w:firstLine="284"/>
        <w:jc w:val="both"/>
        <w:rPr>
          <w:rFonts w:ascii="Garamond" w:hAnsi="Garamond"/>
          <w:noProof w:val="0"/>
          <w:color w:val="000000" w:themeColor="text1"/>
          <w:sz w:val="24"/>
        </w:rPr>
      </w:pPr>
      <w:r w:rsidRPr="007A7275">
        <w:rPr>
          <w:rFonts w:ascii="Garamond" w:hAnsi="Garamond"/>
          <w:b/>
          <w:noProof w:val="0"/>
          <w:color w:val="000000" w:themeColor="text1"/>
          <w:sz w:val="24"/>
        </w:rPr>
        <w:t>D</w:t>
      </w:r>
      <w:r w:rsidR="00B472C1" w:rsidRPr="007A7275">
        <w:rPr>
          <w:rFonts w:ascii="Garamond" w:hAnsi="Garamond"/>
          <w:b/>
          <w:noProof w:val="0"/>
          <w:color w:val="000000" w:themeColor="text1"/>
          <w:sz w:val="24"/>
        </w:rPr>
        <w:t>.</w:t>
      </w:r>
      <w:r w:rsidRPr="007A7275">
        <w:rPr>
          <w:rFonts w:ascii="Garamond" w:hAnsi="Garamond"/>
          <w:b/>
          <w:noProof w:val="0"/>
          <w:color w:val="000000" w:themeColor="text1"/>
          <w:sz w:val="24"/>
        </w:rPr>
        <w:t xml:space="preserve">3 Të ardhurat mujore të huamarrësit (vlera, </w:t>
      </w:r>
      <w:r w:rsidR="0026555A" w:rsidRPr="007A7275">
        <w:rPr>
          <w:rFonts w:ascii="Garamond" w:hAnsi="Garamond"/>
          <w:b/>
          <w:noProof w:val="0"/>
          <w:color w:val="000000" w:themeColor="text1"/>
          <w:sz w:val="24"/>
        </w:rPr>
        <w:t>l</w:t>
      </w:r>
      <w:r w:rsidRPr="007A7275">
        <w:rPr>
          <w:rFonts w:ascii="Garamond" w:hAnsi="Garamond"/>
          <w:b/>
          <w:noProof w:val="0"/>
          <w:color w:val="000000" w:themeColor="text1"/>
          <w:sz w:val="24"/>
        </w:rPr>
        <w:t>ek)</w:t>
      </w:r>
      <w:r w:rsidRPr="007A7275">
        <w:rPr>
          <w:rFonts w:ascii="Garamond" w:hAnsi="Garamond"/>
          <w:noProof w:val="0"/>
          <w:color w:val="000000" w:themeColor="text1"/>
          <w:sz w:val="24"/>
        </w:rPr>
        <w:t xml:space="preserve"> </w:t>
      </w:r>
      <w:r w:rsidR="0026555A" w:rsidRPr="007A7275">
        <w:rPr>
          <w:rFonts w:ascii="Garamond" w:hAnsi="Garamond"/>
          <w:noProof w:val="0"/>
          <w:color w:val="000000" w:themeColor="text1"/>
          <w:sz w:val="24"/>
        </w:rPr>
        <w:t>–</w:t>
      </w:r>
      <w:r w:rsidRPr="007A7275">
        <w:rPr>
          <w:rFonts w:ascii="Garamond" w:hAnsi="Garamond"/>
          <w:noProof w:val="0"/>
          <w:color w:val="000000" w:themeColor="text1"/>
          <w:sz w:val="24"/>
        </w:rPr>
        <w:t xml:space="preserve"> do</w:t>
      </w:r>
      <w:r w:rsidR="0026555A" w:rsidRPr="007A7275">
        <w:rPr>
          <w:rFonts w:ascii="Garamond" w:hAnsi="Garamond"/>
          <w:noProof w:val="0"/>
          <w:color w:val="000000" w:themeColor="text1"/>
          <w:sz w:val="24"/>
        </w:rPr>
        <w:t xml:space="preserve"> </w:t>
      </w:r>
      <w:r w:rsidRPr="007A7275">
        <w:rPr>
          <w:rFonts w:ascii="Garamond" w:hAnsi="Garamond"/>
          <w:noProof w:val="0"/>
          <w:color w:val="000000" w:themeColor="text1"/>
          <w:sz w:val="24"/>
        </w:rPr>
        <w:t>të raportohet vlera e të ardhurave të</w:t>
      </w:r>
      <w:r w:rsidRPr="00F94ECC">
        <w:rPr>
          <w:rFonts w:ascii="Garamond" w:hAnsi="Garamond"/>
          <w:noProof w:val="0"/>
          <w:color w:val="000000" w:themeColor="text1"/>
          <w:sz w:val="24"/>
        </w:rPr>
        <w:t xml:space="preserve"> huamarrësit, e konvertuar në </w:t>
      </w:r>
      <w:r w:rsidR="006D0ACA">
        <w:rPr>
          <w:rFonts w:ascii="Garamond" w:hAnsi="Garamond"/>
          <w:noProof w:val="0"/>
          <w:color w:val="000000" w:themeColor="text1"/>
          <w:sz w:val="24"/>
        </w:rPr>
        <w:t>l</w:t>
      </w:r>
      <w:r w:rsidRPr="00F94ECC">
        <w:rPr>
          <w:rFonts w:ascii="Garamond" w:hAnsi="Garamond"/>
          <w:noProof w:val="0"/>
          <w:color w:val="000000" w:themeColor="text1"/>
          <w:sz w:val="24"/>
        </w:rPr>
        <w:t xml:space="preserve">ek. Kur huamarrësit janë bashkëshortë, të ardhurat e disponueshme </w:t>
      </w:r>
      <w:r w:rsidR="00F77513">
        <w:rPr>
          <w:rFonts w:ascii="Garamond" w:hAnsi="Garamond"/>
          <w:noProof w:val="0"/>
          <w:color w:val="000000" w:themeColor="text1"/>
          <w:sz w:val="24"/>
        </w:rPr>
        <w:t>u</w:t>
      </w:r>
      <w:r w:rsidRPr="00F94ECC">
        <w:rPr>
          <w:rFonts w:ascii="Garamond" w:hAnsi="Garamond"/>
          <w:noProof w:val="0"/>
          <w:color w:val="000000" w:themeColor="text1"/>
          <w:sz w:val="24"/>
        </w:rPr>
        <w:t xml:space="preserve"> referohen të ardhurave familjare; </w:t>
      </w:r>
    </w:p>
    <w:p w14:paraId="353E4066" w14:textId="53627F33" w:rsidR="001364CD" w:rsidRPr="00F94ECC" w:rsidRDefault="001364CD" w:rsidP="001364CD">
      <w:pPr>
        <w:autoSpaceDE w:val="0"/>
        <w:autoSpaceDN w:val="0"/>
        <w:adjustRightInd w:val="0"/>
        <w:spacing w:after="0" w:line="240" w:lineRule="auto"/>
        <w:ind w:firstLine="284"/>
        <w:jc w:val="both"/>
        <w:rPr>
          <w:rFonts w:ascii="Garamond" w:hAnsi="Garamond"/>
          <w:b/>
          <w:i/>
          <w:noProof w:val="0"/>
          <w:color w:val="000000" w:themeColor="text1"/>
          <w:sz w:val="24"/>
        </w:rPr>
      </w:pPr>
      <w:r w:rsidRPr="00F94ECC">
        <w:rPr>
          <w:rFonts w:ascii="Garamond" w:hAnsi="Garamond"/>
          <w:b/>
          <w:i/>
          <w:noProof w:val="0"/>
          <w:color w:val="000000" w:themeColor="text1"/>
          <w:sz w:val="24"/>
        </w:rPr>
        <w:t>D</w:t>
      </w:r>
      <w:r w:rsidR="0026555A" w:rsidRPr="007A7275">
        <w:rPr>
          <w:rFonts w:ascii="Garamond" w:hAnsi="Garamond"/>
          <w:b/>
          <w:noProof w:val="0"/>
          <w:color w:val="000000" w:themeColor="text1"/>
          <w:sz w:val="24"/>
        </w:rPr>
        <w:t>.</w:t>
      </w:r>
      <w:r w:rsidRPr="007A7275">
        <w:rPr>
          <w:rFonts w:ascii="Garamond" w:hAnsi="Garamond"/>
          <w:b/>
          <w:noProof w:val="0"/>
          <w:color w:val="000000" w:themeColor="text1"/>
          <w:sz w:val="24"/>
        </w:rPr>
        <w:t>3</w:t>
      </w:r>
      <w:r w:rsidR="0026555A" w:rsidRPr="007A7275">
        <w:rPr>
          <w:rFonts w:ascii="Garamond" w:hAnsi="Garamond"/>
          <w:b/>
          <w:noProof w:val="0"/>
          <w:color w:val="000000" w:themeColor="text1"/>
          <w:sz w:val="24"/>
        </w:rPr>
        <w:t>.</w:t>
      </w:r>
      <w:r w:rsidRPr="007A7275">
        <w:rPr>
          <w:rFonts w:ascii="Garamond" w:hAnsi="Garamond"/>
          <w:b/>
          <w:noProof w:val="0"/>
          <w:color w:val="000000" w:themeColor="text1"/>
          <w:sz w:val="24"/>
        </w:rPr>
        <w:t>a Të ardhurat e huamarrësit (lloji)</w:t>
      </w:r>
      <w:r w:rsidRPr="00F94ECC">
        <w:rPr>
          <w:rFonts w:ascii="Garamond" w:hAnsi="Garamond"/>
          <w:b/>
          <w:i/>
          <w:noProof w:val="0"/>
          <w:color w:val="000000" w:themeColor="text1"/>
          <w:sz w:val="24"/>
        </w:rPr>
        <w:t xml:space="preserve"> </w:t>
      </w:r>
      <w:r w:rsidRPr="00F94ECC">
        <w:rPr>
          <w:rFonts w:ascii="Garamond" w:hAnsi="Garamond"/>
          <w:noProof w:val="0"/>
          <w:color w:val="000000" w:themeColor="text1"/>
          <w:sz w:val="24"/>
        </w:rPr>
        <w:t xml:space="preserve">– </w:t>
      </w:r>
      <w:r w:rsidRPr="00F94ECC">
        <w:rPr>
          <w:rFonts w:ascii="Garamond" w:hAnsi="Garamond"/>
          <w:i/>
          <w:noProof w:val="0"/>
          <w:color w:val="000000" w:themeColor="text1"/>
          <w:sz w:val="24"/>
        </w:rPr>
        <w:t xml:space="preserve">do të zgjidhet sipas listës, </w:t>
      </w:r>
      <w:r w:rsidR="0026555A" w:rsidRPr="00F94ECC">
        <w:rPr>
          <w:rFonts w:ascii="Garamond" w:hAnsi="Garamond"/>
          <w:i/>
          <w:noProof w:val="0"/>
          <w:color w:val="000000" w:themeColor="text1"/>
          <w:sz w:val="24"/>
        </w:rPr>
        <w:t xml:space="preserve">opsioni </w:t>
      </w:r>
      <w:r w:rsidRPr="00F94ECC">
        <w:rPr>
          <w:rFonts w:ascii="Garamond" w:hAnsi="Garamond"/>
          <w:i/>
          <w:noProof w:val="0"/>
          <w:color w:val="000000" w:themeColor="text1"/>
          <w:sz w:val="24"/>
        </w:rPr>
        <w:t xml:space="preserve">1 ose </w:t>
      </w:r>
      <w:r w:rsidR="0026555A" w:rsidRPr="00F94ECC">
        <w:rPr>
          <w:rFonts w:ascii="Garamond" w:hAnsi="Garamond"/>
          <w:i/>
          <w:noProof w:val="0"/>
          <w:color w:val="000000" w:themeColor="text1"/>
          <w:sz w:val="24"/>
        </w:rPr>
        <w:t xml:space="preserve">opsioni </w:t>
      </w:r>
      <w:r w:rsidRPr="00F94ECC">
        <w:rPr>
          <w:rFonts w:ascii="Garamond" w:hAnsi="Garamond"/>
          <w:i/>
          <w:noProof w:val="0"/>
          <w:color w:val="000000" w:themeColor="text1"/>
          <w:sz w:val="24"/>
        </w:rPr>
        <w:t xml:space="preserve">2, të cilat japin versionet e llogaritjes së të ardhurave të disponueshme të kredimarrësit, sipas </w:t>
      </w:r>
      <w:r w:rsidR="0026555A" w:rsidRPr="00F94ECC">
        <w:rPr>
          <w:rFonts w:ascii="Garamond" w:hAnsi="Garamond"/>
          <w:i/>
          <w:noProof w:val="0"/>
          <w:color w:val="000000" w:themeColor="text1"/>
          <w:sz w:val="24"/>
        </w:rPr>
        <w:t>aneks b</w:t>
      </w:r>
      <w:r w:rsidRPr="00F94ECC">
        <w:rPr>
          <w:rFonts w:ascii="Garamond" w:hAnsi="Garamond"/>
          <w:i/>
          <w:noProof w:val="0"/>
          <w:color w:val="000000" w:themeColor="text1"/>
          <w:sz w:val="24"/>
        </w:rPr>
        <w:t xml:space="preserve">azë PPRezidenciale, </w:t>
      </w:r>
      <w:r w:rsidR="0026555A" w:rsidRPr="00F94ECC">
        <w:rPr>
          <w:rFonts w:ascii="Garamond" w:hAnsi="Garamond"/>
          <w:i/>
          <w:noProof w:val="0"/>
          <w:color w:val="000000" w:themeColor="text1"/>
          <w:sz w:val="24"/>
        </w:rPr>
        <w:t xml:space="preserve">seksioni </w:t>
      </w:r>
      <w:r w:rsidRPr="00F94ECC">
        <w:rPr>
          <w:rFonts w:ascii="Garamond" w:hAnsi="Garamond"/>
          <w:i/>
          <w:noProof w:val="0"/>
          <w:color w:val="000000" w:themeColor="text1"/>
          <w:sz w:val="24"/>
        </w:rPr>
        <w:t>III, paragrafi 4;</w:t>
      </w:r>
    </w:p>
    <w:p w14:paraId="30396225" w14:textId="0D017D32" w:rsidR="001364CD" w:rsidRPr="00F94ECC" w:rsidRDefault="001364CD" w:rsidP="001364CD">
      <w:pPr>
        <w:autoSpaceDE w:val="0"/>
        <w:autoSpaceDN w:val="0"/>
        <w:adjustRightInd w:val="0"/>
        <w:spacing w:after="0" w:line="240" w:lineRule="auto"/>
        <w:ind w:firstLine="284"/>
        <w:jc w:val="both"/>
        <w:rPr>
          <w:rFonts w:ascii="Garamond" w:hAnsi="Garamond"/>
          <w:noProof w:val="0"/>
          <w:color w:val="000000" w:themeColor="text1"/>
          <w:sz w:val="24"/>
        </w:rPr>
      </w:pPr>
      <w:r w:rsidRPr="007A7275">
        <w:rPr>
          <w:rFonts w:ascii="Garamond" w:hAnsi="Garamond"/>
          <w:b/>
          <w:noProof w:val="0"/>
          <w:color w:val="000000" w:themeColor="text1"/>
          <w:sz w:val="24"/>
        </w:rPr>
        <w:t>D</w:t>
      </w:r>
      <w:r w:rsidR="00B472C1" w:rsidRPr="007A7275">
        <w:rPr>
          <w:rFonts w:ascii="Garamond" w:hAnsi="Garamond"/>
          <w:b/>
          <w:noProof w:val="0"/>
          <w:color w:val="000000" w:themeColor="text1"/>
          <w:sz w:val="24"/>
        </w:rPr>
        <w:t>.</w:t>
      </w:r>
      <w:r w:rsidRPr="007A7275">
        <w:rPr>
          <w:rFonts w:ascii="Garamond" w:hAnsi="Garamond"/>
          <w:b/>
          <w:noProof w:val="0"/>
          <w:color w:val="000000" w:themeColor="text1"/>
          <w:sz w:val="24"/>
        </w:rPr>
        <w:t>4 Monedha kryesore e të ardhurave</w:t>
      </w:r>
      <w:r w:rsidRPr="00F94ECC">
        <w:rPr>
          <w:rFonts w:ascii="Garamond" w:hAnsi="Garamond"/>
          <w:noProof w:val="0"/>
          <w:color w:val="000000" w:themeColor="text1"/>
          <w:sz w:val="24"/>
        </w:rPr>
        <w:t xml:space="preserve"> – do të zgjidhet nga lista e dhënë monedha e të ardhurave familjare të kredimarrësit (ose monedha në të cilën janë pjesa më e madhe e të ardhurave familjare të huamarrësit).</w:t>
      </w:r>
    </w:p>
    <w:p w14:paraId="2476FE29" w14:textId="141E5C5F" w:rsidR="001364CD" w:rsidRPr="00F94ECC" w:rsidRDefault="001364CD" w:rsidP="001364CD">
      <w:pPr>
        <w:autoSpaceDE w:val="0"/>
        <w:autoSpaceDN w:val="0"/>
        <w:adjustRightInd w:val="0"/>
        <w:spacing w:after="0" w:line="240" w:lineRule="auto"/>
        <w:ind w:firstLine="284"/>
        <w:jc w:val="both"/>
        <w:rPr>
          <w:rFonts w:ascii="Garamond" w:hAnsi="Garamond"/>
          <w:b/>
          <w:noProof w:val="0"/>
          <w:color w:val="000000" w:themeColor="text1"/>
          <w:sz w:val="24"/>
        </w:rPr>
      </w:pPr>
      <w:r w:rsidRPr="00F94ECC">
        <w:rPr>
          <w:rFonts w:ascii="Garamond" w:hAnsi="Garamond"/>
          <w:b/>
          <w:noProof w:val="0"/>
          <w:color w:val="000000" w:themeColor="text1"/>
          <w:sz w:val="24"/>
        </w:rPr>
        <w:t>Seksioni E</w:t>
      </w:r>
      <w:r w:rsidR="00DA009E">
        <w:rPr>
          <w:rFonts w:ascii="Garamond" w:hAnsi="Garamond"/>
          <w:b/>
          <w:noProof w:val="0"/>
          <w:color w:val="000000" w:themeColor="text1"/>
          <w:sz w:val="24"/>
        </w:rPr>
        <w:t>.</w:t>
      </w:r>
      <w:r w:rsidRPr="00F94ECC">
        <w:rPr>
          <w:rFonts w:ascii="Garamond" w:hAnsi="Garamond"/>
          <w:b/>
          <w:noProof w:val="0"/>
          <w:color w:val="000000" w:themeColor="text1"/>
          <w:sz w:val="24"/>
        </w:rPr>
        <w:t xml:space="preserve"> Borxhi total i huamarrësit</w:t>
      </w:r>
    </w:p>
    <w:p w14:paraId="040120C6" w14:textId="6BCA5E9C" w:rsidR="001364CD" w:rsidRPr="00F94ECC" w:rsidRDefault="001364CD" w:rsidP="001364CD">
      <w:pPr>
        <w:autoSpaceDE w:val="0"/>
        <w:autoSpaceDN w:val="0"/>
        <w:adjustRightInd w:val="0"/>
        <w:spacing w:after="0" w:line="240" w:lineRule="auto"/>
        <w:ind w:firstLine="284"/>
        <w:jc w:val="both"/>
        <w:rPr>
          <w:rFonts w:ascii="Garamond" w:hAnsi="Garamond"/>
          <w:noProof w:val="0"/>
          <w:color w:val="000000" w:themeColor="text1"/>
          <w:sz w:val="24"/>
        </w:rPr>
      </w:pPr>
      <w:r w:rsidRPr="00F94ECC">
        <w:rPr>
          <w:rFonts w:ascii="Garamond" w:hAnsi="Garamond"/>
          <w:noProof w:val="0"/>
          <w:color w:val="000000" w:themeColor="text1"/>
          <w:sz w:val="24"/>
        </w:rPr>
        <w:lastRenderedPageBreak/>
        <w:t xml:space="preserve">Ky seksion kërkon të dhëna mbi nivelin total të borxhit të huamarrësit. Nëse banka nuk shfrytëzon burime të tjera për të bërë këtë vlerësim, atëherë niveli total i borxhit për huamarrësin do të jetë ai i ekspozimit të huamarrësit në sistemin bankar (të gjitha huat): </w:t>
      </w:r>
    </w:p>
    <w:p w14:paraId="3A52F00C" w14:textId="1638AA11" w:rsidR="001364CD" w:rsidRPr="003A173D" w:rsidRDefault="001364CD" w:rsidP="001364CD">
      <w:pPr>
        <w:autoSpaceDE w:val="0"/>
        <w:autoSpaceDN w:val="0"/>
        <w:adjustRightInd w:val="0"/>
        <w:spacing w:after="0" w:line="240" w:lineRule="auto"/>
        <w:ind w:firstLine="284"/>
        <w:jc w:val="both"/>
        <w:rPr>
          <w:rFonts w:ascii="Garamond" w:hAnsi="Garamond"/>
          <w:noProof w:val="0"/>
          <w:color w:val="000000" w:themeColor="text1"/>
          <w:sz w:val="24"/>
        </w:rPr>
      </w:pPr>
      <w:r w:rsidRPr="003A173D">
        <w:rPr>
          <w:rFonts w:ascii="Garamond" w:hAnsi="Garamond"/>
          <w:b/>
          <w:noProof w:val="0"/>
          <w:color w:val="000000" w:themeColor="text1"/>
          <w:sz w:val="24"/>
        </w:rPr>
        <w:t>E</w:t>
      </w:r>
      <w:r w:rsidR="00F717EF" w:rsidRPr="003A173D">
        <w:rPr>
          <w:rFonts w:ascii="Garamond" w:hAnsi="Garamond"/>
          <w:b/>
          <w:noProof w:val="0"/>
          <w:color w:val="000000" w:themeColor="text1"/>
          <w:sz w:val="24"/>
        </w:rPr>
        <w:t>.</w:t>
      </w:r>
      <w:r w:rsidRPr="003A173D">
        <w:rPr>
          <w:rFonts w:ascii="Garamond" w:hAnsi="Garamond"/>
          <w:b/>
          <w:noProof w:val="0"/>
          <w:color w:val="000000" w:themeColor="text1"/>
          <w:sz w:val="24"/>
        </w:rPr>
        <w:t>1 Elementet përbërëse të borxhit</w:t>
      </w:r>
      <w:r w:rsidRPr="003A173D">
        <w:rPr>
          <w:rFonts w:ascii="Garamond" w:hAnsi="Garamond"/>
          <w:noProof w:val="0"/>
          <w:color w:val="000000" w:themeColor="text1"/>
          <w:sz w:val="24"/>
        </w:rPr>
        <w:t xml:space="preserve"> – për huamarrësin, huaja e të cilit po raportohet, do të zgjidhet nga lista e dhënë, elementi i borxhit total të huamarrësit, vlera e të cilit raportohet në kolonën pasardhëse E-(2). Nëse huamarrësi rezulton si “garantues” për një huamarrës tjetër, atëherë në vlerën e borxhit do të përfshihet edhe 20% e vlerës së garancisë; </w:t>
      </w:r>
    </w:p>
    <w:p w14:paraId="1ACFC4F8" w14:textId="6752AA9E" w:rsidR="001364CD" w:rsidRPr="003A173D" w:rsidRDefault="001364CD" w:rsidP="001364CD">
      <w:pPr>
        <w:autoSpaceDE w:val="0"/>
        <w:autoSpaceDN w:val="0"/>
        <w:adjustRightInd w:val="0"/>
        <w:spacing w:after="0" w:line="240" w:lineRule="auto"/>
        <w:ind w:firstLine="284"/>
        <w:jc w:val="both"/>
        <w:rPr>
          <w:rFonts w:ascii="Garamond" w:hAnsi="Garamond"/>
          <w:noProof w:val="0"/>
          <w:color w:val="000000" w:themeColor="text1"/>
          <w:sz w:val="24"/>
        </w:rPr>
      </w:pPr>
      <w:r w:rsidRPr="003A173D">
        <w:rPr>
          <w:rFonts w:ascii="Garamond" w:hAnsi="Garamond"/>
          <w:b/>
          <w:noProof w:val="0"/>
          <w:color w:val="000000" w:themeColor="text1"/>
          <w:sz w:val="24"/>
        </w:rPr>
        <w:t>E</w:t>
      </w:r>
      <w:r w:rsidR="00F717EF" w:rsidRPr="003A173D">
        <w:rPr>
          <w:rFonts w:ascii="Garamond" w:hAnsi="Garamond"/>
          <w:b/>
          <w:noProof w:val="0"/>
          <w:color w:val="000000" w:themeColor="text1"/>
          <w:sz w:val="24"/>
        </w:rPr>
        <w:t>.</w:t>
      </w:r>
      <w:r w:rsidRPr="003A173D">
        <w:rPr>
          <w:rFonts w:ascii="Garamond" w:hAnsi="Garamond"/>
          <w:b/>
          <w:noProof w:val="0"/>
          <w:color w:val="000000" w:themeColor="text1"/>
          <w:sz w:val="24"/>
        </w:rPr>
        <w:t>2 Niveli i borxhit total</w:t>
      </w:r>
      <w:r w:rsidRPr="003A173D">
        <w:rPr>
          <w:rFonts w:ascii="Garamond" w:hAnsi="Garamond"/>
          <w:noProof w:val="0"/>
          <w:color w:val="000000" w:themeColor="text1"/>
          <w:sz w:val="24"/>
        </w:rPr>
        <w:t xml:space="preserve"> – do të raportohet vlera totale e borxhit të huamarrësit, e regjistruar nga banka në momentin e disbursimit të huas. Kjo vlerë do të raportohet e konvertuar në </w:t>
      </w:r>
      <w:r w:rsidR="00F717EF" w:rsidRPr="003A173D">
        <w:rPr>
          <w:rFonts w:ascii="Garamond" w:hAnsi="Garamond"/>
          <w:noProof w:val="0"/>
          <w:color w:val="000000" w:themeColor="text1"/>
          <w:sz w:val="24"/>
        </w:rPr>
        <w:t>l</w:t>
      </w:r>
      <w:r w:rsidRPr="003A173D">
        <w:rPr>
          <w:rFonts w:ascii="Garamond" w:hAnsi="Garamond"/>
          <w:noProof w:val="0"/>
          <w:color w:val="000000" w:themeColor="text1"/>
          <w:sz w:val="24"/>
        </w:rPr>
        <w:t xml:space="preserve">ek; </w:t>
      </w:r>
    </w:p>
    <w:p w14:paraId="2FC411F2" w14:textId="69685AC5" w:rsidR="001364CD" w:rsidRPr="003A173D" w:rsidRDefault="001364CD" w:rsidP="001364CD">
      <w:pPr>
        <w:autoSpaceDE w:val="0"/>
        <w:autoSpaceDN w:val="0"/>
        <w:adjustRightInd w:val="0"/>
        <w:spacing w:after="0" w:line="240" w:lineRule="auto"/>
        <w:ind w:firstLine="284"/>
        <w:jc w:val="both"/>
        <w:rPr>
          <w:rFonts w:ascii="Garamond" w:hAnsi="Garamond"/>
          <w:noProof w:val="0"/>
          <w:color w:val="000000" w:themeColor="text1"/>
          <w:sz w:val="24"/>
        </w:rPr>
      </w:pPr>
      <w:r w:rsidRPr="003A173D">
        <w:rPr>
          <w:rFonts w:ascii="Garamond" w:hAnsi="Garamond"/>
          <w:b/>
          <w:noProof w:val="0"/>
          <w:color w:val="000000" w:themeColor="text1"/>
          <w:sz w:val="24"/>
        </w:rPr>
        <w:t>E</w:t>
      </w:r>
      <w:r w:rsidR="00F717EF" w:rsidRPr="003A173D">
        <w:rPr>
          <w:rFonts w:ascii="Garamond" w:hAnsi="Garamond"/>
          <w:b/>
          <w:noProof w:val="0"/>
          <w:color w:val="000000" w:themeColor="text1"/>
          <w:sz w:val="24"/>
        </w:rPr>
        <w:t>.</w:t>
      </w:r>
      <w:r w:rsidRPr="003A173D">
        <w:rPr>
          <w:rFonts w:ascii="Garamond" w:hAnsi="Garamond"/>
          <w:b/>
          <w:noProof w:val="0"/>
          <w:color w:val="000000" w:themeColor="text1"/>
          <w:sz w:val="24"/>
        </w:rPr>
        <w:t>3 Shërbimi vjetor i borxhit total të huamarrësit (</w:t>
      </w:r>
      <w:r w:rsidR="00F717EF" w:rsidRPr="003A173D">
        <w:rPr>
          <w:rFonts w:ascii="Garamond" w:hAnsi="Garamond"/>
          <w:b/>
          <w:noProof w:val="0"/>
          <w:color w:val="000000" w:themeColor="text1"/>
          <w:sz w:val="24"/>
        </w:rPr>
        <w:t>l</w:t>
      </w:r>
      <w:r w:rsidRPr="003A173D">
        <w:rPr>
          <w:rFonts w:ascii="Garamond" w:hAnsi="Garamond"/>
          <w:b/>
          <w:noProof w:val="0"/>
          <w:color w:val="000000" w:themeColor="text1"/>
          <w:sz w:val="24"/>
        </w:rPr>
        <w:t>ek)</w:t>
      </w:r>
      <w:r w:rsidRPr="003A173D">
        <w:rPr>
          <w:rFonts w:ascii="Garamond" w:hAnsi="Garamond"/>
          <w:noProof w:val="0"/>
          <w:color w:val="000000" w:themeColor="text1"/>
          <w:sz w:val="24"/>
        </w:rPr>
        <w:t xml:space="preserve"> – do të raportohet ripagimi i kombinuar i kryegjësë dhe interesit (kësti total) i borxhit total të njohur të huamarrësit përgjatë një viti, duke përfshirë 1% të vlerës së garancisë kur kredimarrësi shërben edhe si garantues për një kredimarrës tjetër, i llogaritur nga banka në momentin e disbursimit të huas (konvertuar në </w:t>
      </w:r>
      <w:r w:rsidR="00F717EF" w:rsidRPr="003A173D">
        <w:rPr>
          <w:rFonts w:ascii="Garamond" w:hAnsi="Garamond"/>
          <w:noProof w:val="0"/>
          <w:color w:val="000000" w:themeColor="text1"/>
          <w:sz w:val="24"/>
        </w:rPr>
        <w:t>l</w:t>
      </w:r>
      <w:r w:rsidRPr="003A173D">
        <w:rPr>
          <w:rFonts w:ascii="Garamond" w:hAnsi="Garamond"/>
          <w:noProof w:val="0"/>
          <w:color w:val="000000" w:themeColor="text1"/>
          <w:sz w:val="24"/>
        </w:rPr>
        <w:t xml:space="preserve">ek); </w:t>
      </w:r>
    </w:p>
    <w:p w14:paraId="0FF13F11" w14:textId="7A92580E" w:rsidR="001364CD" w:rsidRPr="00F94ECC" w:rsidRDefault="001364CD" w:rsidP="001364CD">
      <w:pPr>
        <w:autoSpaceDE w:val="0"/>
        <w:autoSpaceDN w:val="0"/>
        <w:adjustRightInd w:val="0"/>
        <w:spacing w:after="0" w:line="240" w:lineRule="auto"/>
        <w:ind w:firstLine="284"/>
        <w:jc w:val="both"/>
        <w:rPr>
          <w:rFonts w:ascii="Garamond" w:hAnsi="Garamond"/>
          <w:noProof w:val="0"/>
          <w:color w:val="000000" w:themeColor="text1"/>
          <w:sz w:val="24"/>
        </w:rPr>
      </w:pPr>
      <w:r w:rsidRPr="003A173D">
        <w:rPr>
          <w:rFonts w:ascii="Garamond" w:hAnsi="Garamond"/>
          <w:b/>
          <w:noProof w:val="0"/>
          <w:color w:val="000000" w:themeColor="text1"/>
          <w:sz w:val="24"/>
        </w:rPr>
        <w:t>E</w:t>
      </w:r>
      <w:r w:rsidR="00F717EF" w:rsidRPr="003A173D">
        <w:rPr>
          <w:rFonts w:ascii="Garamond" w:hAnsi="Garamond"/>
          <w:b/>
          <w:noProof w:val="0"/>
          <w:color w:val="000000" w:themeColor="text1"/>
          <w:sz w:val="24"/>
        </w:rPr>
        <w:t>.</w:t>
      </w:r>
      <w:r w:rsidRPr="003A173D">
        <w:rPr>
          <w:rFonts w:ascii="Garamond" w:hAnsi="Garamond"/>
          <w:b/>
          <w:noProof w:val="0"/>
          <w:color w:val="000000" w:themeColor="text1"/>
          <w:sz w:val="24"/>
        </w:rPr>
        <w:t>4 Shërbimi vjetor i përshtatur i borxhit total të huamarrësit (</w:t>
      </w:r>
      <w:r w:rsidR="00F717EF" w:rsidRPr="003A173D">
        <w:rPr>
          <w:rFonts w:ascii="Garamond" w:hAnsi="Garamond"/>
          <w:b/>
          <w:noProof w:val="0"/>
          <w:color w:val="000000" w:themeColor="text1"/>
          <w:sz w:val="24"/>
        </w:rPr>
        <w:t>l</w:t>
      </w:r>
      <w:r w:rsidRPr="003A173D">
        <w:rPr>
          <w:rFonts w:ascii="Garamond" w:hAnsi="Garamond"/>
          <w:b/>
          <w:noProof w:val="0"/>
          <w:color w:val="000000" w:themeColor="text1"/>
          <w:sz w:val="24"/>
        </w:rPr>
        <w:t xml:space="preserve">ek) </w:t>
      </w:r>
      <w:r w:rsidR="00F717EF" w:rsidRPr="003A173D">
        <w:rPr>
          <w:rFonts w:ascii="Garamond" w:hAnsi="Garamond"/>
          <w:noProof w:val="0"/>
          <w:color w:val="000000" w:themeColor="text1"/>
          <w:sz w:val="24"/>
        </w:rPr>
        <w:t>–</w:t>
      </w:r>
      <w:r w:rsidRPr="003A173D">
        <w:rPr>
          <w:rFonts w:ascii="Garamond" w:hAnsi="Garamond"/>
          <w:noProof w:val="0"/>
          <w:color w:val="000000" w:themeColor="text1"/>
          <w:sz w:val="24"/>
        </w:rPr>
        <w:t xml:space="preserve"> do</w:t>
      </w:r>
      <w:r w:rsidR="00F717EF">
        <w:rPr>
          <w:rFonts w:ascii="Garamond" w:hAnsi="Garamond"/>
          <w:noProof w:val="0"/>
          <w:color w:val="000000" w:themeColor="text1"/>
          <w:sz w:val="24"/>
        </w:rPr>
        <w:t xml:space="preserve"> </w:t>
      </w:r>
      <w:r w:rsidRPr="00F94ECC">
        <w:rPr>
          <w:rFonts w:ascii="Garamond" w:hAnsi="Garamond"/>
          <w:noProof w:val="0"/>
          <w:color w:val="000000" w:themeColor="text1"/>
          <w:sz w:val="24"/>
        </w:rPr>
        <w:t xml:space="preserve">të raportohet ripagimi i kombinuar i kryegjësë dhe interesit të borxhit total (kësti total) të huamarrësit përgjatë një viti, duke përdorur normën e përshtatur të interesit (zakonisht më të lartë se ajo që parashikohet në kontratën e huas), në rast se banka vlerëson se normat do të rriten (konvertuar në </w:t>
      </w:r>
      <w:r w:rsidR="00F717EF">
        <w:rPr>
          <w:rFonts w:ascii="Garamond" w:hAnsi="Garamond"/>
          <w:noProof w:val="0"/>
          <w:color w:val="000000" w:themeColor="text1"/>
          <w:sz w:val="24"/>
        </w:rPr>
        <w:t>l</w:t>
      </w:r>
      <w:r w:rsidRPr="00F94ECC">
        <w:rPr>
          <w:rFonts w:ascii="Garamond" w:hAnsi="Garamond"/>
          <w:noProof w:val="0"/>
          <w:color w:val="000000" w:themeColor="text1"/>
          <w:sz w:val="24"/>
        </w:rPr>
        <w:t>ek).</w:t>
      </w:r>
    </w:p>
    <w:p w14:paraId="350D33F6" w14:textId="521A3E5C" w:rsidR="001364CD" w:rsidRPr="00F94ECC" w:rsidRDefault="001364CD" w:rsidP="001364CD">
      <w:pPr>
        <w:autoSpaceDE w:val="0"/>
        <w:autoSpaceDN w:val="0"/>
        <w:adjustRightInd w:val="0"/>
        <w:spacing w:after="0" w:line="240" w:lineRule="auto"/>
        <w:ind w:firstLine="284"/>
        <w:jc w:val="both"/>
        <w:rPr>
          <w:rFonts w:ascii="Garamond" w:hAnsi="Garamond"/>
          <w:b/>
          <w:noProof w:val="0"/>
          <w:color w:val="000000" w:themeColor="text1"/>
          <w:sz w:val="24"/>
        </w:rPr>
      </w:pPr>
      <w:r w:rsidRPr="00F94ECC">
        <w:rPr>
          <w:rFonts w:ascii="Garamond" w:hAnsi="Garamond"/>
          <w:b/>
          <w:noProof w:val="0"/>
          <w:color w:val="000000" w:themeColor="text1"/>
          <w:sz w:val="24"/>
        </w:rPr>
        <w:t>Seksioni F</w:t>
      </w:r>
      <w:r w:rsidR="00923911">
        <w:rPr>
          <w:rFonts w:ascii="Garamond" w:hAnsi="Garamond"/>
          <w:b/>
          <w:noProof w:val="0"/>
          <w:color w:val="000000" w:themeColor="text1"/>
          <w:sz w:val="24"/>
        </w:rPr>
        <w:t>.</w:t>
      </w:r>
      <w:r w:rsidRPr="00F94ECC">
        <w:rPr>
          <w:rFonts w:ascii="Garamond" w:hAnsi="Garamond"/>
          <w:b/>
          <w:noProof w:val="0"/>
          <w:color w:val="000000" w:themeColor="text1"/>
          <w:sz w:val="24"/>
        </w:rPr>
        <w:t xml:space="preserve"> Treguesit e standardeve të huadhënies për </w:t>
      </w:r>
      <w:r w:rsidR="001F30C4">
        <w:rPr>
          <w:rFonts w:ascii="Garamond" w:hAnsi="Garamond"/>
          <w:b/>
          <w:noProof w:val="0"/>
          <w:color w:val="000000" w:themeColor="text1"/>
          <w:sz w:val="24"/>
        </w:rPr>
        <w:t>PPR</w:t>
      </w:r>
      <w:r w:rsidRPr="00F94ECC">
        <w:rPr>
          <w:rFonts w:ascii="Garamond" w:hAnsi="Garamond"/>
          <w:b/>
          <w:noProof w:val="0"/>
          <w:color w:val="000000" w:themeColor="text1"/>
          <w:sz w:val="24"/>
        </w:rPr>
        <w:t>, në disbursim</w:t>
      </w:r>
    </w:p>
    <w:p w14:paraId="568F3477" w14:textId="4445AE79" w:rsidR="001364CD" w:rsidRPr="00F94ECC" w:rsidRDefault="001364CD" w:rsidP="001364CD">
      <w:pPr>
        <w:autoSpaceDE w:val="0"/>
        <w:autoSpaceDN w:val="0"/>
        <w:adjustRightInd w:val="0"/>
        <w:spacing w:after="0" w:line="240" w:lineRule="auto"/>
        <w:ind w:firstLine="284"/>
        <w:jc w:val="both"/>
        <w:rPr>
          <w:rFonts w:ascii="Garamond" w:hAnsi="Garamond"/>
          <w:noProof w:val="0"/>
          <w:color w:val="000000" w:themeColor="text1"/>
          <w:sz w:val="24"/>
        </w:rPr>
      </w:pPr>
      <w:r w:rsidRPr="00F94ECC">
        <w:rPr>
          <w:rFonts w:ascii="Garamond" w:hAnsi="Garamond"/>
          <w:noProof w:val="0"/>
          <w:color w:val="000000" w:themeColor="text1"/>
          <w:sz w:val="24"/>
        </w:rPr>
        <w:t xml:space="preserve">Ky seksion përfshin të dhëna mbi raportet e standardeve të huadhënies, të llogaritura nga banka në moment e disbursimit të huas së raportuar. Përkufizimet për secilin nga këto raporte janë dhënë dhe në rregullore: </w:t>
      </w:r>
    </w:p>
    <w:p w14:paraId="4EDC99BD" w14:textId="1F458D3A" w:rsidR="001364CD" w:rsidRPr="00F94ECC" w:rsidRDefault="001364CD" w:rsidP="001364CD">
      <w:pPr>
        <w:autoSpaceDE w:val="0"/>
        <w:autoSpaceDN w:val="0"/>
        <w:adjustRightInd w:val="0"/>
        <w:spacing w:after="0" w:line="240" w:lineRule="auto"/>
        <w:ind w:firstLine="284"/>
        <w:jc w:val="both"/>
        <w:rPr>
          <w:rFonts w:ascii="Garamond" w:hAnsi="Garamond"/>
          <w:noProof w:val="0"/>
          <w:color w:val="000000" w:themeColor="text1"/>
          <w:sz w:val="24"/>
        </w:rPr>
      </w:pPr>
      <w:r w:rsidRPr="004A114D">
        <w:rPr>
          <w:rFonts w:ascii="Garamond" w:hAnsi="Garamond"/>
          <w:b/>
          <w:noProof w:val="0"/>
          <w:color w:val="000000" w:themeColor="text1"/>
          <w:sz w:val="24"/>
        </w:rPr>
        <w:t>F</w:t>
      </w:r>
      <w:r w:rsidR="004A114D" w:rsidRPr="004A114D">
        <w:rPr>
          <w:rFonts w:ascii="Garamond" w:hAnsi="Garamond"/>
          <w:b/>
          <w:noProof w:val="0"/>
          <w:color w:val="000000" w:themeColor="text1"/>
          <w:sz w:val="24"/>
        </w:rPr>
        <w:t>.</w:t>
      </w:r>
      <w:r w:rsidRPr="004A114D">
        <w:rPr>
          <w:rFonts w:ascii="Garamond" w:hAnsi="Garamond"/>
          <w:b/>
          <w:noProof w:val="0"/>
          <w:color w:val="000000" w:themeColor="text1"/>
          <w:sz w:val="24"/>
        </w:rPr>
        <w:t>1 HnV_D (LTV_O) (në %)</w:t>
      </w:r>
      <w:r w:rsidRPr="004A114D">
        <w:rPr>
          <w:rFonts w:ascii="Garamond" w:hAnsi="Garamond"/>
          <w:noProof w:val="0"/>
          <w:color w:val="000000" w:themeColor="text1"/>
          <w:sz w:val="24"/>
        </w:rPr>
        <w:t xml:space="preserve"> </w:t>
      </w:r>
      <w:r w:rsidRPr="00F94ECC">
        <w:rPr>
          <w:rFonts w:ascii="Garamond" w:hAnsi="Garamond"/>
          <w:noProof w:val="0"/>
          <w:color w:val="000000" w:themeColor="text1"/>
          <w:sz w:val="24"/>
        </w:rPr>
        <w:t>– “</w:t>
      </w:r>
      <w:r w:rsidRPr="00F94ECC">
        <w:rPr>
          <w:rFonts w:ascii="Garamond" w:hAnsi="Garamond"/>
          <w:i/>
          <w:noProof w:val="0"/>
          <w:color w:val="000000" w:themeColor="text1"/>
          <w:sz w:val="24"/>
        </w:rPr>
        <w:t xml:space="preserve">raporti i huas ndaj vlerës, në disbursim”, </w:t>
      </w:r>
      <w:r w:rsidRPr="00F94ECC">
        <w:rPr>
          <w:rFonts w:ascii="Garamond" w:hAnsi="Garamond"/>
          <w:noProof w:val="0"/>
          <w:color w:val="000000" w:themeColor="text1"/>
          <w:sz w:val="24"/>
        </w:rPr>
        <w:t xml:space="preserve">llogaritur si raporti i </w:t>
      </w:r>
      <w:r w:rsidRPr="00F94ECC">
        <w:rPr>
          <w:rFonts w:ascii="Garamond" w:hAnsi="Garamond"/>
          <w:noProof w:val="0"/>
          <w:color w:val="000000" w:themeColor="text1"/>
          <w:sz w:val="24"/>
          <w:u w:val="single"/>
        </w:rPr>
        <w:t>vlerës totale të huas së disbursuar</w:t>
      </w:r>
      <w:r w:rsidRPr="00F94ECC">
        <w:rPr>
          <w:rFonts w:ascii="Garamond" w:hAnsi="Garamond"/>
          <w:noProof w:val="0"/>
          <w:color w:val="000000" w:themeColor="text1"/>
          <w:sz w:val="24"/>
        </w:rPr>
        <w:t xml:space="preserve"> (ose shuma e të gjitha huave, ose e pjesëve të disbursuara të huas), ndaj </w:t>
      </w:r>
      <w:r w:rsidRPr="00F94ECC">
        <w:rPr>
          <w:rFonts w:ascii="Garamond" w:hAnsi="Garamond"/>
          <w:noProof w:val="0"/>
          <w:color w:val="000000" w:themeColor="text1"/>
          <w:sz w:val="24"/>
          <w:u w:val="single"/>
        </w:rPr>
        <w:t>vlerës së kolateralit</w:t>
      </w:r>
      <w:r w:rsidRPr="00F94ECC">
        <w:rPr>
          <w:rFonts w:ascii="Garamond" w:hAnsi="Garamond"/>
          <w:noProof w:val="0"/>
          <w:color w:val="000000" w:themeColor="text1"/>
          <w:sz w:val="24"/>
        </w:rPr>
        <w:t xml:space="preserve"> në momentin e disbursimit të huas; </w:t>
      </w:r>
    </w:p>
    <w:p w14:paraId="0002BFB5" w14:textId="7E970B0C" w:rsidR="001364CD" w:rsidRPr="00F94ECC" w:rsidRDefault="001364CD" w:rsidP="001364CD">
      <w:pPr>
        <w:autoSpaceDE w:val="0"/>
        <w:autoSpaceDN w:val="0"/>
        <w:adjustRightInd w:val="0"/>
        <w:spacing w:after="0" w:line="240" w:lineRule="auto"/>
        <w:ind w:firstLine="284"/>
        <w:jc w:val="both"/>
        <w:rPr>
          <w:rFonts w:ascii="Garamond" w:hAnsi="Garamond"/>
          <w:noProof w:val="0"/>
          <w:color w:val="000000" w:themeColor="text1"/>
          <w:sz w:val="24"/>
        </w:rPr>
      </w:pPr>
      <w:r w:rsidRPr="004A114D">
        <w:rPr>
          <w:rFonts w:ascii="Garamond" w:hAnsi="Garamond"/>
          <w:b/>
          <w:noProof w:val="0"/>
          <w:color w:val="000000" w:themeColor="text1"/>
          <w:sz w:val="24"/>
        </w:rPr>
        <w:t>F</w:t>
      </w:r>
      <w:r w:rsidR="00C62C56" w:rsidRPr="004A114D">
        <w:rPr>
          <w:rFonts w:ascii="Garamond" w:hAnsi="Garamond"/>
          <w:b/>
          <w:noProof w:val="0"/>
          <w:color w:val="000000" w:themeColor="text1"/>
          <w:sz w:val="24"/>
        </w:rPr>
        <w:t>.</w:t>
      </w:r>
      <w:r w:rsidRPr="004A114D">
        <w:rPr>
          <w:rFonts w:ascii="Garamond" w:hAnsi="Garamond"/>
          <w:b/>
          <w:noProof w:val="0"/>
          <w:color w:val="000000" w:themeColor="text1"/>
          <w:sz w:val="24"/>
        </w:rPr>
        <w:t>2 HnA_D (LTI_O) (herë)</w:t>
      </w:r>
      <w:r w:rsidRPr="004A114D">
        <w:rPr>
          <w:rFonts w:ascii="Garamond" w:hAnsi="Garamond"/>
          <w:noProof w:val="0"/>
          <w:color w:val="000000" w:themeColor="text1"/>
          <w:sz w:val="24"/>
        </w:rPr>
        <w:t xml:space="preserve"> </w:t>
      </w:r>
      <w:r w:rsidRPr="00F94ECC">
        <w:rPr>
          <w:rFonts w:ascii="Garamond" w:hAnsi="Garamond"/>
          <w:i/>
          <w:noProof w:val="0"/>
          <w:color w:val="000000" w:themeColor="text1"/>
          <w:sz w:val="24"/>
        </w:rPr>
        <w:t>– “raporti i huas ndaj të ardhurave, në disbursim”</w:t>
      </w:r>
      <w:r w:rsidRPr="00F94ECC">
        <w:rPr>
          <w:rFonts w:ascii="Garamond" w:hAnsi="Garamond"/>
          <w:noProof w:val="0"/>
          <w:color w:val="000000" w:themeColor="text1"/>
          <w:sz w:val="24"/>
        </w:rPr>
        <w:t xml:space="preserve">, llogaritur si raporti i </w:t>
      </w:r>
      <w:r w:rsidRPr="00F94ECC">
        <w:rPr>
          <w:rFonts w:ascii="Garamond" w:hAnsi="Garamond"/>
          <w:noProof w:val="0"/>
          <w:color w:val="000000" w:themeColor="text1"/>
          <w:sz w:val="24"/>
          <w:u w:val="single"/>
        </w:rPr>
        <w:t>vlerës totale të huas së disbursuar</w:t>
      </w:r>
      <w:r w:rsidRPr="00F94ECC">
        <w:rPr>
          <w:rFonts w:ascii="Garamond" w:hAnsi="Garamond"/>
          <w:noProof w:val="0"/>
          <w:color w:val="000000" w:themeColor="text1"/>
          <w:sz w:val="24"/>
        </w:rPr>
        <w:t xml:space="preserve"> (ose shuma e të gjitha huave, ose e pjesëve të disbursuara të huas), ndaj </w:t>
      </w:r>
      <w:r w:rsidRPr="00F94ECC">
        <w:rPr>
          <w:rFonts w:ascii="Garamond" w:hAnsi="Garamond"/>
          <w:noProof w:val="0"/>
          <w:color w:val="000000" w:themeColor="text1"/>
          <w:sz w:val="24"/>
          <w:u w:val="single"/>
        </w:rPr>
        <w:t>të ardhurave totale vjetore të disponueshme</w:t>
      </w:r>
      <w:r w:rsidRPr="00F94ECC">
        <w:rPr>
          <w:rFonts w:ascii="Garamond" w:hAnsi="Garamond"/>
          <w:noProof w:val="0"/>
          <w:color w:val="000000" w:themeColor="text1"/>
          <w:sz w:val="24"/>
        </w:rPr>
        <w:t xml:space="preserve"> të huamarrësit në momentin e disbursimit të huas;</w:t>
      </w:r>
    </w:p>
    <w:p w14:paraId="04812048" w14:textId="61D375DE" w:rsidR="001364CD" w:rsidRPr="00F94ECC" w:rsidRDefault="001364CD" w:rsidP="001364CD">
      <w:pPr>
        <w:autoSpaceDE w:val="0"/>
        <w:autoSpaceDN w:val="0"/>
        <w:adjustRightInd w:val="0"/>
        <w:spacing w:after="0" w:line="240" w:lineRule="auto"/>
        <w:ind w:firstLine="284"/>
        <w:jc w:val="both"/>
        <w:rPr>
          <w:rFonts w:ascii="Garamond" w:hAnsi="Garamond"/>
          <w:noProof w:val="0"/>
          <w:color w:val="000000" w:themeColor="text1"/>
          <w:sz w:val="24"/>
        </w:rPr>
      </w:pPr>
      <w:r w:rsidRPr="004A114D">
        <w:rPr>
          <w:rFonts w:ascii="Garamond" w:hAnsi="Garamond"/>
          <w:b/>
          <w:noProof w:val="0"/>
          <w:color w:val="000000" w:themeColor="text1"/>
          <w:sz w:val="24"/>
        </w:rPr>
        <w:t>F</w:t>
      </w:r>
      <w:r w:rsidR="00C62C56" w:rsidRPr="004A114D">
        <w:rPr>
          <w:rFonts w:ascii="Garamond" w:hAnsi="Garamond"/>
          <w:b/>
          <w:noProof w:val="0"/>
          <w:color w:val="000000" w:themeColor="text1"/>
          <w:sz w:val="24"/>
        </w:rPr>
        <w:t>.</w:t>
      </w:r>
      <w:r w:rsidRPr="004A114D">
        <w:rPr>
          <w:rFonts w:ascii="Garamond" w:hAnsi="Garamond"/>
          <w:b/>
          <w:noProof w:val="0"/>
          <w:color w:val="000000" w:themeColor="text1"/>
          <w:sz w:val="24"/>
        </w:rPr>
        <w:t>3 BnA_D (DTI_O) (herë)</w:t>
      </w:r>
      <w:r w:rsidRPr="004A114D">
        <w:rPr>
          <w:rFonts w:ascii="Garamond" w:hAnsi="Garamond"/>
          <w:noProof w:val="0"/>
          <w:color w:val="000000" w:themeColor="text1"/>
          <w:sz w:val="24"/>
        </w:rPr>
        <w:t xml:space="preserve"> </w:t>
      </w:r>
      <w:r w:rsidRPr="00F94ECC">
        <w:rPr>
          <w:rFonts w:ascii="Garamond" w:hAnsi="Garamond"/>
          <w:i/>
          <w:noProof w:val="0"/>
          <w:color w:val="000000" w:themeColor="text1"/>
          <w:sz w:val="24"/>
        </w:rPr>
        <w:t>–”raporti i borxhit ndaj të ardhurave, në disbursim</w:t>
      </w:r>
      <w:r w:rsidRPr="00F94ECC">
        <w:rPr>
          <w:rFonts w:ascii="Garamond" w:hAnsi="Garamond"/>
          <w:noProof w:val="0"/>
          <w:color w:val="000000" w:themeColor="text1"/>
          <w:sz w:val="24"/>
        </w:rPr>
        <w:t xml:space="preserve">”, llogaritur si raporti i </w:t>
      </w:r>
      <w:r w:rsidRPr="00F94ECC">
        <w:rPr>
          <w:rFonts w:ascii="Garamond" w:hAnsi="Garamond"/>
          <w:noProof w:val="0"/>
          <w:color w:val="000000" w:themeColor="text1"/>
          <w:sz w:val="24"/>
          <w:u w:val="single"/>
        </w:rPr>
        <w:t>borxhit total të huamarrësit</w:t>
      </w:r>
      <w:r w:rsidRPr="00F94ECC">
        <w:rPr>
          <w:rFonts w:ascii="Garamond" w:hAnsi="Garamond"/>
          <w:noProof w:val="0"/>
          <w:color w:val="000000" w:themeColor="text1"/>
          <w:sz w:val="24"/>
        </w:rPr>
        <w:t xml:space="preserve"> në momentin e disbursimit të huas ndaj </w:t>
      </w:r>
      <w:r w:rsidRPr="00F94ECC">
        <w:rPr>
          <w:rFonts w:ascii="Garamond" w:hAnsi="Garamond"/>
          <w:noProof w:val="0"/>
          <w:color w:val="000000" w:themeColor="text1"/>
          <w:sz w:val="24"/>
          <w:u w:val="single"/>
        </w:rPr>
        <w:t>të ardhurave totale të disponueshme vjetore</w:t>
      </w:r>
      <w:r w:rsidRPr="00F94ECC">
        <w:rPr>
          <w:rFonts w:ascii="Garamond" w:hAnsi="Garamond"/>
          <w:noProof w:val="0"/>
          <w:color w:val="000000" w:themeColor="text1"/>
          <w:sz w:val="24"/>
        </w:rPr>
        <w:t xml:space="preserve"> të huamarrësit në momentin e disbursimit të huas;</w:t>
      </w:r>
    </w:p>
    <w:p w14:paraId="68C00CFF" w14:textId="224D752E" w:rsidR="001364CD" w:rsidRPr="00F94ECC" w:rsidRDefault="001364CD" w:rsidP="001364CD">
      <w:pPr>
        <w:autoSpaceDE w:val="0"/>
        <w:autoSpaceDN w:val="0"/>
        <w:adjustRightInd w:val="0"/>
        <w:spacing w:after="0" w:line="240" w:lineRule="auto"/>
        <w:ind w:firstLine="284"/>
        <w:jc w:val="both"/>
        <w:rPr>
          <w:rFonts w:ascii="Garamond" w:hAnsi="Garamond"/>
          <w:noProof w:val="0"/>
          <w:color w:val="000000" w:themeColor="text1"/>
          <w:sz w:val="24"/>
        </w:rPr>
      </w:pPr>
      <w:r w:rsidRPr="004A114D">
        <w:rPr>
          <w:rFonts w:ascii="Garamond" w:hAnsi="Garamond"/>
          <w:b/>
          <w:noProof w:val="0"/>
          <w:color w:val="000000" w:themeColor="text1"/>
          <w:sz w:val="24"/>
        </w:rPr>
        <w:t>F</w:t>
      </w:r>
      <w:r w:rsidR="00C62C56" w:rsidRPr="004A114D">
        <w:rPr>
          <w:rFonts w:ascii="Garamond" w:hAnsi="Garamond"/>
          <w:b/>
          <w:noProof w:val="0"/>
          <w:color w:val="000000" w:themeColor="text1"/>
          <w:sz w:val="24"/>
        </w:rPr>
        <w:t>.</w:t>
      </w:r>
      <w:r w:rsidRPr="004A114D">
        <w:rPr>
          <w:rFonts w:ascii="Garamond" w:hAnsi="Garamond"/>
          <w:b/>
          <w:noProof w:val="0"/>
          <w:color w:val="000000" w:themeColor="text1"/>
          <w:sz w:val="24"/>
        </w:rPr>
        <w:t>4 ShHnA_D (LSTI_O) (në %)</w:t>
      </w:r>
      <w:r w:rsidRPr="004A114D">
        <w:rPr>
          <w:rFonts w:ascii="Garamond" w:hAnsi="Garamond"/>
          <w:noProof w:val="0"/>
          <w:color w:val="000000" w:themeColor="text1"/>
          <w:sz w:val="24"/>
        </w:rPr>
        <w:t xml:space="preserve"> </w:t>
      </w:r>
      <w:r w:rsidRPr="00F94ECC">
        <w:rPr>
          <w:rFonts w:ascii="Garamond" w:hAnsi="Garamond"/>
          <w:noProof w:val="0"/>
          <w:color w:val="000000" w:themeColor="text1"/>
          <w:sz w:val="24"/>
        </w:rPr>
        <w:t>–</w:t>
      </w:r>
      <w:r w:rsidRPr="00F94ECC">
        <w:rPr>
          <w:rFonts w:ascii="Garamond" w:hAnsi="Garamond"/>
          <w:i/>
          <w:noProof w:val="0"/>
          <w:color w:val="000000" w:themeColor="text1"/>
          <w:sz w:val="24"/>
        </w:rPr>
        <w:t>”raporti i shërbimit të huas ndaj të ardhurave, në disbursim</w:t>
      </w:r>
      <w:r w:rsidRPr="00F94ECC">
        <w:rPr>
          <w:rFonts w:ascii="Garamond" w:hAnsi="Garamond"/>
          <w:noProof w:val="0"/>
          <w:color w:val="000000" w:themeColor="text1"/>
          <w:sz w:val="24"/>
        </w:rPr>
        <w:t xml:space="preserve">”, llogaritur si raporti i </w:t>
      </w:r>
      <w:r w:rsidRPr="00F94ECC">
        <w:rPr>
          <w:rFonts w:ascii="Garamond" w:hAnsi="Garamond"/>
          <w:noProof w:val="0"/>
          <w:color w:val="000000" w:themeColor="text1"/>
          <w:sz w:val="24"/>
          <w:u w:val="single"/>
        </w:rPr>
        <w:t>shërbimit vjetor të huas</w:t>
      </w:r>
      <w:r w:rsidRPr="00F94ECC">
        <w:rPr>
          <w:rFonts w:ascii="Garamond" w:hAnsi="Garamond"/>
          <w:noProof w:val="0"/>
          <w:color w:val="000000" w:themeColor="text1"/>
          <w:sz w:val="24"/>
        </w:rPr>
        <w:t xml:space="preserve"> për pasuri të paluajtshme rezidenciale ndaj </w:t>
      </w:r>
      <w:r w:rsidRPr="00F94ECC">
        <w:rPr>
          <w:rFonts w:ascii="Garamond" w:hAnsi="Garamond"/>
          <w:noProof w:val="0"/>
          <w:color w:val="000000" w:themeColor="text1"/>
          <w:sz w:val="24"/>
          <w:u w:val="single"/>
        </w:rPr>
        <w:t>të ardhurave totale vjetore</w:t>
      </w:r>
      <w:r w:rsidRPr="00F94ECC">
        <w:rPr>
          <w:rFonts w:ascii="Garamond" w:hAnsi="Garamond"/>
          <w:noProof w:val="0"/>
          <w:color w:val="000000" w:themeColor="text1"/>
          <w:sz w:val="24"/>
        </w:rPr>
        <w:t xml:space="preserve"> të disponueshme të huamarrësit, në momentin e disbursimit të huas;</w:t>
      </w:r>
    </w:p>
    <w:p w14:paraId="2ABF8C12" w14:textId="44B1A410" w:rsidR="001364CD" w:rsidRPr="00F94ECC" w:rsidRDefault="001364CD" w:rsidP="001364CD">
      <w:pPr>
        <w:autoSpaceDE w:val="0"/>
        <w:autoSpaceDN w:val="0"/>
        <w:adjustRightInd w:val="0"/>
        <w:spacing w:after="0" w:line="240" w:lineRule="auto"/>
        <w:ind w:firstLine="284"/>
        <w:jc w:val="both"/>
        <w:rPr>
          <w:rFonts w:ascii="Garamond" w:hAnsi="Garamond"/>
          <w:noProof w:val="0"/>
          <w:color w:val="000000" w:themeColor="text1"/>
          <w:sz w:val="24"/>
        </w:rPr>
      </w:pPr>
      <w:r w:rsidRPr="004A114D">
        <w:rPr>
          <w:rFonts w:ascii="Garamond" w:hAnsi="Garamond"/>
          <w:b/>
          <w:noProof w:val="0"/>
          <w:color w:val="000000" w:themeColor="text1"/>
          <w:sz w:val="24"/>
        </w:rPr>
        <w:t>F</w:t>
      </w:r>
      <w:r w:rsidR="00C62C56" w:rsidRPr="004A114D">
        <w:rPr>
          <w:rFonts w:ascii="Garamond" w:hAnsi="Garamond"/>
          <w:b/>
          <w:noProof w:val="0"/>
          <w:color w:val="000000" w:themeColor="text1"/>
          <w:sz w:val="24"/>
        </w:rPr>
        <w:t>.</w:t>
      </w:r>
      <w:r w:rsidRPr="004A114D">
        <w:rPr>
          <w:rFonts w:ascii="Garamond" w:hAnsi="Garamond"/>
          <w:b/>
          <w:noProof w:val="0"/>
          <w:color w:val="000000" w:themeColor="text1"/>
          <w:sz w:val="24"/>
        </w:rPr>
        <w:t>5 ShPHnA_D (A-LSTI_O) (në %)</w:t>
      </w:r>
      <w:r w:rsidRPr="004A114D">
        <w:rPr>
          <w:rFonts w:ascii="Garamond" w:hAnsi="Garamond"/>
          <w:noProof w:val="0"/>
          <w:color w:val="000000" w:themeColor="text1"/>
          <w:sz w:val="24"/>
        </w:rPr>
        <w:t xml:space="preserve"> </w:t>
      </w:r>
      <w:r w:rsidRPr="00F94ECC">
        <w:rPr>
          <w:rFonts w:ascii="Garamond" w:hAnsi="Garamond"/>
          <w:noProof w:val="0"/>
          <w:color w:val="000000" w:themeColor="text1"/>
          <w:sz w:val="24"/>
        </w:rPr>
        <w:t xml:space="preserve">– </w:t>
      </w:r>
      <w:r w:rsidRPr="00F94ECC">
        <w:rPr>
          <w:rFonts w:ascii="Garamond" w:hAnsi="Garamond"/>
          <w:i/>
          <w:noProof w:val="0"/>
          <w:color w:val="000000" w:themeColor="text1"/>
          <w:sz w:val="24"/>
        </w:rPr>
        <w:t xml:space="preserve">“raporti i shërbimit </w:t>
      </w:r>
      <w:r w:rsidRPr="00F94ECC">
        <w:rPr>
          <w:rFonts w:ascii="Garamond" w:hAnsi="Garamond"/>
          <w:i/>
          <w:noProof w:val="0"/>
          <w:color w:val="000000" w:themeColor="text1"/>
          <w:sz w:val="24"/>
          <w:u w:val="single"/>
        </w:rPr>
        <w:t>të përshtatur</w:t>
      </w:r>
      <w:r w:rsidRPr="00F94ECC">
        <w:rPr>
          <w:rFonts w:ascii="Garamond" w:hAnsi="Garamond"/>
          <w:i/>
          <w:noProof w:val="0"/>
          <w:color w:val="000000" w:themeColor="text1"/>
          <w:sz w:val="24"/>
        </w:rPr>
        <w:t xml:space="preserve"> të huas ndaj të ardhurave, në disbursim</w:t>
      </w:r>
      <w:r w:rsidRPr="00F94ECC">
        <w:rPr>
          <w:rFonts w:ascii="Garamond" w:hAnsi="Garamond"/>
          <w:noProof w:val="0"/>
          <w:color w:val="000000" w:themeColor="text1"/>
          <w:sz w:val="24"/>
        </w:rPr>
        <w:t xml:space="preserve">”, llogaritur si raporti i </w:t>
      </w:r>
      <w:r w:rsidRPr="00F94ECC">
        <w:rPr>
          <w:rFonts w:ascii="Garamond" w:hAnsi="Garamond"/>
          <w:noProof w:val="0"/>
          <w:color w:val="000000" w:themeColor="text1"/>
          <w:sz w:val="24"/>
          <w:u w:val="single"/>
        </w:rPr>
        <w:t>shërbimit vjetor të huas</w:t>
      </w:r>
      <w:r w:rsidRPr="00F94ECC">
        <w:rPr>
          <w:rFonts w:ascii="Garamond" w:hAnsi="Garamond"/>
          <w:noProof w:val="0"/>
          <w:color w:val="000000" w:themeColor="text1"/>
          <w:sz w:val="24"/>
        </w:rPr>
        <w:t xml:space="preserve"> për pasuri të paluajtshme rezidenciale ndaj </w:t>
      </w:r>
      <w:r w:rsidRPr="00F94ECC">
        <w:rPr>
          <w:rFonts w:ascii="Garamond" w:hAnsi="Garamond"/>
          <w:noProof w:val="0"/>
          <w:color w:val="000000" w:themeColor="text1"/>
          <w:sz w:val="24"/>
          <w:u w:val="single"/>
        </w:rPr>
        <w:t>të ardhurave totale vjetore të disponueshme</w:t>
      </w:r>
      <w:r w:rsidRPr="00F94ECC">
        <w:rPr>
          <w:rFonts w:ascii="Garamond" w:hAnsi="Garamond"/>
          <w:noProof w:val="0"/>
          <w:color w:val="000000" w:themeColor="text1"/>
          <w:sz w:val="24"/>
        </w:rPr>
        <w:t xml:space="preserve"> të huamarrësit, në momentin e disbursimit të huas </w:t>
      </w:r>
      <w:r w:rsidR="00923911">
        <w:rPr>
          <w:rFonts w:ascii="Garamond" w:hAnsi="Garamond"/>
          <w:noProof w:val="0"/>
          <w:color w:val="000000" w:themeColor="text1"/>
          <w:sz w:val="24"/>
        </w:rPr>
        <w:t>–</w:t>
      </w:r>
      <w:r w:rsidRPr="00F94ECC">
        <w:rPr>
          <w:rFonts w:ascii="Garamond" w:hAnsi="Garamond"/>
          <w:noProof w:val="0"/>
          <w:color w:val="000000" w:themeColor="text1"/>
          <w:sz w:val="24"/>
        </w:rPr>
        <w:t xml:space="preserve"> për</w:t>
      </w:r>
      <w:r w:rsidR="00923911">
        <w:rPr>
          <w:rFonts w:ascii="Garamond" w:hAnsi="Garamond"/>
          <w:noProof w:val="0"/>
          <w:color w:val="000000" w:themeColor="text1"/>
          <w:sz w:val="24"/>
        </w:rPr>
        <w:t xml:space="preserve"> </w:t>
      </w:r>
      <w:r w:rsidRPr="00F94ECC">
        <w:rPr>
          <w:rFonts w:ascii="Garamond" w:hAnsi="Garamond"/>
          <w:noProof w:val="0"/>
          <w:color w:val="000000" w:themeColor="text1"/>
          <w:sz w:val="24"/>
        </w:rPr>
        <w:t>rastet kur shërbimi vjetor i huas llogaritet duke përdorur normën e përshtatur të interesit;</w:t>
      </w:r>
    </w:p>
    <w:p w14:paraId="116D4B75" w14:textId="5AA85831" w:rsidR="001364CD" w:rsidRPr="00F94ECC" w:rsidRDefault="001364CD" w:rsidP="001364CD">
      <w:pPr>
        <w:autoSpaceDE w:val="0"/>
        <w:autoSpaceDN w:val="0"/>
        <w:adjustRightInd w:val="0"/>
        <w:spacing w:after="0" w:line="240" w:lineRule="auto"/>
        <w:ind w:firstLine="284"/>
        <w:jc w:val="both"/>
        <w:rPr>
          <w:rFonts w:ascii="Garamond" w:hAnsi="Garamond"/>
          <w:noProof w:val="0"/>
          <w:color w:val="000000" w:themeColor="text1"/>
          <w:sz w:val="24"/>
        </w:rPr>
      </w:pPr>
      <w:r w:rsidRPr="004A114D">
        <w:rPr>
          <w:rFonts w:ascii="Garamond" w:hAnsi="Garamond"/>
          <w:b/>
          <w:noProof w:val="0"/>
          <w:color w:val="000000" w:themeColor="text1"/>
          <w:sz w:val="24"/>
        </w:rPr>
        <w:t>F</w:t>
      </w:r>
      <w:r w:rsidR="00C62C56" w:rsidRPr="004A114D">
        <w:rPr>
          <w:rFonts w:ascii="Garamond" w:hAnsi="Garamond"/>
          <w:b/>
          <w:noProof w:val="0"/>
          <w:color w:val="000000" w:themeColor="text1"/>
          <w:sz w:val="24"/>
        </w:rPr>
        <w:t>.</w:t>
      </w:r>
      <w:r w:rsidRPr="004A114D">
        <w:rPr>
          <w:rFonts w:ascii="Garamond" w:hAnsi="Garamond"/>
          <w:b/>
          <w:noProof w:val="0"/>
          <w:color w:val="000000" w:themeColor="text1"/>
          <w:sz w:val="24"/>
        </w:rPr>
        <w:t xml:space="preserve">6 ShBnA_D (DSTI_O) (në %) </w:t>
      </w:r>
      <w:r w:rsidRPr="00F94ECC">
        <w:rPr>
          <w:rFonts w:ascii="Garamond" w:hAnsi="Garamond"/>
          <w:noProof w:val="0"/>
          <w:color w:val="000000" w:themeColor="text1"/>
          <w:sz w:val="24"/>
        </w:rPr>
        <w:t>– “</w:t>
      </w:r>
      <w:r w:rsidRPr="00F94ECC">
        <w:rPr>
          <w:rFonts w:ascii="Garamond" w:hAnsi="Garamond"/>
          <w:i/>
          <w:noProof w:val="0"/>
          <w:color w:val="000000" w:themeColor="text1"/>
          <w:sz w:val="24"/>
        </w:rPr>
        <w:t>raporti i shërbimit të borxhit total ndaj të ardhurave, në disbursi”</w:t>
      </w:r>
      <w:r w:rsidRPr="00F94ECC">
        <w:rPr>
          <w:rFonts w:ascii="Garamond" w:hAnsi="Garamond"/>
          <w:noProof w:val="0"/>
          <w:color w:val="000000" w:themeColor="text1"/>
          <w:sz w:val="24"/>
        </w:rPr>
        <w:t xml:space="preserve">’ llogaritur si </w:t>
      </w:r>
      <w:r w:rsidRPr="00F94ECC">
        <w:rPr>
          <w:rFonts w:ascii="Garamond" w:hAnsi="Garamond"/>
          <w:noProof w:val="0"/>
          <w:color w:val="000000" w:themeColor="text1"/>
          <w:sz w:val="24"/>
          <w:u w:val="single"/>
        </w:rPr>
        <w:t>shërbimi vjetor i borxhit total</w:t>
      </w:r>
      <w:r w:rsidRPr="00F94ECC">
        <w:rPr>
          <w:rFonts w:ascii="Garamond" w:hAnsi="Garamond"/>
          <w:noProof w:val="0"/>
          <w:color w:val="000000" w:themeColor="text1"/>
          <w:sz w:val="24"/>
        </w:rPr>
        <w:t xml:space="preserve"> ndaj </w:t>
      </w:r>
      <w:r w:rsidRPr="00F94ECC">
        <w:rPr>
          <w:rFonts w:ascii="Garamond" w:hAnsi="Garamond"/>
          <w:noProof w:val="0"/>
          <w:color w:val="000000" w:themeColor="text1"/>
          <w:sz w:val="24"/>
          <w:u w:val="single"/>
        </w:rPr>
        <w:t>të ardhurave totale të disponueshme vjetore</w:t>
      </w:r>
      <w:r w:rsidRPr="00F94ECC">
        <w:rPr>
          <w:rFonts w:ascii="Garamond" w:hAnsi="Garamond"/>
          <w:noProof w:val="0"/>
          <w:color w:val="000000" w:themeColor="text1"/>
          <w:sz w:val="24"/>
        </w:rPr>
        <w:t xml:space="preserve"> të huamarrësit, në momentin e disbursimit të huas;</w:t>
      </w:r>
    </w:p>
    <w:p w14:paraId="49FE743D" w14:textId="682DC0FD" w:rsidR="001364CD" w:rsidRPr="00F94ECC" w:rsidRDefault="001364CD" w:rsidP="001364CD">
      <w:pPr>
        <w:autoSpaceDE w:val="0"/>
        <w:autoSpaceDN w:val="0"/>
        <w:adjustRightInd w:val="0"/>
        <w:spacing w:after="0" w:line="240" w:lineRule="auto"/>
        <w:ind w:firstLine="284"/>
        <w:jc w:val="both"/>
        <w:rPr>
          <w:rFonts w:ascii="Garamond" w:hAnsi="Garamond"/>
          <w:noProof w:val="0"/>
          <w:color w:val="000000" w:themeColor="text1"/>
          <w:sz w:val="24"/>
        </w:rPr>
      </w:pPr>
      <w:r w:rsidRPr="004A114D">
        <w:rPr>
          <w:rFonts w:ascii="Garamond" w:hAnsi="Garamond"/>
          <w:b/>
          <w:noProof w:val="0"/>
          <w:color w:val="000000" w:themeColor="text1"/>
          <w:sz w:val="24"/>
        </w:rPr>
        <w:t>F</w:t>
      </w:r>
      <w:r w:rsidR="00C62C56" w:rsidRPr="004A114D">
        <w:rPr>
          <w:rFonts w:ascii="Garamond" w:hAnsi="Garamond"/>
          <w:b/>
          <w:noProof w:val="0"/>
          <w:color w:val="000000" w:themeColor="text1"/>
          <w:sz w:val="24"/>
        </w:rPr>
        <w:t>.</w:t>
      </w:r>
      <w:r w:rsidRPr="004A114D">
        <w:rPr>
          <w:rFonts w:ascii="Garamond" w:hAnsi="Garamond"/>
          <w:b/>
          <w:noProof w:val="0"/>
          <w:color w:val="000000" w:themeColor="text1"/>
          <w:sz w:val="24"/>
        </w:rPr>
        <w:t>7 ShPBnA_D (A-DSTI_O)</w:t>
      </w:r>
      <w:r w:rsidRPr="00F94ECC">
        <w:rPr>
          <w:rFonts w:ascii="Garamond" w:hAnsi="Garamond"/>
          <w:b/>
          <w:i/>
          <w:noProof w:val="0"/>
          <w:color w:val="000000" w:themeColor="text1"/>
          <w:sz w:val="24"/>
        </w:rPr>
        <w:t xml:space="preserve"> </w:t>
      </w:r>
      <w:r w:rsidRPr="004A114D">
        <w:rPr>
          <w:rFonts w:ascii="Garamond" w:hAnsi="Garamond"/>
          <w:b/>
          <w:noProof w:val="0"/>
          <w:color w:val="000000" w:themeColor="text1"/>
          <w:sz w:val="24"/>
        </w:rPr>
        <w:t>(%)</w:t>
      </w:r>
      <w:r w:rsidRPr="004A114D">
        <w:rPr>
          <w:rFonts w:ascii="Garamond" w:hAnsi="Garamond"/>
          <w:noProof w:val="0"/>
          <w:color w:val="000000" w:themeColor="text1"/>
          <w:sz w:val="24"/>
        </w:rPr>
        <w:t xml:space="preserve"> </w:t>
      </w:r>
      <w:r w:rsidRPr="00F94ECC">
        <w:rPr>
          <w:rFonts w:ascii="Garamond" w:hAnsi="Garamond"/>
          <w:noProof w:val="0"/>
          <w:color w:val="000000" w:themeColor="text1"/>
          <w:sz w:val="24"/>
        </w:rPr>
        <w:t xml:space="preserve">– </w:t>
      </w:r>
      <w:r w:rsidRPr="00F94ECC">
        <w:rPr>
          <w:rFonts w:ascii="Garamond" w:hAnsi="Garamond"/>
          <w:i/>
          <w:noProof w:val="0"/>
          <w:color w:val="000000" w:themeColor="text1"/>
          <w:sz w:val="24"/>
        </w:rPr>
        <w:t>“raporti i shërbimit të përshtatur të borxhit ndaj të ardhurave, në disbursi”</w:t>
      </w:r>
      <w:r w:rsidRPr="00F94ECC">
        <w:rPr>
          <w:rFonts w:ascii="Garamond" w:hAnsi="Garamond"/>
          <w:noProof w:val="0"/>
          <w:color w:val="000000" w:themeColor="text1"/>
          <w:sz w:val="24"/>
        </w:rPr>
        <w:t xml:space="preserve">’, llogaritur si shërbimi vjetor i borxhit total ndaj të ardhurave totale të disponueshme vjetore të huamarrësit, në momentin e disbursimit të huas </w:t>
      </w:r>
      <w:r w:rsidR="00923911">
        <w:rPr>
          <w:rFonts w:ascii="Garamond" w:hAnsi="Garamond"/>
          <w:noProof w:val="0"/>
          <w:color w:val="000000" w:themeColor="text1"/>
          <w:sz w:val="24"/>
        </w:rPr>
        <w:t>–</w:t>
      </w:r>
      <w:r w:rsidRPr="00F94ECC">
        <w:rPr>
          <w:rFonts w:ascii="Garamond" w:hAnsi="Garamond"/>
          <w:noProof w:val="0"/>
          <w:color w:val="000000" w:themeColor="text1"/>
          <w:sz w:val="24"/>
        </w:rPr>
        <w:t xml:space="preserve"> për</w:t>
      </w:r>
      <w:r w:rsidR="00923911">
        <w:rPr>
          <w:rFonts w:ascii="Garamond" w:hAnsi="Garamond"/>
          <w:noProof w:val="0"/>
          <w:color w:val="000000" w:themeColor="text1"/>
          <w:sz w:val="24"/>
        </w:rPr>
        <w:t xml:space="preserve"> </w:t>
      </w:r>
      <w:r w:rsidRPr="00F94ECC">
        <w:rPr>
          <w:rFonts w:ascii="Garamond" w:hAnsi="Garamond"/>
          <w:noProof w:val="0"/>
          <w:color w:val="000000" w:themeColor="text1"/>
          <w:sz w:val="24"/>
        </w:rPr>
        <w:t>rastet kur shërbimin vjetor i borxhit llogaritet duke përdorur normën e përshtatur të interesit;</w:t>
      </w:r>
    </w:p>
    <w:p w14:paraId="41BE1F3A" w14:textId="7FB2E861" w:rsidR="001364CD" w:rsidRPr="00F94ECC" w:rsidRDefault="001364CD" w:rsidP="001364CD">
      <w:pPr>
        <w:autoSpaceDE w:val="0"/>
        <w:autoSpaceDN w:val="0"/>
        <w:adjustRightInd w:val="0"/>
        <w:spacing w:after="0" w:line="240" w:lineRule="auto"/>
        <w:ind w:firstLine="284"/>
        <w:jc w:val="both"/>
        <w:rPr>
          <w:rFonts w:ascii="Garamond" w:hAnsi="Garamond"/>
          <w:noProof w:val="0"/>
          <w:color w:val="000000" w:themeColor="text1"/>
          <w:sz w:val="24"/>
        </w:rPr>
      </w:pPr>
      <w:r w:rsidRPr="00F94ECC">
        <w:rPr>
          <w:rFonts w:ascii="Garamond" w:hAnsi="Garamond"/>
          <w:noProof w:val="0"/>
          <w:color w:val="000000" w:themeColor="text1"/>
          <w:sz w:val="24"/>
        </w:rPr>
        <w:t xml:space="preserve">Për huat për </w:t>
      </w:r>
      <w:r w:rsidR="001F30C4">
        <w:rPr>
          <w:rFonts w:ascii="Garamond" w:hAnsi="Garamond"/>
          <w:noProof w:val="0"/>
          <w:color w:val="000000" w:themeColor="text1"/>
          <w:sz w:val="24"/>
        </w:rPr>
        <w:t>PPR</w:t>
      </w:r>
      <w:r w:rsidRPr="00F94ECC">
        <w:rPr>
          <w:rFonts w:ascii="Garamond" w:hAnsi="Garamond"/>
          <w:noProof w:val="0"/>
          <w:color w:val="000000" w:themeColor="text1"/>
          <w:sz w:val="24"/>
        </w:rPr>
        <w:t xml:space="preserve"> që blihen për t’u lëshuar me qira:</w:t>
      </w:r>
    </w:p>
    <w:p w14:paraId="35C0D075" w14:textId="203C7D22" w:rsidR="001364CD" w:rsidRPr="00F94ECC" w:rsidRDefault="001364CD" w:rsidP="001364CD">
      <w:pPr>
        <w:autoSpaceDE w:val="0"/>
        <w:autoSpaceDN w:val="0"/>
        <w:adjustRightInd w:val="0"/>
        <w:spacing w:after="0" w:line="240" w:lineRule="auto"/>
        <w:ind w:firstLine="284"/>
        <w:jc w:val="both"/>
        <w:rPr>
          <w:rFonts w:ascii="Garamond" w:hAnsi="Garamond"/>
          <w:noProof w:val="0"/>
          <w:color w:val="000000" w:themeColor="text1"/>
          <w:sz w:val="24"/>
        </w:rPr>
      </w:pPr>
      <w:r w:rsidRPr="004A114D">
        <w:rPr>
          <w:rFonts w:ascii="Garamond" w:hAnsi="Garamond"/>
          <w:b/>
          <w:noProof w:val="0"/>
          <w:color w:val="000000" w:themeColor="text1"/>
          <w:sz w:val="24"/>
        </w:rPr>
        <w:t>F</w:t>
      </w:r>
      <w:r w:rsidR="004316AB" w:rsidRPr="004A114D">
        <w:rPr>
          <w:rFonts w:ascii="Garamond" w:hAnsi="Garamond"/>
          <w:b/>
          <w:noProof w:val="0"/>
          <w:color w:val="000000" w:themeColor="text1"/>
          <w:sz w:val="24"/>
        </w:rPr>
        <w:t>.</w:t>
      </w:r>
      <w:r w:rsidRPr="004A114D">
        <w:rPr>
          <w:rFonts w:ascii="Garamond" w:hAnsi="Garamond"/>
          <w:b/>
          <w:noProof w:val="0"/>
          <w:color w:val="000000" w:themeColor="text1"/>
          <w:sz w:val="24"/>
        </w:rPr>
        <w:t>8 MbI_D (ICR_O) (%)</w:t>
      </w:r>
      <w:r w:rsidRPr="00F94ECC">
        <w:rPr>
          <w:rFonts w:ascii="Garamond" w:hAnsi="Garamond"/>
          <w:noProof w:val="0"/>
          <w:color w:val="000000" w:themeColor="text1"/>
          <w:sz w:val="24"/>
        </w:rPr>
        <w:t xml:space="preserve"> – “</w:t>
      </w:r>
      <w:r w:rsidRPr="00F94ECC">
        <w:rPr>
          <w:rFonts w:ascii="Garamond" w:hAnsi="Garamond"/>
          <w:i/>
          <w:noProof w:val="0"/>
          <w:color w:val="000000" w:themeColor="text1"/>
          <w:sz w:val="24"/>
        </w:rPr>
        <w:t>raporti i mbulimit të interesit, në disbursim</w:t>
      </w:r>
      <w:r w:rsidRPr="00F94ECC">
        <w:rPr>
          <w:rFonts w:ascii="Garamond" w:hAnsi="Garamond"/>
          <w:noProof w:val="0"/>
          <w:color w:val="000000" w:themeColor="text1"/>
          <w:sz w:val="24"/>
        </w:rPr>
        <w:t xml:space="preserve">”, llogaritur si raporti i të ardhurave bruto vjetore nga qiraja (domethënë, përpara zbritjes së taksave dhe shpenzimeve operacionale), që gjenerohet nga një pronë e </w:t>
      </w:r>
      <w:r w:rsidRPr="00F94ECC">
        <w:rPr>
          <w:rFonts w:ascii="Garamond" w:hAnsi="Garamond"/>
          <w:i/>
          <w:noProof w:val="0"/>
          <w:color w:val="000000" w:themeColor="text1"/>
          <w:sz w:val="24"/>
          <w:u w:val="single"/>
        </w:rPr>
        <w:t>blerë-për-t’u-lëshuar me qira</w:t>
      </w:r>
      <w:r w:rsidRPr="00F94ECC">
        <w:rPr>
          <w:rFonts w:ascii="Garamond" w:hAnsi="Garamond"/>
          <w:noProof w:val="0"/>
          <w:color w:val="000000" w:themeColor="text1"/>
          <w:sz w:val="24"/>
        </w:rPr>
        <w:t xml:space="preserve"> ose e ardhura neto vjetore që </w:t>
      </w:r>
      <w:r w:rsidRPr="00F94ECC">
        <w:rPr>
          <w:rFonts w:ascii="Garamond" w:hAnsi="Garamond"/>
          <w:noProof w:val="0"/>
          <w:color w:val="000000" w:themeColor="text1"/>
          <w:sz w:val="24"/>
        </w:rPr>
        <w:lastRenderedPageBreak/>
        <w:t xml:space="preserve">akumulohet nga një (ose disa) </w:t>
      </w:r>
      <w:r w:rsidRPr="00F94ECC">
        <w:rPr>
          <w:rFonts w:ascii="Garamond" w:hAnsi="Garamond"/>
          <w:i/>
          <w:noProof w:val="0"/>
          <w:color w:val="000000" w:themeColor="text1"/>
          <w:sz w:val="24"/>
          <w:u w:val="single"/>
        </w:rPr>
        <w:t>pasuri e paluajtshme tregtare</w:t>
      </w:r>
      <w:r w:rsidRPr="00F94ECC">
        <w:rPr>
          <w:rFonts w:ascii="Garamond" w:hAnsi="Garamond"/>
          <w:noProof w:val="0"/>
          <w:color w:val="000000" w:themeColor="text1"/>
          <w:sz w:val="24"/>
        </w:rPr>
        <w:t xml:space="preserve">, ndaj kostos vjetore të interesit të huas së siguruar nga prona e paluajtshme (ose disa prej tyre); </w:t>
      </w:r>
    </w:p>
    <w:p w14:paraId="4109F0EB" w14:textId="645C09E4" w:rsidR="001364CD" w:rsidRPr="00F94ECC" w:rsidRDefault="001364CD" w:rsidP="001364CD">
      <w:pPr>
        <w:autoSpaceDE w:val="0"/>
        <w:autoSpaceDN w:val="0"/>
        <w:adjustRightInd w:val="0"/>
        <w:spacing w:after="0" w:line="240" w:lineRule="auto"/>
        <w:ind w:firstLine="284"/>
        <w:jc w:val="both"/>
        <w:rPr>
          <w:rFonts w:ascii="Garamond" w:hAnsi="Garamond"/>
          <w:noProof w:val="0"/>
          <w:color w:val="000000" w:themeColor="text1"/>
          <w:sz w:val="24"/>
        </w:rPr>
      </w:pPr>
      <w:r w:rsidRPr="004A114D">
        <w:rPr>
          <w:rFonts w:ascii="Garamond" w:hAnsi="Garamond"/>
          <w:b/>
          <w:noProof w:val="0"/>
          <w:color w:val="000000" w:themeColor="text1"/>
          <w:sz w:val="24"/>
        </w:rPr>
        <w:t>F</w:t>
      </w:r>
      <w:r w:rsidR="004316AB" w:rsidRPr="004A114D">
        <w:rPr>
          <w:rFonts w:ascii="Garamond" w:hAnsi="Garamond"/>
          <w:b/>
          <w:noProof w:val="0"/>
          <w:color w:val="000000" w:themeColor="text1"/>
          <w:sz w:val="24"/>
        </w:rPr>
        <w:t>.</w:t>
      </w:r>
      <w:r w:rsidRPr="004A114D">
        <w:rPr>
          <w:rFonts w:ascii="Garamond" w:hAnsi="Garamond"/>
          <w:b/>
          <w:noProof w:val="0"/>
          <w:color w:val="000000" w:themeColor="text1"/>
          <w:sz w:val="24"/>
        </w:rPr>
        <w:t>9 HnQ_D (LTR_O) (%)</w:t>
      </w:r>
      <w:r w:rsidRPr="00F94ECC">
        <w:rPr>
          <w:rFonts w:ascii="Garamond" w:hAnsi="Garamond"/>
          <w:noProof w:val="0"/>
          <w:color w:val="000000" w:themeColor="text1"/>
          <w:sz w:val="24"/>
        </w:rPr>
        <w:t xml:space="preserve"> – </w:t>
      </w:r>
      <w:r w:rsidRPr="00F94ECC">
        <w:rPr>
          <w:rFonts w:ascii="Garamond" w:hAnsi="Garamond"/>
          <w:i/>
          <w:noProof w:val="0"/>
          <w:color w:val="000000" w:themeColor="text1"/>
          <w:sz w:val="24"/>
        </w:rPr>
        <w:t>“raporti i huas ndaj qirasë, në disbursim”</w:t>
      </w:r>
      <w:r w:rsidRPr="00F94ECC">
        <w:rPr>
          <w:rFonts w:ascii="Garamond" w:hAnsi="Garamond"/>
          <w:noProof w:val="0"/>
          <w:color w:val="000000" w:themeColor="text1"/>
          <w:sz w:val="24"/>
        </w:rPr>
        <w:t xml:space="preserve">, llogaritur si raporti i huas së dhënë </w:t>
      </w:r>
      <w:r w:rsidRPr="00F94ECC">
        <w:rPr>
          <w:rFonts w:ascii="Garamond" w:hAnsi="Garamond"/>
          <w:i/>
          <w:noProof w:val="0"/>
          <w:color w:val="000000" w:themeColor="text1"/>
          <w:sz w:val="24"/>
        </w:rPr>
        <w:t xml:space="preserve">për blerje prone-dhe-lëshim me qira </w:t>
      </w:r>
      <w:r w:rsidRPr="00F94ECC">
        <w:rPr>
          <w:rFonts w:ascii="Garamond" w:hAnsi="Garamond"/>
          <w:noProof w:val="0"/>
          <w:color w:val="000000" w:themeColor="text1"/>
          <w:sz w:val="24"/>
        </w:rPr>
        <w:t>të huamarrësit në momentin e disbursimit të huas ndaj të ardhurave bruto vjetore nga qiraja (domethënë, përpara zbritjes s</w:t>
      </w:r>
      <w:r w:rsidR="007E3CC8" w:rsidRPr="00F94ECC">
        <w:rPr>
          <w:rFonts w:ascii="Garamond" w:hAnsi="Garamond"/>
          <w:noProof w:val="0"/>
          <w:color w:val="000000" w:themeColor="text1"/>
          <w:sz w:val="24"/>
        </w:rPr>
        <w:t>ë</w:t>
      </w:r>
      <w:r w:rsidRPr="00F94ECC">
        <w:rPr>
          <w:rFonts w:ascii="Garamond" w:hAnsi="Garamond"/>
          <w:noProof w:val="0"/>
          <w:color w:val="000000" w:themeColor="text1"/>
          <w:sz w:val="24"/>
        </w:rPr>
        <w:t xml:space="preserve"> shpenzimeve operacionale dhe taksave)</w:t>
      </w:r>
      <w:r w:rsidR="007E3CC8">
        <w:rPr>
          <w:rFonts w:ascii="Garamond" w:hAnsi="Garamond"/>
          <w:noProof w:val="0"/>
          <w:color w:val="000000" w:themeColor="text1"/>
          <w:sz w:val="24"/>
        </w:rPr>
        <w:t>,</w:t>
      </w:r>
      <w:r w:rsidRPr="00F94ECC">
        <w:rPr>
          <w:rFonts w:ascii="Garamond" w:hAnsi="Garamond"/>
          <w:noProof w:val="0"/>
          <w:color w:val="000000" w:themeColor="text1"/>
          <w:sz w:val="24"/>
        </w:rPr>
        <w:t xml:space="preserve"> që akumulohen nga ajo pronë e paluajtshme. </w:t>
      </w:r>
    </w:p>
    <w:p w14:paraId="16FCF00C" w14:textId="77777777" w:rsidR="00E86385" w:rsidRPr="00F94ECC" w:rsidRDefault="00E86385" w:rsidP="00E86385">
      <w:pPr>
        <w:pStyle w:val="TEKSTIII"/>
        <w:rPr>
          <w:b/>
          <w:lang w:val="sq-AL"/>
        </w:rPr>
      </w:pPr>
      <w:r w:rsidRPr="00F94ECC">
        <w:rPr>
          <w:b/>
          <w:lang w:val="sq-AL"/>
        </w:rPr>
        <w:t>II. Formularët</w:t>
      </w:r>
    </w:p>
    <w:p w14:paraId="0091C378" w14:textId="77777777" w:rsidR="00E86385" w:rsidRPr="00F94ECC" w:rsidRDefault="00E86385" w:rsidP="00E86385">
      <w:pPr>
        <w:pStyle w:val="TEKSTIII"/>
        <w:rPr>
          <w:lang w:val="sq-AL"/>
        </w:rPr>
      </w:pPr>
      <w:r w:rsidRPr="00F94ECC">
        <w:rPr>
          <w:lang w:val="sq-AL"/>
        </w:rPr>
        <w:t>Formulari, i cili në Excel do të jetë unik, është i ndarë në disa seksione.</w:t>
      </w:r>
    </w:p>
    <w:p w14:paraId="6DC44EFC" w14:textId="77777777" w:rsidR="000177C1" w:rsidRDefault="000177C1" w:rsidP="00E86385">
      <w:pPr>
        <w:pStyle w:val="TEKSTIII"/>
        <w:rPr>
          <w:b/>
          <w:color w:val="000000" w:themeColor="text1"/>
          <w:lang w:val="sq-AL"/>
        </w:rPr>
      </w:pPr>
    </w:p>
    <w:p w14:paraId="521045D8" w14:textId="77777777" w:rsidR="000177C1" w:rsidRDefault="000177C1" w:rsidP="00E86385">
      <w:pPr>
        <w:pStyle w:val="TEKSTIII"/>
        <w:rPr>
          <w:b/>
          <w:color w:val="000000" w:themeColor="text1"/>
          <w:lang w:val="sq-AL"/>
        </w:rPr>
      </w:pPr>
    </w:p>
    <w:p w14:paraId="11C2F941" w14:textId="457091A9" w:rsidR="003F7846" w:rsidRPr="00F94ECC" w:rsidRDefault="00E86385" w:rsidP="000177C1">
      <w:pPr>
        <w:pStyle w:val="TEKSTIII"/>
        <w:rPr>
          <w:color w:val="000000" w:themeColor="text1"/>
          <w:lang w:val="sq-AL"/>
        </w:rPr>
      </w:pPr>
      <w:r w:rsidRPr="000177C1">
        <w:rPr>
          <w:b/>
          <w:color w:val="000000" w:themeColor="text1"/>
          <w:lang w:val="sq-AL"/>
        </w:rPr>
        <w:t xml:space="preserve">Formulari mbi “Huat për pasuri të paluajtshme REZIDENCIALE (PPR) </w:t>
      </w:r>
      <w:r w:rsidR="000177C1">
        <w:rPr>
          <w:b/>
          <w:color w:val="000000" w:themeColor="text1"/>
          <w:lang w:val="sq-AL"/>
        </w:rPr>
        <w:t>–</w:t>
      </w:r>
      <w:r w:rsidRPr="000177C1">
        <w:rPr>
          <w:b/>
          <w:color w:val="000000" w:themeColor="text1"/>
          <w:lang w:val="sq-AL"/>
        </w:rPr>
        <w:t xml:space="preserve"> fluks”</w:t>
      </w:r>
      <w:r w:rsidR="000177C1">
        <w:rPr>
          <w:b/>
          <w:color w:val="000000" w:themeColor="text1"/>
          <w:lang w:val="sq-AL"/>
        </w:rPr>
        <w:t xml:space="preserve"> –</w:t>
      </w:r>
      <w:r w:rsidRPr="000177C1">
        <w:rPr>
          <w:b/>
          <w:color w:val="000000" w:themeColor="text1"/>
          <w:lang w:val="sq-AL"/>
        </w:rPr>
        <w:t xml:space="preserve"> SEKSIONI A</w:t>
      </w:r>
    </w:p>
    <w:p w14:paraId="7FE0FB84" w14:textId="77777777" w:rsidR="00E401D5" w:rsidRPr="00F94ECC" w:rsidRDefault="003F7846" w:rsidP="00E63B22">
      <w:pPr>
        <w:pStyle w:val="TEKSTIII"/>
        <w:jc w:val="center"/>
        <w:rPr>
          <w:color w:val="000000" w:themeColor="text1"/>
          <w:lang w:val="sq-AL"/>
        </w:rPr>
      </w:pPr>
      <w:r w:rsidRPr="00F94ECC">
        <w:rPr>
          <w:noProof/>
        </w:rPr>
        <w:drawing>
          <wp:inline distT="0" distB="0" distL="0" distR="0" wp14:anchorId="6CC72FA3" wp14:editId="307B6EE3">
            <wp:extent cx="4435966" cy="4779034"/>
            <wp:effectExtent l="0" t="0" r="3175" b="254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450195" cy="4794363"/>
                    </a:xfrm>
                    <a:prstGeom prst="rect">
                      <a:avLst/>
                    </a:prstGeom>
                    <a:noFill/>
                    <a:ln>
                      <a:noFill/>
                    </a:ln>
                  </pic:spPr>
                </pic:pic>
              </a:graphicData>
            </a:graphic>
          </wp:inline>
        </w:drawing>
      </w:r>
    </w:p>
    <w:p w14:paraId="751DED0A" w14:textId="77777777" w:rsidR="00D65EDC" w:rsidRPr="00F94ECC" w:rsidRDefault="00D65EDC" w:rsidP="001364CD">
      <w:pPr>
        <w:pStyle w:val="TEKSTIII"/>
        <w:rPr>
          <w:color w:val="000000" w:themeColor="text1"/>
          <w:lang w:val="sq-AL"/>
        </w:rPr>
      </w:pPr>
    </w:p>
    <w:p w14:paraId="6955F399" w14:textId="77777777" w:rsidR="000177C1" w:rsidRDefault="000177C1" w:rsidP="001364CD">
      <w:pPr>
        <w:pStyle w:val="TEKSTIII"/>
        <w:rPr>
          <w:b/>
          <w:color w:val="000000" w:themeColor="text1"/>
          <w:lang w:val="sq-AL"/>
        </w:rPr>
      </w:pPr>
    </w:p>
    <w:p w14:paraId="3FCDA847" w14:textId="77777777" w:rsidR="000177C1" w:rsidRDefault="000177C1" w:rsidP="001364CD">
      <w:pPr>
        <w:pStyle w:val="TEKSTIII"/>
        <w:rPr>
          <w:b/>
          <w:color w:val="000000" w:themeColor="text1"/>
          <w:lang w:val="sq-AL"/>
        </w:rPr>
      </w:pPr>
    </w:p>
    <w:p w14:paraId="31D10B26" w14:textId="77777777" w:rsidR="000177C1" w:rsidRDefault="000177C1" w:rsidP="001364CD">
      <w:pPr>
        <w:pStyle w:val="TEKSTIII"/>
        <w:rPr>
          <w:b/>
          <w:color w:val="000000" w:themeColor="text1"/>
          <w:lang w:val="sq-AL"/>
        </w:rPr>
      </w:pPr>
    </w:p>
    <w:p w14:paraId="584BF30B" w14:textId="77777777" w:rsidR="000177C1" w:rsidRDefault="000177C1" w:rsidP="001364CD">
      <w:pPr>
        <w:pStyle w:val="TEKSTIII"/>
        <w:rPr>
          <w:b/>
          <w:color w:val="000000" w:themeColor="text1"/>
          <w:lang w:val="sq-AL"/>
        </w:rPr>
      </w:pPr>
    </w:p>
    <w:p w14:paraId="4C33B04E" w14:textId="77777777" w:rsidR="000177C1" w:rsidRDefault="000177C1" w:rsidP="001364CD">
      <w:pPr>
        <w:pStyle w:val="TEKSTIII"/>
        <w:rPr>
          <w:b/>
          <w:color w:val="000000" w:themeColor="text1"/>
          <w:lang w:val="sq-AL"/>
        </w:rPr>
      </w:pPr>
    </w:p>
    <w:p w14:paraId="67D3416D" w14:textId="77777777" w:rsidR="000177C1" w:rsidRDefault="000177C1" w:rsidP="001364CD">
      <w:pPr>
        <w:pStyle w:val="TEKSTIII"/>
        <w:rPr>
          <w:b/>
          <w:color w:val="000000" w:themeColor="text1"/>
          <w:lang w:val="sq-AL"/>
        </w:rPr>
      </w:pPr>
    </w:p>
    <w:p w14:paraId="49D97951" w14:textId="77777777" w:rsidR="000177C1" w:rsidRDefault="000177C1" w:rsidP="001364CD">
      <w:pPr>
        <w:pStyle w:val="TEKSTIII"/>
        <w:rPr>
          <w:b/>
          <w:color w:val="000000" w:themeColor="text1"/>
          <w:lang w:val="sq-AL"/>
        </w:rPr>
      </w:pPr>
    </w:p>
    <w:p w14:paraId="7B71997D" w14:textId="77777777" w:rsidR="000177C1" w:rsidRDefault="000177C1" w:rsidP="001364CD">
      <w:pPr>
        <w:pStyle w:val="TEKSTIII"/>
        <w:rPr>
          <w:b/>
          <w:color w:val="000000" w:themeColor="text1"/>
          <w:lang w:val="sq-AL"/>
        </w:rPr>
      </w:pPr>
    </w:p>
    <w:p w14:paraId="3145D3C5" w14:textId="77777777" w:rsidR="000177C1" w:rsidRDefault="000177C1" w:rsidP="00E90974">
      <w:pPr>
        <w:pStyle w:val="TEKSTIII"/>
        <w:ind w:firstLine="0"/>
        <w:rPr>
          <w:b/>
          <w:color w:val="000000" w:themeColor="text1"/>
          <w:lang w:val="sq-AL"/>
        </w:rPr>
      </w:pPr>
    </w:p>
    <w:p w14:paraId="181B7CAA" w14:textId="1F844B34" w:rsidR="00D65EDC" w:rsidRPr="00F94ECC" w:rsidRDefault="00D65EDC" w:rsidP="001364CD">
      <w:pPr>
        <w:pStyle w:val="TEKSTIII"/>
        <w:rPr>
          <w:b/>
          <w:color w:val="000000" w:themeColor="text1"/>
          <w:lang w:val="sq-AL"/>
        </w:rPr>
      </w:pPr>
      <w:r w:rsidRPr="00F94ECC">
        <w:rPr>
          <w:b/>
          <w:color w:val="000000" w:themeColor="text1"/>
          <w:lang w:val="sq-AL"/>
        </w:rPr>
        <w:t>Formulari mbi “Huat për pasuri të paluajtshme REZIDENCIALE (PPR) - fluks”- SEKSIONI B</w:t>
      </w:r>
    </w:p>
    <w:p w14:paraId="718A4C1D" w14:textId="77777777" w:rsidR="00E60C5E" w:rsidRPr="00F94ECC" w:rsidRDefault="00E60C5E" w:rsidP="001364CD">
      <w:pPr>
        <w:pStyle w:val="TEKSTIII"/>
        <w:rPr>
          <w:b/>
          <w:color w:val="000000" w:themeColor="text1"/>
          <w:lang w:val="sq-AL"/>
        </w:rPr>
      </w:pPr>
    </w:p>
    <w:p w14:paraId="6196E3E0" w14:textId="77777777" w:rsidR="00E60C5E" w:rsidRPr="00F94ECC" w:rsidRDefault="00E60C5E" w:rsidP="001364CD">
      <w:pPr>
        <w:pStyle w:val="TEKSTIII"/>
        <w:rPr>
          <w:b/>
          <w:color w:val="000000" w:themeColor="text1"/>
          <w:lang w:val="sq-AL"/>
        </w:rPr>
      </w:pPr>
      <w:r w:rsidRPr="00F94ECC">
        <w:rPr>
          <w:noProof/>
        </w:rPr>
        <w:drawing>
          <wp:inline distT="0" distB="0" distL="0" distR="0" wp14:anchorId="0A59B8E2" wp14:editId="2F167558">
            <wp:extent cx="7347438" cy="4064447"/>
            <wp:effectExtent l="3175"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rot="16200000">
                      <a:off x="0" y="0"/>
                      <a:ext cx="7366857" cy="4075189"/>
                    </a:xfrm>
                    <a:prstGeom prst="rect">
                      <a:avLst/>
                    </a:prstGeom>
                    <a:noFill/>
                    <a:ln>
                      <a:noFill/>
                    </a:ln>
                  </pic:spPr>
                </pic:pic>
              </a:graphicData>
            </a:graphic>
          </wp:inline>
        </w:drawing>
      </w:r>
    </w:p>
    <w:p w14:paraId="74B10594" w14:textId="77777777" w:rsidR="0018448D" w:rsidRPr="00F94ECC" w:rsidRDefault="0018448D" w:rsidP="001364CD">
      <w:pPr>
        <w:pStyle w:val="TEKSTIII"/>
        <w:rPr>
          <w:b/>
          <w:color w:val="000000" w:themeColor="text1"/>
          <w:lang w:val="sq-AL"/>
        </w:rPr>
      </w:pPr>
    </w:p>
    <w:p w14:paraId="462FEC9C" w14:textId="77777777" w:rsidR="0018448D" w:rsidRPr="00F94ECC" w:rsidRDefault="0018448D" w:rsidP="001364CD">
      <w:pPr>
        <w:pStyle w:val="TEKSTIII"/>
        <w:rPr>
          <w:b/>
          <w:color w:val="000000" w:themeColor="text1"/>
          <w:lang w:val="sq-AL"/>
        </w:rPr>
      </w:pPr>
    </w:p>
    <w:p w14:paraId="3795019A" w14:textId="7EBD785C" w:rsidR="0018448D" w:rsidRPr="00F94ECC" w:rsidRDefault="0018448D" w:rsidP="0018448D">
      <w:pPr>
        <w:pStyle w:val="TEKSTIII"/>
        <w:rPr>
          <w:b/>
          <w:lang w:val="sq-AL"/>
        </w:rPr>
      </w:pPr>
      <w:r w:rsidRPr="00F94ECC">
        <w:rPr>
          <w:b/>
          <w:lang w:val="sq-AL"/>
        </w:rPr>
        <w:t>Formulari mbi “Huat për pasuri të paluajtshme REZIDENCIALE (PPR) - fluks”</w:t>
      </w:r>
      <w:r w:rsidR="007F1A7B">
        <w:rPr>
          <w:b/>
          <w:lang w:val="sq-AL"/>
        </w:rPr>
        <w:t xml:space="preserve"> </w:t>
      </w:r>
      <w:r w:rsidRPr="00F94ECC">
        <w:rPr>
          <w:b/>
          <w:lang w:val="sq-AL"/>
        </w:rPr>
        <w:t>- SEKSIONI C</w:t>
      </w:r>
    </w:p>
    <w:p w14:paraId="6A6B3E1F" w14:textId="77777777" w:rsidR="0018448D" w:rsidRPr="00F94ECC" w:rsidRDefault="00497504" w:rsidP="001364CD">
      <w:pPr>
        <w:pStyle w:val="TEKSTIII"/>
        <w:rPr>
          <w:b/>
          <w:color w:val="000000" w:themeColor="text1"/>
          <w:lang w:val="sq-AL"/>
        </w:rPr>
      </w:pPr>
      <w:r w:rsidRPr="00F94ECC">
        <w:rPr>
          <w:noProof/>
        </w:rPr>
        <w:drawing>
          <wp:inline distT="0" distB="0" distL="0" distR="0" wp14:anchorId="0BA07023" wp14:editId="24FAA6EA">
            <wp:extent cx="7254438" cy="4090583"/>
            <wp:effectExtent l="952" t="0" r="4763" b="4762"/>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rot="16200000">
                      <a:off x="0" y="0"/>
                      <a:ext cx="7264649" cy="4096341"/>
                    </a:xfrm>
                    <a:prstGeom prst="rect">
                      <a:avLst/>
                    </a:prstGeom>
                    <a:noFill/>
                    <a:ln>
                      <a:noFill/>
                    </a:ln>
                  </pic:spPr>
                </pic:pic>
              </a:graphicData>
            </a:graphic>
          </wp:inline>
        </w:drawing>
      </w:r>
    </w:p>
    <w:p w14:paraId="2F3B088C" w14:textId="77777777" w:rsidR="00F21B35" w:rsidRPr="00F94ECC" w:rsidRDefault="00F21B35" w:rsidP="001364CD">
      <w:pPr>
        <w:pStyle w:val="TEKSTIII"/>
        <w:rPr>
          <w:b/>
          <w:color w:val="000000" w:themeColor="text1"/>
          <w:lang w:val="sq-AL"/>
        </w:rPr>
      </w:pPr>
    </w:p>
    <w:p w14:paraId="62750E6F" w14:textId="45BF5B1B" w:rsidR="00F21B35" w:rsidRPr="00F94ECC" w:rsidRDefault="00F21B35" w:rsidP="00F21B35">
      <w:pPr>
        <w:pStyle w:val="TEKSTIII"/>
        <w:rPr>
          <w:b/>
          <w:lang w:val="sq-AL"/>
        </w:rPr>
      </w:pPr>
      <w:r w:rsidRPr="00F94ECC">
        <w:rPr>
          <w:b/>
          <w:lang w:val="sq-AL"/>
        </w:rPr>
        <w:lastRenderedPageBreak/>
        <w:t>Formulari mbi “Huat për pasuri të paluajtshme REZIDENCIALE (PPR) - fluks”- SEKSIONI D</w:t>
      </w:r>
    </w:p>
    <w:p w14:paraId="3FB7A1E6" w14:textId="77777777" w:rsidR="00F21B35" w:rsidRPr="00F94ECC" w:rsidRDefault="00F21B35" w:rsidP="001364CD">
      <w:pPr>
        <w:pStyle w:val="TEKSTIII"/>
        <w:rPr>
          <w:b/>
          <w:color w:val="000000" w:themeColor="text1"/>
          <w:lang w:val="sq-AL"/>
        </w:rPr>
      </w:pPr>
    </w:p>
    <w:p w14:paraId="02CACBC6" w14:textId="77777777" w:rsidR="00F21B35" w:rsidRPr="00F94ECC" w:rsidRDefault="00F21B35" w:rsidP="00187BBC">
      <w:pPr>
        <w:pStyle w:val="TEKSTIII"/>
        <w:jc w:val="center"/>
        <w:rPr>
          <w:b/>
          <w:color w:val="000000" w:themeColor="text1"/>
          <w:lang w:val="sq-AL"/>
        </w:rPr>
      </w:pPr>
      <w:r w:rsidRPr="00F94ECC">
        <w:rPr>
          <w:noProof/>
        </w:rPr>
        <w:drawing>
          <wp:inline distT="0" distB="0" distL="0" distR="0" wp14:anchorId="3EE21B53" wp14:editId="42E10FC7">
            <wp:extent cx="5346700" cy="5174226"/>
            <wp:effectExtent l="0" t="0" r="6350" b="762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349976" cy="5177396"/>
                    </a:xfrm>
                    <a:prstGeom prst="rect">
                      <a:avLst/>
                    </a:prstGeom>
                    <a:noFill/>
                    <a:ln>
                      <a:noFill/>
                    </a:ln>
                  </pic:spPr>
                </pic:pic>
              </a:graphicData>
            </a:graphic>
          </wp:inline>
        </w:drawing>
      </w:r>
    </w:p>
    <w:p w14:paraId="38F82EE4" w14:textId="77777777" w:rsidR="00F21B35" w:rsidRPr="00F94ECC" w:rsidRDefault="00F21B35" w:rsidP="001364CD">
      <w:pPr>
        <w:pStyle w:val="TEKSTIII"/>
        <w:rPr>
          <w:b/>
          <w:color w:val="000000" w:themeColor="text1"/>
          <w:lang w:val="sq-AL"/>
        </w:rPr>
      </w:pPr>
    </w:p>
    <w:p w14:paraId="07018823" w14:textId="390E8072" w:rsidR="00F21B35" w:rsidRPr="00F94ECC" w:rsidRDefault="00F21B35" w:rsidP="00F21B35">
      <w:pPr>
        <w:pStyle w:val="TEKSTIII"/>
        <w:rPr>
          <w:b/>
          <w:lang w:val="sq-AL"/>
        </w:rPr>
      </w:pPr>
      <w:r w:rsidRPr="00F94ECC">
        <w:rPr>
          <w:b/>
          <w:lang w:val="sq-AL"/>
        </w:rPr>
        <w:t>Formulari mbi “Huat për pasuri të paluajtshme REZIDENCIALE (PPR) - fluks”- SEKSIONI E</w:t>
      </w:r>
    </w:p>
    <w:p w14:paraId="60D05206" w14:textId="77777777" w:rsidR="00F21B35" w:rsidRPr="00F94ECC" w:rsidRDefault="00F21B35" w:rsidP="001364CD">
      <w:pPr>
        <w:pStyle w:val="TEKSTIII"/>
        <w:rPr>
          <w:b/>
          <w:color w:val="000000" w:themeColor="text1"/>
          <w:lang w:val="sq-AL"/>
        </w:rPr>
      </w:pPr>
    </w:p>
    <w:p w14:paraId="32E78992" w14:textId="77777777" w:rsidR="00005470" w:rsidRPr="00F94ECC" w:rsidRDefault="00005470" w:rsidP="0049607C">
      <w:pPr>
        <w:pStyle w:val="TEKSTIII"/>
        <w:jc w:val="center"/>
        <w:rPr>
          <w:b/>
          <w:color w:val="000000" w:themeColor="text1"/>
          <w:lang w:val="sq-AL"/>
        </w:rPr>
      </w:pPr>
      <w:r w:rsidRPr="00F94ECC">
        <w:rPr>
          <w:noProof/>
        </w:rPr>
        <w:lastRenderedPageBreak/>
        <w:drawing>
          <wp:inline distT="0" distB="0" distL="0" distR="0" wp14:anchorId="27F36B55" wp14:editId="1F02EC3E">
            <wp:extent cx="5321300" cy="5312402"/>
            <wp:effectExtent l="0" t="0" r="0" b="317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324669" cy="5315765"/>
                    </a:xfrm>
                    <a:prstGeom prst="rect">
                      <a:avLst/>
                    </a:prstGeom>
                    <a:noFill/>
                    <a:ln>
                      <a:noFill/>
                    </a:ln>
                  </pic:spPr>
                </pic:pic>
              </a:graphicData>
            </a:graphic>
          </wp:inline>
        </w:drawing>
      </w:r>
    </w:p>
    <w:p w14:paraId="77957443" w14:textId="77777777" w:rsidR="000F2AAB" w:rsidRPr="00F94ECC" w:rsidRDefault="000F2AAB" w:rsidP="001364CD">
      <w:pPr>
        <w:pStyle w:val="TEKSTIII"/>
        <w:rPr>
          <w:b/>
          <w:color w:val="000000" w:themeColor="text1"/>
          <w:lang w:val="sq-AL"/>
        </w:rPr>
      </w:pPr>
    </w:p>
    <w:p w14:paraId="7DD18252" w14:textId="4E2DC53D" w:rsidR="000F2AAB" w:rsidRPr="00F94ECC" w:rsidRDefault="000F2AAB" w:rsidP="000F2AAB">
      <w:pPr>
        <w:pStyle w:val="TEKSTIII"/>
        <w:rPr>
          <w:b/>
          <w:lang w:val="sq-AL"/>
        </w:rPr>
      </w:pPr>
      <w:r w:rsidRPr="00F94ECC">
        <w:rPr>
          <w:b/>
          <w:lang w:val="sq-AL"/>
        </w:rPr>
        <w:t>Formulari mbi “Huat për pasuri të paluajtshme REZIDENCIALE (PPR) - fluks”- SEKSIONI F</w:t>
      </w:r>
    </w:p>
    <w:p w14:paraId="69817CB9" w14:textId="77777777" w:rsidR="000F2AAB" w:rsidRPr="00F94ECC" w:rsidRDefault="000F2AAB" w:rsidP="001364CD">
      <w:pPr>
        <w:pStyle w:val="TEKSTIII"/>
        <w:rPr>
          <w:b/>
          <w:color w:val="000000" w:themeColor="text1"/>
          <w:lang w:val="sq-AL"/>
        </w:rPr>
      </w:pPr>
    </w:p>
    <w:p w14:paraId="279AA5A4" w14:textId="77777777" w:rsidR="000F2AAB" w:rsidRPr="00F94ECC" w:rsidRDefault="000F2AAB" w:rsidP="001364CD">
      <w:pPr>
        <w:pStyle w:val="TEKSTIII"/>
        <w:rPr>
          <w:b/>
          <w:color w:val="000000" w:themeColor="text1"/>
          <w:lang w:val="sq-AL"/>
        </w:rPr>
      </w:pPr>
      <w:r w:rsidRPr="00F94ECC">
        <w:rPr>
          <w:noProof/>
        </w:rPr>
        <w:lastRenderedPageBreak/>
        <w:drawing>
          <wp:inline distT="0" distB="0" distL="0" distR="0" wp14:anchorId="27F8A67A" wp14:editId="09177110">
            <wp:extent cx="6904705" cy="3831770"/>
            <wp:effectExtent l="0" t="6667" r="4127" b="4128"/>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rot="16200000">
                      <a:off x="0" y="0"/>
                      <a:ext cx="6914243" cy="3837063"/>
                    </a:xfrm>
                    <a:prstGeom prst="rect">
                      <a:avLst/>
                    </a:prstGeom>
                    <a:noFill/>
                    <a:ln>
                      <a:noFill/>
                    </a:ln>
                  </pic:spPr>
                </pic:pic>
              </a:graphicData>
            </a:graphic>
          </wp:inline>
        </w:drawing>
      </w:r>
    </w:p>
    <w:p w14:paraId="63CFAFAC" w14:textId="77777777" w:rsidR="00E35E00" w:rsidRPr="00F94ECC" w:rsidRDefault="00E35E00" w:rsidP="001364CD">
      <w:pPr>
        <w:pStyle w:val="TEKSTIII"/>
        <w:rPr>
          <w:b/>
          <w:color w:val="000000" w:themeColor="text1"/>
          <w:lang w:val="sq-AL"/>
        </w:rPr>
      </w:pPr>
    </w:p>
    <w:p w14:paraId="1C6122A6" w14:textId="77777777" w:rsidR="001562A6" w:rsidRPr="001562A6" w:rsidRDefault="0012482B" w:rsidP="0012482B">
      <w:pPr>
        <w:spacing w:after="0" w:line="240" w:lineRule="auto"/>
        <w:ind w:firstLine="284"/>
        <w:jc w:val="center"/>
        <w:rPr>
          <w:rFonts w:ascii="Garamond" w:hAnsi="Garamond"/>
          <w:noProof w:val="0"/>
          <w:color w:val="000000" w:themeColor="text1"/>
          <w:sz w:val="24"/>
          <w:szCs w:val="24"/>
        </w:rPr>
      </w:pPr>
      <w:r w:rsidRPr="001562A6">
        <w:rPr>
          <w:rFonts w:ascii="Garamond" w:hAnsi="Garamond"/>
          <w:noProof w:val="0"/>
          <w:color w:val="000000" w:themeColor="text1"/>
          <w:sz w:val="24"/>
          <w:szCs w:val="24"/>
        </w:rPr>
        <w:t>ANEKS II</w:t>
      </w:r>
    </w:p>
    <w:p w14:paraId="0BE36CC6" w14:textId="1C65719F" w:rsidR="0012482B" w:rsidRPr="00F94ECC" w:rsidRDefault="0012482B" w:rsidP="0012482B">
      <w:pPr>
        <w:spacing w:after="0" w:line="240" w:lineRule="auto"/>
        <w:ind w:firstLine="284"/>
        <w:jc w:val="center"/>
        <w:rPr>
          <w:rFonts w:ascii="Garamond" w:hAnsi="Garamond"/>
          <w:b/>
          <w:noProof w:val="0"/>
          <w:color w:val="000000" w:themeColor="text1"/>
          <w:sz w:val="24"/>
          <w:szCs w:val="24"/>
        </w:rPr>
      </w:pPr>
      <w:r w:rsidRPr="00F94ECC">
        <w:rPr>
          <w:rFonts w:ascii="Garamond" w:hAnsi="Garamond"/>
          <w:b/>
          <w:noProof w:val="0"/>
          <w:color w:val="000000" w:themeColor="text1"/>
          <w:sz w:val="24"/>
          <w:szCs w:val="24"/>
        </w:rPr>
        <w:t>Udhëzim për mënyrën e plotësimit të tabelave lidhur me formularin mbi “Huat për pasuri të paluajtshme REZIDENCIALE (PPR) – STOK”</w:t>
      </w:r>
    </w:p>
    <w:p w14:paraId="2ED0AE4A" w14:textId="77777777" w:rsidR="0012482B" w:rsidRPr="00F94ECC" w:rsidRDefault="0012482B" w:rsidP="0012482B">
      <w:pPr>
        <w:spacing w:after="0" w:line="240" w:lineRule="auto"/>
        <w:ind w:firstLine="284"/>
        <w:jc w:val="both"/>
        <w:rPr>
          <w:rFonts w:ascii="Garamond" w:hAnsi="Garamond" w:cs="Segoe UI"/>
          <w:noProof w:val="0"/>
          <w:sz w:val="24"/>
          <w:szCs w:val="24"/>
        </w:rPr>
      </w:pPr>
    </w:p>
    <w:p w14:paraId="16BB15DE" w14:textId="7AC49548" w:rsidR="0012482B" w:rsidRPr="00F94ECC" w:rsidRDefault="0012482B" w:rsidP="0012482B">
      <w:pPr>
        <w:spacing w:after="0" w:line="240" w:lineRule="auto"/>
        <w:ind w:firstLine="284"/>
        <w:jc w:val="both"/>
        <w:rPr>
          <w:rFonts w:ascii="Garamond" w:hAnsi="Garamond" w:cs="Segoe UI"/>
          <w:noProof w:val="0"/>
          <w:sz w:val="24"/>
          <w:szCs w:val="24"/>
        </w:rPr>
      </w:pPr>
      <w:r w:rsidRPr="00F94ECC">
        <w:rPr>
          <w:rFonts w:ascii="Garamond" w:hAnsi="Garamond" w:cs="Segoe UI"/>
          <w:noProof w:val="0"/>
          <w:sz w:val="24"/>
          <w:szCs w:val="24"/>
        </w:rPr>
        <w:t xml:space="preserve">Ky aneks ofron udhëzime mbi mënyrën e raportimit të të dhënave dhe treguesve të kërkuar në tabelat “Mbi huat për pasuri të paluajtshme rezidenciale – STOK”. Gjendja e stokut të kategorisë së </w:t>
      </w:r>
      <w:r w:rsidRPr="00F94ECC">
        <w:rPr>
          <w:rFonts w:ascii="Garamond" w:hAnsi="Garamond" w:cs="Segoe UI"/>
          <w:noProof w:val="0"/>
          <w:sz w:val="24"/>
          <w:szCs w:val="24"/>
        </w:rPr>
        <w:lastRenderedPageBreak/>
        <w:t>“Huave për pasuri të paluajtshme rezidenciale”, kërkohet me frekuencë vjetore, në datën që përcaktohet në projektrregullore.</w:t>
      </w:r>
    </w:p>
    <w:p w14:paraId="224295FB" w14:textId="1E9D8655" w:rsidR="0012482B" w:rsidRPr="00F94ECC" w:rsidRDefault="0012482B" w:rsidP="0012482B">
      <w:pPr>
        <w:spacing w:after="0" w:line="240" w:lineRule="auto"/>
        <w:ind w:firstLine="284"/>
        <w:jc w:val="both"/>
        <w:rPr>
          <w:rFonts w:ascii="Garamond" w:eastAsia="Calibri" w:hAnsi="Garamond" w:cs="Segoe UI"/>
          <w:noProof w:val="0"/>
          <w:color w:val="000000" w:themeColor="text1"/>
          <w:sz w:val="24"/>
          <w:szCs w:val="24"/>
          <w:lang w:eastAsia="en-GB"/>
        </w:rPr>
      </w:pPr>
      <w:r w:rsidRPr="00F94ECC">
        <w:rPr>
          <w:rFonts w:ascii="Garamond" w:eastAsia="Calibri" w:hAnsi="Garamond" w:cs="Segoe UI"/>
          <w:noProof w:val="0"/>
          <w:color w:val="000000" w:themeColor="text1"/>
          <w:sz w:val="24"/>
          <w:szCs w:val="24"/>
          <w:lang w:eastAsia="en-GB"/>
        </w:rPr>
        <w:t>Në këtë aneks, termat</w:t>
      </w:r>
      <w:r w:rsidR="00A9632C">
        <w:rPr>
          <w:rFonts w:ascii="Garamond" w:eastAsia="Calibri" w:hAnsi="Garamond" w:cs="Segoe UI"/>
          <w:noProof w:val="0"/>
          <w:color w:val="000000" w:themeColor="text1"/>
          <w:sz w:val="24"/>
          <w:szCs w:val="24"/>
          <w:lang w:eastAsia="en-GB"/>
        </w:rPr>
        <w:t>:</w:t>
      </w:r>
      <w:r w:rsidRPr="00F94ECC">
        <w:rPr>
          <w:rFonts w:ascii="Garamond" w:eastAsia="Calibri" w:hAnsi="Garamond" w:cs="Segoe UI"/>
          <w:noProof w:val="0"/>
          <w:color w:val="000000" w:themeColor="text1"/>
          <w:sz w:val="24"/>
          <w:szCs w:val="24"/>
          <w:lang w:eastAsia="en-GB"/>
        </w:rPr>
        <w:t xml:space="preserve"> “hua”, “huamarrës” dhe </w:t>
      </w:r>
      <w:r w:rsidR="007C4208">
        <w:rPr>
          <w:rFonts w:ascii="Garamond" w:eastAsia="Calibri" w:hAnsi="Garamond" w:cs="Segoe UI"/>
          <w:noProof w:val="0"/>
          <w:color w:val="000000" w:themeColor="text1"/>
          <w:sz w:val="24"/>
          <w:szCs w:val="24"/>
          <w:lang w:eastAsia="en-GB"/>
        </w:rPr>
        <w:t>“</w:t>
      </w:r>
      <w:r w:rsidRPr="00F94ECC">
        <w:rPr>
          <w:rFonts w:ascii="Garamond" w:eastAsia="Calibri" w:hAnsi="Garamond" w:cs="Segoe UI"/>
          <w:noProof w:val="0"/>
          <w:color w:val="000000" w:themeColor="text1"/>
          <w:sz w:val="24"/>
          <w:szCs w:val="24"/>
          <w:lang w:eastAsia="en-GB"/>
        </w:rPr>
        <w:t>subjekt huadhënës” kanë të njëjtin kuptim përkatësisht me termat</w:t>
      </w:r>
      <w:r w:rsidR="00A9632C">
        <w:rPr>
          <w:rFonts w:ascii="Garamond" w:eastAsia="Calibri" w:hAnsi="Garamond" w:cs="Segoe UI"/>
          <w:noProof w:val="0"/>
          <w:color w:val="000000" w:themeColor="text1"/>
          <w:sz w:val="24"/>
          <w:szCs w:val="24"/>
          <w:lang w:eastAsia="en-GB"/>
        </w:rPr>
        <w:t>:</w:t>
      </w:r>
      <w:r w:rsidRPr="00F94ECC">
        <w:rPr>
          <w:rFonts w:ascii="Garamond" w:eastAsia="Calibri" w:hAnsi="Garamond" w:cs="Segoe UI"/>
          <w:noProof w:val="0"/>
          <w:color w:val="000000" w:themeColor="text1"/>
          <w:sz w:val="24"/>
          <w:szCs w:val="24"/>
          <w:lang w:eastAsia="en-GB"/>
        </w:rPr>
        <w:t xml:space="preserve"> “kredi”, “kredimarrës” dhe </w:t>
      </w:r>
      <w:r w:rsidR="007C4208">
        <w:rPr>
          <w:rFonts w:ascii="Garamond" w:eastAsia="Calibri" w:hAnsi="Garamond" w:cs="Segoe UI"/>
          <w:noProof w:val="0"/>
          <w:color w:val="000000" w:themeColor="text1"/>
          <w:sz w:val="24"/>
          <w:szCs w:val="24"/>
          <w:lang w:eastAsia="en-GB"/>
        </w:rPr>
        <w:t>“</w:t>
      </w:r>
      <w:r w:rsidRPr="00F94ECC">
        <w:rPr>
          <w:rFonts w:ascii="Garamond" w:eastAsia="Calibri" w:hAnsi="Garamond" w:cs="Segoe UI"/>
          <w:noProof w:val="0"/>
          <w:color w:val="000000" w:themeColor="text1"/>
          <w:sz w:val="24"/>
          <w:szCs w:val="24"/>
          <w:lang w:eastAsia="en-GB"/>
        </w:rPr>
        <w:t xml:space="preserve">subjekt kredidhënës”, siç përdoren në tekstin e rregullores.  </w:t>
      </w:r>
    </w:p>
    <w:p w14:paraId="6F8077BA" w14:textId="77777777" w:rsidR="0012482B" w:rsidRPr="001E15E5" w:rsidRDefault="0012482B" w:rsidP="0012482B">
      <w:pPr>
        <w:spacing w:after="0" w:line="240" w:lineRule="auto"/>
        <w:ind w:firstLine="284"/>
        <w:jc w:val="both"/>
        <w:rPr>
          <w:rFonts w:ascii="Garamond" w:hAnsi="Garamond" w:cs="Segoe UI"/>
          <w:b/>
          <w:i/>
          <w:noProof w:val="0"/>
          <w:sz w:val="24"/>
          <w:szCs w:val="24"/>
        </w:rPr>
      </w:pPr>
      <w:r w:rsidRPr="001E15E5">
        <w:rPr>
          <w:rFonts w:ascii="Garamond" w:hAnsi="Garamond" w:cs="Segoe UI"/>
          <w:b/>
          <w:i/>
          <w:noProof w:val="0"/>
          <w:sz w:val="24"/>
          <w:szCs w:val="24"/>
        </w:rPr>
        <w:t xml:space="preserve">Formati A: </w:t>
      </w:r>
    </w:p>
    <w:p w14:paraId="2E7E0798" w14:textId="22E19038" w:rsidR="0012482B" w:rsidRPr="00F94ECC" w:rsidRDefault="0012482B" w:rsidP="0012482B">
      <w:pPr>
        <w:spacing w:after="0" w:line="240" w:lineRule="auto"/>
        <w:ind w:firstLine="284"/>
        <w:jc w:val="both"/>
        <w:rPr>
          <w:rFonts w:ascii="Garamond" w:hAnsi="Garamond" w:cs="Segoe UI"/>
          <w:noProof w:val="0"/>
          <w:sz w:val="24"/>
          <w:szCs w:val="24"/>
        </w:rPr>
      </w:pPr>
      <w:r w:rsidRPr="00F94ECC">
        <w:rPr>
          <w:rFonts w:ascii="Garamond" w:hAnsi="Garamond" w:cs="Segoe UI"/>
          <w:noProof w:val="0"/>
          <w:sz w:val="24"/>
          <w:szCs w:val="24"/>
        </w:rPr>
        <w:t xml:space="preserve">Në </w:t>
      </w:r>
      <w:r w:rsidR="00FB71B2" w:rsidRPr="00FB71B2">
        <w:rPr>
          <w:rFonts w:ascii="Garamond" w:hAnsi="Garamond" w:cs="Segoe UI"/>
          <w:noProof w:val="0"/>
          <w:sz w:val="24"/>
          <w:szCs w:val="24"/>
        </w:rPr>
        <w:t>t</w:t>
      </w:r>
      <w:r w:rsidRPr="00FB71B2">
        <w:rPr>
          <w:rFonts w:ascii="Garamond" w:hAnsi="Garamond" w:cs="Segoe UI"/>
          <w:noProof w:val="0"/>
          <w:sz w:val="24"/>
          <w:szCs w:val="24"/>
        </w:rPr>
        <w:t>abelën A1</w:t>
      </w:r>
      <w:r w:rsidRPr="00F94ECC">
        <w:rPr>
          <w:rFonts w:ascii="Garamond" w:hAnsi="Garamond" w:cs="Segoe UI"/>
          <w:noProof w:val="0"/>
          <w:sz w:val="24"/>
          <w:szCs w:val="24"/>
        </w:rPr>
        <w:t>, subjekti huadhënës (p.sh. banka)</w:t>
      </w:r>
      <w:r w:rsidR="0030626B">
        <w:rPr>
          <w:rFonts w:ascii="Garamond" w:hAnsi="Garamond" w:cs="Segoe UI"/>
          <w:noProof w:val="0"/>
          <w:sz w:val="24"/>
          <w:szCs w:val="24"/>
        </w:rPr>
        <w:t>,</w:t>
      </w:r>
      <w:r w:rsidRPr="00F94ECC">
        <w:rPr>
          <w:rFonts w:ascii="Garamond" w:hAnsi="Garamond" w:cs="Segoe UI"/>
          <w:noProof w:val="0"/>
          <w:sz w:val="24"/>
          <w:szCs w:val="24"/>
        </w:rPr>
        <w:t xml:space="preserve"> do të raportojë: (a) vlerën e  tepricës së huave për </w:t>
      </w:r>
      <w:r w:rsidR="001F30C4">
        <w:rPr>
          <w:rFonts w:ascii="Garamond" w:hAnsi="Garamond" w:cs="Segoe UI"/>
          <w:noProof w:val="0"/>
          <w:sz w:val="24"/>
          <w:szCs w:val="24"/>
        </w:rPr>
        <w:t>PPR</w:t>
      </w:r>
      <w:r w:rsidRPr="00F94ECC">
        <w:rPr>
          <w:rFonts w:ascii="Garamond" w:hAnsi="Garamond" w:cs="Segoe UI"/>
          <w:noProof w:val="0"/>
          <w:sz w:val="24"/>
          <w:szCs w:val="24"/>
        </w:rPr>
        <w:t xml:space="preserve"> në fund të</w:t>
      </w:r>
      <w:bookmarkStart w:id="0" w:name="_GoBack"/>
      <w:bookmarkEnd w:id="0"/>
      <w:r w:rsidRPr="00F94ECC">
        <w:rPr>
          <w:rFonts w:ascii="Garamond" w:hAnsi="Garamond" w:cs="Segoe UI"/>
          <w:noProof w:val="0"/>
          <w:sz w:val="24"/>
          <w:szCs w:val="24"/>
        </w:rPr>
        <w:t xml:space="preserve"> periudhës raportuese</w:t>
      </w:r>
      <w:r w:rsidR="006F45CB">
        <w:rPr>
          <w:rFonts w:ascii="Garamond" w:hAnsi="Garamond" w:cs="Segoe UI"/>
          <w:noProof w:val="0"/>
          <w:sz w:val="24"/>
          <w:szCs w:val="24"/>
        </w:rPr>
        <w:t>;</w:t>
      </w:r>
      <w:r w:rsidRPr="00F94ECC">
        <w:rPr>
          <w:rFonts w:ascii="Garamond" w:hAnsi="Garamond" w:cs="Segoe UI"/>
          <w:noProof w:val="0"/>
          <w:sz w:val="24"/>
          <w:szCs w:val="24"/>
        </w:rPr>
        <w:t xml:space="preserve"> dhe (b) numrin përkatës të kontratave për huat për </w:t>
      </w:r>
      <w:r w:rsidR="001F30C4">
        <w:rPr>
          <w:rFonts w:ascii="Garamond" w:hAnsi="Garamond" w:cs="Segoe UI"/>
          <w:noProof w:val="0"/>
          <w:sz w:val="24"/>
          <w:szCs w:val="24"/>
        </w:rPr>
        <w:t>PPR</w:t>
      </w:r>
      <w:r w:rsidRPr="00F94ECC">
        <w:rPr>
          <w:rFonts w:ascii="Garamond" w:hAnsi="Garamond" w:cs="Segoe UI"/>
          <w:noProof w:val="0"/>
          <w:sz w:val="24"/>
          <w:szCs w:val="24"/>
        </w:rPr>
        <w:t xml:space="preserve">, të shpërndara sipas segmenteve të treguesit HnV-K (ose </w:t>
      </w:r>
      <w:r w:rsidRPr="00F94ECC">
        <w:rPr>
          <w:rFonts w:ascii="Garamond" w:hAnsi="Garamond" w:cs="Segoe UI"/>
          <w:i/>
          <w:noProof w:val="0"/>
          <w:sz w:val="24"/>
          <w:szCs w:val="24"/>
        </w:rPr>
        <w:t>LTV</w:t>
      </w:r>
      <w:r w:rsidRPr="00F94ECC">
        <w:rPr>
          <w:rFonts w:ascii="Garamond" w:hAnsi="Garamond" w:cs="Segoe UI"/>
          <w:noProof w:val="0"/>
          <w:sz w:val="24"/>
          <w:szCs w:val="24"/>
        </w:rPr>
        <w:t>-</w:t>
      </w:r>
      <w:r w:rsidRPr="00F94ECC">
        <w:rPr>
          <w:rFonts w:ascii="Garamond" w:hAnsi="Garamond" w:cs="Segoe UI"/>
          <w:i/>
          <w:noProof w:val="0"/>
          <w:sz w:val="24"/>
          <w:szCs w:val="24"/>
        </w:rPr>
        <w:t>C</w:t>
      </w:r>
      <w:r w:rsidRPr="00F94ECC">
        <w:rPr>
          <w:rFonts w:ascii="Garamond" w:hAnsi="Garamond" w:cs="Segoe UI"/>
          <w:noProof w:val="0"/>
          <w:sz w:val="24"/>
          <w:szCs w:val="24"/>
        </w:rPr>
        <w:t xml:space="preserve">), të dhëna në tabelë. Raportimet në këtë tabelë do të konsiderojnë të </w:t>
      </w:r>
      <w:r w:rsidRPr="00F94ECC">
        <w:rPr>
          <w:rFonts w:ascii="Garamond" w:hAnsi="Garamond" w:cs="Segoe UI"/>
          <w:noProof w:val="0"/>
          <w:sz w:val="24"/>
          <w:szCs w:val="24"/>
          <w:u w:val="single"/>
        </w:rPr>
        <w:t xml:space="preserve">gjithë portofolin e huave për </w:t>
      </w:r>
      <w:r w:rsidR="001F30C4">
        <w:rPr>
          <w:rFonts w:ascii="Garamond" w:hAnsi="Garamond" w:cs="Segoe UI"/>
          <w:noProof w:val="0"/>
          <w:sz w:val="24"/>
          <w:szCs w:val="24"/>
          <w:u w:val="single"/>
        </w:rPr>
        <w:t>PPR</w:t>
      </w:r>
      <w:r w:rsidRPr="00F94ECC">
        <w:rPr>
          <w:rFonts w:ascii="Garamond" w:hAnsi="Garamond" w:cs="Segoe UI"/>
          <w:noProof w:val="0"/>
          <w:sz w:val="24"/>
          <w:szCs w:val="24"/>
          <w:u w:val="single"/>
        </w:rPr>
        <w:t>.</w:t>
      </w:r>
      <w:r w:rsidRPr="00F94ECC">
        <w:rPr>
          <w:rFonts w:ascii="Garamond" w:hAnsi="Garamond" w:cs="Segoe UI"/>
          <w:noProof w:val="0"/>
          <w:sz w:val="24"/>
          <w:szCs w:val="24"/>
        </w:rPr>
        <w:t xml:space="preserve"> </w:t>
      </w:r>
    </w:p>
    <w:p w14:paraId="33F610C9" w14:textId="343A43FE" w:rsidR="0012482B" w:rsidRPr="00F94ECC" w:rsidRDefault="0012482B" w:rsidP="0012482B">
      <w:pPr>
        <w:spacing w:after="0" w:line="240" w:lineRule="auto"/>
        <w:ind w:firstLine="284"/>
        <w:jc w:val="both"/>
        <w:rPr>
          <w:rFonts w:ascii="Garamond" w:hAnsi="Garamond" w:cs="Segoe UI"/>
          <w:noProof w:val="0"/>
          <w:sz w:val="24"/>
          <w:szCs w:val="24"/>
        </w:rPr>
      </w:pPr>
      <w:r w:rsidRPr="00F94ECC">
        <w:rPr>
          <w:rFonts w:ascii="Garamond" w:hAnsi="Garamond" w:cs="Segoe UI"/>
          <w:noProof w:val="0"/>
          <w:sz w:val="24"/>
          <w:szCs w:val="24"/>
        </w:rPr>
        <w:t xml:space="preserve">Treguesi </w:t>
      </w:r>
      <w:r w:rsidRPr="00F94ECC">
        <w:rPr>
          <w:rFonts w:ascii="Garamond" w:hAnsi="Garamond" w:cs="Segoe UI"/>
          <w:b/>
          <w:i/>
          <w:noProof w:val="0"/>
          <w:sz w:val="24"/>
          <w:szCs w:val="24"/>
        </w:rPr>
        <w:t xml:space="preserve">HnV-K (LTV-C) </w:t>
      </w:r>
      <w:r w:rsidRPr="00F94ECC">
        <w:rPr>
          <w:rFonts w:ascii="Garamond" w:hAnsi="Garamond" w:cs="Segoe UI"/>
          <w:noProof w:val="0"/>
          <w:sz w:val="24"/>
          <w:szCs w:val="24"/>
        </w:rPr>
        <w:t xml:space="preserve">llogaritet si raport i tepricës së huas ndaj vlerës më të fundit të kolateralit që siguron atë hua.  </w:t>
      </w:r>
    </w:p>
    <w:p w14:paraId="01EEBC33" w14:textId="6FAC3DCF" w:rsidR="0012482B" w:rsidRDefault="0012482B" w:rsidP="0012482B">
      <w:pPr>
        <w:spacing w:after="0" w:line="240" w:lineRule="auto"/>
        <w:ind w:firstLine="284"/>
        <w:jc w:val="both"/>
        <w:rPr>
          <w:rFonts w:ascii="Garamond" w:hAnsi="Garamond" w:cs="Segoe UI"/>
          <w:noProof w:val="0"/>
          <w:sz w:val="24"/>
          <w:szCs w:val="24"/>
        </w:rPr>
      </w:pPr>
      <w:r w:rsidRPr="00F94ECC">
        <w:rPr>
          <w:rFonts w:ascii="Garamond" w:hAnsi="Garamond" w:cs="Segoe UI"/>
          <w:noProof w:val="0"/>
          <w:sz w:val="24"/>
          <w:szCs w:val="24"/>
        </w:rPr>
        <w:t xml:space="preserve">Në </w:t>
      </w:r>
      <w:r w:rsidR="00283C99" w:rsidRPr="00283C99">
        <w:rPr>
          <w:rFonts w:ascii="Garamond" w:hAnsi="Garamond" w:cs="Segoe UI"/>
          <w:noProof w:val="0"/>
          <w:sz w:val="24"/>
          <w:szCs w:val="24"/>
        </w:rPr>
        <w:t>t</w:t>
      </w:r>
      <w:r w:rsidRPr="00283C99">
        <w:rPr>
          <w:rFonts w:ascii="Garamond" w:hAnsi="Garamond" w:cs="Segoe UI"/>
          <w:noProof w:val="0"/>
          <w:sz w:val="24"/>
          <w:szCs w:val="24"/>
        </w:rPr>
        <w:t>abelën A</w:t>
      </w:r>
      <w:r w:rsidRPr="00F94ECC">
        <w:rPr>
          <w:rFonts w:ascii="Garamond" w:hAnsi="Garamond" w:cs="Segoe UI"/>
          <w:noProof w:val="0"/>
          <w:sz w:val="24"/>
          <w:szCs w:val="24"/>
        </w:rPr>
        <w:t>2, subjekti huadhënës (p.sh. banka) do të raportojë në të njëjtën mënyrë si më lart, por vetëm për pjesën e portofolit të huave për PRR</w:t>
      </w:r>
      <w:r w:rsidR="00283C99">
        <w:rPr>
          <w:rFonts w:ascii="Garamond" w:hAnsi="Garamond" w:cs="Segoe UI"/>
          <w:noProof w:val="0"/>
          <w:sz w:val="24"/>
          <w:szCs w:val="24"/>
        </w:rPr>
        <w:t>-në</w:t>
      </w:r>
      <w:r w:rsidRPr="00F94ECC">
        <w:rPr>
          <w:rFonts w:ascii="Garamond" w:hAnsi="Garamond" w:cs="Segoe UI"/>
          <w:noProof w:val="0"/>
          <w:sz w:val="24"/>
          <w:szCs w:val="24"/>
        </w:rPr>
        <w:t xml:space="preserve"> që i përkasin grupit </w:t>
      </w:r>
      <w:r w:rsidRPr="00F94ECC">
        <w:rPr>
          <w:rFonts w:ascii="Garamond" w:hAnsi="Garamond" w:cs="Segoe UI"/>
          <w:i/>
          <w:noProof w:val="0"/>
          <w:sz w:val="24"/>
          <w:szCs w:val="24"/>
          <w:u w:val="single"/>
        </w:rPr>
        <w:t xml:space="preserve">“Hua për </w:t>
      </w:r>
      <w:r w:rsidR="001F30C4">
        <w:rPr>
          <w:rFonts w:ascii="Garamond" w:hAnsi="Garamond" w:cs="Segoe UI"/>
          <w:i/>
          <w:noProof w:val="0"/>
          <w:sz w:val="24"/>
          <w:szCs w:val="24"/>
          <w:u w:val="single"/>
        </w:rPr>
        <w:t>PPR</w:t>
      </w:r>
      <w:r w:rsidRPr="00F94ECC">
        <w:rPr>
          <w:rFonts w:ascii="Garamond" w:hAnsi="Garamond" w:cs="Segoe UI"/>
          <w:i/>
          <w:noProof w:val="0"/>
          <w:sz w:val="24"/>
          <w:szCs w:val="24"/>
          <w:u w:val="single"/>
        </w:rPr>
        <w:t xml:space="preserve"> të banuar nga zotëruesi”.</w:t>
      </w:r>
      <w:r w:rsidRPr="00F94ECC">
        <w:rPr>
          <w:rFonts w:ascii="Garamond" w:hAnsi="Garamond" w:cs="Segoe UI"/>
          <w:noProof w:val="0"/>
          <w:sz w:val="24"/>
          <w:szCs w:val="24"/>
        </w:rPr>
        <w:t xml:space="preserve"> </w:t>
      </w:r>
    </w:p>
    <w:p w14:paraId="142A9E56" w14:textId="77777777" w:rsidR="00FB71B2" w:rsidRPr="00F94ECC" w:rsidRDefault="00FB71B2" w:rsidP="0012482B">
      <w:pPr>
        <w:spacing w:after="0" w:line="240" w:lineRule="auto"/>
        <w:ind w:firstLine="284"/>
        <w:jc w:val="both"/>
        <w:rPr>
          <w:rFonts w:ascii="Garamond" w:hAnsi="Garamond" w:cs="Segoe UI"/>
          <w:noProof w:val="0"/>
          <w:sz w:val="24"/>
          <w:szCs w:val="24"/>
        </w:rPr>
      </w:pPr>
    </w:p>
    <w:tbl>
      <w:tblPr>
        <w:tblStyle w:val="TableGrid"/>
        <w:tblW w:w="10563"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962"/>
        <w:gridCol w:w="5601"/>
      </w:tblGrid>
      <w:tr w:rsidR="008513FE" w:rsidRPr="00F94ECC" w14:paraId="5764584F" w14:textId="77777777" w:rsidTr="00C323E8">
        <w:trPr>
          <w:trHeight w:val="195"/>
          <w:jc w:val="center"/>
        </w:trPr>
        <w:tc>
          <w:tcPr>
            <w:tcW w:w="4962" w:type="dxa"/>
          </w:tcPr>
          <w:p w14:paraId="1CB62CA3" w14:textId="420907F5" w:rsidR="008513FE" w:rsidRPr="00F94ECC" w:rsidRDefault="008513FE" w:rsidP="00FB71B2">
            <w:pPr>
              <w:pStyle w:val="ListParagraph"/>
              <w:jc w:val="both"/>
              <w:rPr>
                <w:rFonts w:ascii="Garamond" w:hAnsi="Garamond" w:cs="Segoe UI"/>
                <w:noProof w:val="0"/>
                <w:sz w:val="20"/>
                <w:szCs w:val="20"/>
              </w:rPr>
            </w:pPr>
            <w:r w:rsidRPr="00F94ECC">
              <w:rPr>
                <w:rFonts w:ascii="Garamond" w:hAnsi="Garamond" w:cs="Segoe UI"/>
                <w:b/>
                <w:noProof w:val="0"/>
                <w:sz w:val="20"/>
                <w:szCs w:val="20"/>
              </w:rPr>
              <w:t xml:space="preserve">1. Shpërndarje e përgjithshme </w:t>
            </w:r>
          </w:p>
        </w:tc>
        <w:tc>
          <w:tcPr>
            <w:tcW w:w="5601" w:type="dxa"/>
          </w:tcPr>
          <w:p w14:paraId="13DB1940" w14:textId="77777777" w:rsidR="008513FE" w:rsidRPr="00F94ECC" w:rsidRDefault="008513FE" w:rsidP="00EB3B35">
            <w:pPr>
              <w:jc w:val="both"/>
              <w:rPr>
                <w:rFonts w:ascii="Garamond" w:hAnsi="Garamond" w:cs="Segoe UI"/>
                <w:noProof w:val="0"/>
                <w:sz w:val="20"/>
                <w:szCs w:val="20"/>
              </w:rPr>
            </w:pPr>
            <w:r w:rsidRPr="00F94ECC">
              <w:rPr>
                <w:rFonts w:ascii="Garamond" w:hAnsi="Garamond" w:cs="Segoe UI"/>
                <w:b/>
                <w:noProof w:val="0"/>
                <w:sz w:val="20"/>
                <w:szCs w:val="20"/>
              </w:rPr>
              <w:t xml:space="preserve">2- Hua për PPR, </w:t>
            </w:r>
            <w:r w:rsidRPr="00F94ECC">
              <w:rPr>
                <w:rFonts w:ascii="Garamond" w:hAnsi="Garamond" w:cs="Segoe UI"/>
                <w:b/>
                <w:i/>
                <w:noProof w:val="0"/>
                <w:sz w:val="20"/>
                <w:szCs w:val="20"/>
              </w:rPr>
              <w:t>të banuar nga zotëruesi</w:t>
            </w:r>
            <w:r w:rsidRPr="00F94ECC">
              <w:rPr>
                <w:rFonts w:ascii="Garamond" w:hAnsi="Garamond" w:cs="Segoe UI"/>
                <w:b/>
                <w:noProof w:val="0"/>
                <w:sz w:val="20"/>
                <w:szCs w:val="20"/>
              </w:rPr>
              <w:t xml:space="preserve"> (</w:t>
            </w:r>
            <w:r w:rsidRPr="00FB71B2">
              <w:rPr>
                <w:rFonts w:ascii="Garamond" w:hAnsi="Garamond" w:cs="Segoe UI"/>
                <w:b/>
                <w:i/>
                <w:noProof w:val="0"/>
                <w:sz w:val="20"/>
                <w:szCs w:val="20"/>
              </w:rPr>
              <w:t>owner-occupied</w:t>
            </w:r>
            <w:r w:rsidRPr="00F94ECC">
              <w:rPr>
                <w:rFonts w:ascii="Garamond" w:hAnsi="Garamond" w:cs="Segoe UI"/>
                <w:b/>
                <w:noProof w:val="0"/>
                <w:sz w:val="20"/>
                <w:szCs w:val="20"/>
              </w:rPr>
              <w:t>)</w:t>
            </w:r>
          </w:p>
        </w:tc>
      </w:tr>
      <w:tr w:rsidR="008513FE" w:rsidRPr="00F94ECC" w14:paraId="4DB76629" w14:textId="77777777" w:rsidTr="00C323E8">
        <w:trPr>
          <w:trHeight w:val="3018"/>
          <w:jc w:val="center"/>
        </w:trPr>
        <w:tc>
          <w:tcPr>
            <w:tcW w:w="4962" w:type="dxa"/>
          </w:tcPr>
          <w:p w14:paraId="3F9CA10C" w14:textId="77777777" w:rsidR="008513FE" w:rsidRPr="00F94ECC" w:rsidRDefault="008513FE" w:rsidP="00EB3B35">
            <w:pPr>
              <w:jc w:val="both"/>
              <w:rPr>
                <w:rFonts w:ascii="Segoe UI" w:hAnsi="Segoe UI" w:cs="Segoe UI"/>
                <w:noProof w:val="0"/>
                <w:sz w:val="20"/>
                <w:szCs w:val="20"/>
              </w:rPr>
            </w:pPr>
            <w:r w:rsidRPr="00F94ECC">
              <w:rPr>
                <w:rFonts w:ascii="Segoe UI" w:hAnsi="Segoe UI" w:cs="Segoe UI"/>
                <w:sz w:val="20"/>
                <w:szCs w:val="20"/>
                <w:lang w:val="en-US"/>
              </w:rPr>
              <w:drawing>
                <wp:inline distT="0" distB="0" distL="0" distR="0" wp14:anchorId="63592503" wp14:editId="6DEDD8C0">
                  <wp:extent cx="3079115" cy="2208362"/>
                  <wp:effectExtent l="0" t="0" r="6985" b="190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251134" cy="2331735"/>
                          </a:xfrm>
                          <a:prstGeom prst="rect">
                            <a:avLst/>
                          </a:prstGeom>
                          <a:noFill/>
                          <a:ln>
                            <a:noFill/>
                          </a:ln>
                        </pic:spPr>
                      </pic:pic>
                    </a:graphicData>
                  </a:graphic>
                </wp:inline>
              </w:drawing>
            </w:r>
            <w:r w:rsidRPr="00F94ECC">
              <w:rPr>
                <w:rFonts w:ascii="Segoe UI" w:hAnsi="Segoe UI" w:cs="Segoe UI"/>
                <w:noProof w:val="0"/>
                <w:sz w:val="20"/>
                <w:szCs w:val="20"/>
              </w:rPr>
              <w:t xml:space="preserve">      </w:t>
            </w:r>
          </w:p>
        </w:tc>
        <w:tc>
          <w:tcPr>
            <w:tcW w:w="5601" w:type="dxa"/>
          </w:tcPr>
          <w:p w14:paraId="76DB14BC" w14:textId="77777777" w:rsidR="008513FE" w:rsidRPr="00F94ECC" w:rsidRDefault="008513FE" w:rsidP="008513FE">
            <w:pPr>
              <w:jc w:val="right"/>
              <w:rPr>
                <w:rFonts w:ascii="Segoe UI" w:hAnsi="Segoe UI" w:cs="Segoe UI"/>
                <w:noProof w:val="0"/>
                <w:sz w:val="20"/>
                <w:szCs w:val="20"/>
              </w:rPr>
            </w:pPr>
            <w:r w:rsidRPr="00F94ECC">
              <w:rPr>
                <w:rFonts w:ascii="Segoe UI" w:hAnsi="Segoe UI" w:cs="Segoe UI"/>
                <w:sz w:val="20"/>
                <w:szCs w:val="20"/>
                <w:lang w:val="en-US"/>
              </w:rPr>
              <w:drawing>
                <wp:inline distT="0" distB="0" distL="0" distR="0" wp14:anchorId="58A136D5" wp14:editId="3BC17799">
                  <wp:extent cx="3140913" cy="2226929"/>
                  <wp:effectExtent l="0" t="0" r="2540" b="254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246614" cy="2301872"/>
                          </a:xfrm>
                          <a:prstGeom prst="rect">
                            <a:avLst/>
                          </a:prstGeom>
                          <a:noFill/>
                          <a:ln>
                            <a:noFill/>
                          </a:ln>
                        </pic:spPr>
                      </pic:pic>
                    </a:graphicData>
                  </a:graphic>
                </wp:inline>
              </w:drawing>
            </w:r>
          </w:p>
        </w:tc>
      </w:tr>
    </w:tbl>
    <w:p w14:paraId="0FD70219" w14:textId="77777777" w:rsidR="0012482B" w:rsidRPr="00F94ECC" w:rsidRDefault="0012482B" w:rsidP="001364CD">
      <w:pPr>
        <w:pStyle w:val="TEKSTIII"/>
        <w:rPr>
          <w:b/>
          <w:color w:val="000000" w:themeColor="text1"/>
          <w:lang w:val="sq-AL"/>
        </w:rPr>
      </w:pPr>
    </w:p>
    <w:p w14:paraId="2EC76A44" w14:textId="77777777" w:rsidR="006F45CB" w:rsidRDefault="005167A8" w:rsidP="006F45CB">
      <w:pPr>
        <w:spacing w:after="0" w:line="240" w:lineRule="auto"/>
        <w:jc w:val="both"/>
        <w:rPr>
          <w:rFonts w:ascii="Garamond" w:hAnsi="Garamond" w:cs="Segoe UI"/>
          <w:noProof w:val="0"/>
          <w:sz w:val="24"/>
          <w:szCs w:val="24"/>
        </w:rPr>
      </w:pPr>
      <w:r w:rsidRPr="00F94ECC">
        <w:rPr>
          <w:rFonts w:ascii="Garamond" w:hAnsi="Garamond" w:cs="Segoe UI"/>
          <w:noProof w:val="0"/>
          <w:sz w:val="24"/>
          <w:szCs w:val="24"/>
        </w:rPr>
        <w:t xml:space="preserve">Për përkufizimet e treguesve, lutemi të kontrolloni rregulloren dhe </w:t>
      </w:r>
      <w:r w:rsidR="006F45CB" w:rsidRPr="00F94ECC">
        <w:rPr>
          <w:rFonts w:ascii="Garamond" w:hAnsi="Garamond" w:cs="Segoe UI"/>
          <w:noProof w:val="0"/>
          <w:sz w:val="24"/>
          <w:szCs w:val="24"/>
        </w:rPr>
        <w:t xml:space="preserve">aneksin bazë </w:t>
      </w:r>
      <w:r w:rsidRPr="00F94ECC">
        <w:rPr>
          <w:rFonts w:ascii="Garamond" w:hAnsi="Garamond" w:cs="Segoe UI"/>
          <w:noProof w:val="0"/>
          <w:sz w:val="24"/>
          <w:szCs w:val="24"/>
        </w:rPr>
        <w:t>PPRezidenciale.</w:t>
      </w:r>
    </w:p>
    <w:p w14:paraId="21F2DE7B" w14:textId="033BF8E0" w:rsidR="005167A8" w:rsidRPr="006F45CB" w:rsidRDefault="005167A8" w:rsidP="006F45CB">
      <w:pPr>
        <w:spacing w:after="0" w:line="240" w:lineRule="auto"/>
        <w:ind w:firstLine="288"/>
        <w:jc w:val="both"/>
        <w:rPr>
          <w:rFonts w:ascii="Garamond" w:hAnsi="Garamond" w:cs="Segoe UI"/>
          <w:noProof w:val="0"/>
          <w:sz w:val="24"/>
          <w:szCs w:val="24"/>
        </w:rPr>
      </w:pPr>
      <w:r w:rsidRPr="006F45CB">
        <w:rPr>
          <w:rFonts w:ascii="Garamond" w:hAnsi="Garamond" w:cs="Segoe UI"/>
          <w:b/>
          <w:noProof w:val="0"/>
          <w:sz w:val="24"/>
          <w:szCs w:val="24"/>
        </w:rPr>
        <w:t>Formati B</w:t>
      </w:r>
      <w:r w:rsidRPr="006F45CB">
        <w:rPr>
          <w:rFonts w:ascii="Garamond" w:hAnsi="Garamond" w:cs="Segoe UI"/>
          <w:noProof w:val="0"/>
          <w:sz w:val="24"/>
          <w:szCs w:val="24"/>
        </w:rPr>
        <w:t xml:space="preserve">: </w:t>
      </w:r>
    </w:p>
    <w:p w14:paraId="7D4DE1C8" w14:textId="7ED68606" w:rsidR="005167A8" w:rsidRPr="00F94ECC" w:rsidRDefault="005167A8" w:rsidP="006F45CB">
      <w:pPr>
        <w:spacing w:after="0" w:line="240" w:lineRule="auto"/>
        <w:ind w:firstLine="288"/>
        <w:jc w:val="both"/>
        <w:rPr>
          <w:rFonts w:ascii="Garamond" w:hAnsi="Garamond" w:cs="Segoe UI"/>
          <w:noProof w:val="0"/>
          <w:sz w:val="24"/>
          <w:szCs w:val="24"/>
        </w:rPr>
      </w:pPr>
      <w:r w:rsidRPr="00F94ECC">
        <w:rPr>
          <w:rFonts w:ascii="Garamond" w:hAnsi="Garamond" w:cs="Segoe UI"/>
          <w:noProof w:val="0"/>
          <w:sz w:val="24"/>
          <w:szCs w:val="24"/>
        </w:rPr>
        <w:t xml:space="preserve">Ky format përmban 3 seksione: </w:t>
      </w:r>
      <w:r w:rsidRPr="006F45CB">
        <w:rPr>
          <w:rFonts w:ascii="Garamond" w:hAnsi="Garamond" w:cs="Segoe UI"/>
          <w:noProof w:val="0"/>
          <w:sz w:val="24"/>
          <w:szCs w:val="24"/>
        </w:rPr>
        <w:t>A, B dhe C.</w:t>
      </w:r>
      <w:r w:rsidRPr="00F94ECC">
        <w:rPr>
          <w:rFonts w:ascii="Garamond" w:hAnsi="Garamond" w:cs="Segoe UI"/>
          <w:noProof w:val="0"/>
          <w:sz w:val="24"/>
          <w:szCs w:val="24"/>
        </w:rPr>
        <w:t xml:space="preserve"> Ato fokusohen në mbledhjen e informacionit për gjendjen stok të huave për PPR, huat me probleme dhe nivelet e provigjionimit të tyre. </w:t>
      </w:r>
    </w:p>
    <w:p w14:paraId="32129913" w14:textId="096A4433" w:rsidR="001C689A" w:rsidRPr="00F94ECC" w:rsidRDefault="001C689A" w:rsidP="001C689A">
      <w:pPr>
        <w:spacing w:after="0" w:line="240" w:lineRule="auto"/>
        <w:ind w:firstLine="284"/>
        <w:jc w:val="both"/>
        <w:rPr>
          <w:rFonts w:ascii="Garamond" w:hAnsi="Garamond" w:cs="Segoe UI"/>
          <w:noProof w:val="0"/>
          <w:sz w:val="24"/>
          <w:szCs w:val="20"/>
        </w:rPr>
      </w:pPr>
      <w:r w:rsidRPr="00F94ECC">
        <w:rPr>
          <w:rFonts w:ascii="Garamond" w:hAnsi="Garamond" w:cs="Segoe UI"/>
          <w:noProof w:val="0"/>
          <w:sz w:val="24"/>
          <w:szCs w:val="20"/>
        </w:rPr>
        <w:t xml:space="preserve">Në </w:t>
      </w:r>
      <w:r w:rsidR="006F45CB">
        <w:rPr>
          <w:rFonts w:ascii="Garamond" w:hAnsi="Garamond" w:cs="Segoe UI"/>
          <w:noProof w:val="0"/>
          <w:sz w:val="24"/>
          <w:szCs w:val="20"/>
        </w:rPr>
        <w:t>s</w:t>
      </w:r>
      <w:r w:rsidRPr="00F94ECC">
        <w:rPr>
          <w:rFonts w:ascii="Garamond" w:hAnsi="Garamond" w:cs="Segoe UI"/>
          <w:noProof w:val="0"/>
          <w:sz w:val="24"/>
          <w:szCs w:val="20"/>
        </w:rPr>
        <w:t xml:space="preserve">eksionin A, në kolonat A-(1) deri në A-(9b), subjekti (banka) do të raportojë </w:t>
      </w:r>
      <w:r w:rsidRPr="00F94ECC">
        <w:rPr>
          <w:rFonts w:ascii="Garamond" w:hAnsi="Garamond" w:cs="Segoe UI"/>
          <w:noProof w:val="0"/>
          <w:sz w:val="24"/>
          <w:szCs w:val="20"/>
          <w:u w:val="single"/>
        </w:rPr>
        <w:t xml:space="preserve">numrin e kontratave </w:t>
      </w:r>
      <w:r w:rsidRPr="00F94ECC">
        <w:rPr>
          <w:rFonts w:ascii="Garamond" w:hAnsi="Garamond" w:cs="Segoe UI"/>
          <w:noProof w:val="0"/>
          <w:sz w:val="24"/>
          <w:szCs w:val="20"/>
        </w:rPr>
        <w:t xml:space="preserve">dhe </w:t>
      </w:r>
      <w:r w:rsidRPr="00F94ECC">
        <w:rPr>
          <w:rFonts w:ascii="Garamond" w:hAnsi="Garamond" w:cs="Segoe UI"/>
          <w:noProof w:val="0"/>
          <w:sz w:val="24"/>
          <w:szCs w:val="20"/>
          <w:u w:val="single"/>
        </w:rPr>
        <w:t xml:space="preserve">vlerën totale të tepricës (kundërvlera në </w:t>
      </w:r>
      <w:r w:rsidR="006F45CB">
        <w:rPr>
          <w:rFonts w:ascii="Garamond" w:hAnsi="Garamond" w:cs="Segoe UI"/>
          <w:noProof w:val="0"/>
          <w:sz w:val="24"/>
          <w:szCs w:val="20"/>
          <w:u w:val="single"/>
        </w:rPr>
        <w:t>l</w:t>
      </w:r>
      <w:r w:rsidRPr="00F94ECC">
        <w:rPr>
          <w:rFonts w:ascii="Garamond" w:hAnsi="Garamond" w:cs="Segoe UI"/>
          <w:noProof w:val="0"/>
          <w:sz w:val="24"/>
          <w:szCs w:val="20"/>
          <w:u w:val="single"/>
        </w:rPr>
        <w:t>ek) të portofolit të huave për PPR</w:t>
      </w:r>
      <w:r w:rsidRPr="00F94ECC">
        <w:rPr>
          <w:rFonts w:ascii="Garamond" w:hAnsi="Garamond" w:cs="Segoe UI"/>
          <w:noProof w:val="0"/>
          <w:sz w:val="24"/>
          <w:szCs w:val="20"/>
        </w:rPr>
        <w:t>, sipas ndarjeve të kërkuara (sipas: huamarrësit, kolateralizimit të huas, monedhës, normës së interesit etj.).</w:t>
      </w:r>
    </w:p>
    <w:p w14:paraId="0E874379" w14:textId="215F3201" w:rsidR="001C689A" w:rsidRPr="00F94ECC" w:rsidRDefault="001C689A" w:rsidP="001C689A">
      <w:pPr>
        <w:spacing w:after="0" w:line="240" w:lineRule="auto"/>
        <w:ind w:firstLine="284"/>
        <w:jc w:val="both"/>
        <w:rPr>
          <w:rFonts w:ascii="Garamond" w:hAnsi="Garamond" w:cs="Segoe UI"/>
          <w:noProof w:val="0"/>
          <w:sz w:val="24"/>
          <w:szCs w:val="20"/>
        </w:rPr>
      </w:pPr>
      <w:r w:rsidRPr="00F94ECC">
        <w:rPr>
          <w:rFonts w:ascii="Garamond" w:hAnsi="Garamond" w:cs="Segoe UI"/>
          <w:noProof w:val="0"/>
          <w:sz w:val="24"/>
          <w:szCs w:val="20"/>
        </w:rPr>
        <w:t xml:space="preserve">Në kolonën </w:t>
      </w:r>
      <w:r w:rsidRPr="00F94ECC">
        <w:rPr>
          <w:rFonts w:ascii="Garamond" w:hAnsi="Garamond" w:cs="Segoe UI"/>
          <w:b/>
          <w:noProof w:val="0"/>
          <w:sz w:val="24"/>
          <w:szCs w:val="20"/>
        </w:rPr>
        <w:t>A-(10c)</w:t>
      </w:r>
      <w:r w:rsidRPr="003E7F80">
        <w:rPr>
          <w:rFonts w:ascii="Garamond" w:hAnsi="Garamond" w:cs="Segoe UI"/>
          <w:noProof w:val="0"/>
          <w:sz w:val="24"/>
          <w:szCs w:val="20"/>
        </w:rPr>
        <w:t>,</w:t>
      </w:r>
      <w:r w:rsidRPr="00F94ECC">
        <w:rPr>
          <w:rFonts w:ascii="Garamond" w:hAnsi="Garamond" w:cs="Segoe UI"/>
          <w:noProof w:val="0"/>
          <w:sz w:val="24"/>
          <w:szCs w:val="20"/>
        </w:rPr>
        <w:t xml:space="preserve"> subjekti do të raportojë vlerën totale të pronave që shërbejnë si kolateral (vlerësimi më i fundit i disponuar nga banka, vlerë e plotë në </w:t>
      </w:r>
      <w:r w:rsidR="003E7F80">
        <w:rPr>
          <w:rFonts w:ascii="Garamond" w:hAnsi="Garamond" w:cs="Segoe UI"/>
          <w:noProof w:val="0"/>
          <w:sz w:val="24"/>
          <w:szCs w:val="20"/>
        </w:rPr>
        <w:t>l</w:t>
      </w:r>
      <w:r w:rsidRPr="00F94ECC">
        <w:rPr>
          <w:rFonts w:ascii="Garamond" w:hAnsi="Garamond" w:cs="Segoe UI"/>
          <w:noProof w:val="0"/>
          <w:sz w:val="24"/>
          <w:szCs w:val="20"/>
        </w:rPr>
        <w:t xml:space="preserve">ekë), sipas ndarjeve të listuara në kolonën A-(10a). </w:t>
      </w:r>
    </w:p>
    <w:p w14:paraId="76343D10" w14:textId="77777777" w:rsidR="001C689A" w:rsidRPr="00F94ECC" w:rsidRDefault="001C689A" w:rsidP="001C689A">
      <w:pPr>
        <w:spacing w:after="0" w:line="240" w:lineRule="auto"/>
        <w:ind w:firstLine="284"/>
        <w:jc w:val="both"/>
        <w:rPr>
          <w:rFonts w:ascii="Garamond" w:hAnsi="Garamond" w:cs="Segoe UI"/>
          <w:b/>
          <w:noProof w:val="0"/>
          <w:sz w:val="24"/>
          <w:szCs w:val="20"/>
        </w:rPr>
      </w:pPr>
    </w:p>
    <w:p w14:paraId="1C7A36C2" w14:textId="0B099372" w:rsidR="001C689A" w:rsidRPr="00F94ECC" w:rsidRDefault="001C689A" w:rsidP="003E7F80">
      <w:pPr>
        <w:spacing w:after="0" w:line="240" w:lineRule="auto"/>
        <w:ind w:firstLine="284"/>
        <w:jc w:val="both"/>
        <w:rPr>
          <w:b/>
          <w:color w:val="000000" w:themeColor="text1"/>
        </w:rPr>
      </w:pPr>
      <w:r w:rsidRPr="00F94ECC">
        <w:rPr>
          <w:rFonts w:ascii="Garamond" w:hAnsi="Garamond" w:cs="Segoe UI"/>
          <w:b/>
          <w:noProof w:val="0"/>
          <w:sz w:val="24"/>
          <w:szCs w:val="20"/>
        </w:rPr>
        <w:t>Seksioni A</w:t>
      </w:r>
    </w:p>
    <w:p w14:paraId="17935EC9" w14:textId="77777777" w:rsidR="001C689A" w:rsidRPr="00F94ECC" w:rsidRDefault="00557F2B" w:rsidP="001364CD">
      <w:pPr>
        <w:pStyle w:val="TEKSTIII"/>
        <w:rPr>
          <w:b/>
          <w:color w:val="000000" w:themeColor="text1"/>
          <w:lang w:val="sq-AL"/>
        </w:rPr>
      </w:pPr>
      <w:r w:rsidRPr="00F94ECC">
        <w:rPr>
          <w:noProof/>
        </w:rPr>
        <w:lastRenderedPageBreak/>
        <w:drawing>
          <wp:inline distT="0" distB="0" distL="0" distR="0" wp14:anchorId="081609D8" wp14:editId="50844E1A">
            <wp:extent cx="6066145" cy="2963886"/>
            <wp:effectExtent l="7937" t="0" r="318" b="317"/>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rot="16200000">
                      <a:off x="0" y="0"/>
                      <a:ext cx="6108676" cy="2984666"/>
                    </a:xfrm>
                    <a:prstGeom prst="rect">
                      <a:avLst/>
                    </a:prstGeom>
                    <a:noFill/>
                    <a:ln>
                      <a:noFill/>
                    </a:ln>
                  </pic:spPr>
                </pic:pic>
              </a:graphicData>
            </a:graphic>
          </wp:inline>
        </w:drawing>
      </w:r>
    </w:p>
    <w:p w14:paraId="0BA8023D" w14:textId="77777777" w:rsidR="00FE1DCC" w:rsidRPr="00F94ECC" w:rsidRDefault="00FE1DCC" w:rsidP="001364CD">
      <w:pPr>
        <w:pStyle w:val="TEKSTIII"/>
        <w:rPr>
          <w:b/>
          <w:color w:val="000000" w:themeColor="text1"/>
          <w:lang w:val="sq-AL"/>
        </w:rPr>
      </w:pPr>
    </w:p>
    <w:p w14:paraId="3C060871" w14:textId="6D5668DE" w:rsidR="00FE1DCC" w:rsidRPr="00F94ECC" w:rsidRDefault="00FE1DCC" w:rsidP="00FE1DCC">
      <w:pPr>
        <w:spacing w:after="0" w:line="240" w:lineRule="auto"/>
        <w:ind w:firstLine="284"/>
        <w:jc w:val="both"/>
        <w:rPr>
          <w:rFonts w:ascii="Garamond" w:hAnsi="Garamond" w:cs="Segoe UI"/>
          <w:noProof w:val="0"/>
          <w:sz w:val="24"/>
          <w:szCs w:val="20"/>
        </w:rPr>
      </w:pPr>
      <w:r w:rsidRPr="00F94ECC">
        <w:rPr>
          <w:rFonts w:ascii="Garamond" w:hAnsi="Garamond" w:cs="Segoe UI"/>
          <w:noProof w:val="0"/>
          <w:sz w:val="24"/>
          <w:szCs w:val="20"/>
        </w:rPr>
        <w:t xml:space="preserve">Në seksionin B, kërkohet informacioni për </w:t>
      </w:r>
      <w:r w:rsidRPr="00F94ECC">
        <w:rPr>
          <w:rFonts w:ascii="Garamond" w:hAnsi="Garamond" w:cs="Segoe UI"/>
          <w:b/>
          <w:noProof w:val="0"/>
          <w:sz w:val="24"/>
          <w:szCs w:val="20"/>
          <w:u w:val="single"/>
        </w:rPr>
        <w:t xml:space="preserve">huat me probleme për </w:t>
      </w:r>
      <w:r w:rsidR="001F30C4">
        <w:rPr>
          <w:rFonts w:ascii="Garamond" w:hAnsi="Garamond" w:cs="Segoe UI"/>
          <w:b/>
          <w:noProof w:val="0"/>
          <w:sz w:val="24"/>
          <w:szCs w:val="20"/>
          <w:u w:val="single"/>
        </w:rPr>
        <w:t>PPR</w:t>
      </w:r>
      <w:r w:rsidRPr="00F94ECC">
        <w:rPr>
          <w:rFonts w:ascii="Garamond" w:hAnsi="Garamond" w:cs="Segoe UI"/>
          <w:noProof w:val="0"/>
          <w:sz w:val="24"/>
          <w:szCs w:val="20"/>
        </w:rPr>
        <w:t xml:space="preserve">. Duhet përcaktuar numri i kontratave të huave dhe vlera e tyre, jo vetëm për tepricën e përgjithshme të huave me probleme, por edhe për ndarjet sipas huamarrësve, sipas llojit të kolateralizimit, sipas monedhës, sipas llojit të normës së interesit dhe sipas llojit të amortizimit. Normalisht, </w:t>
      </w:r>
      <w:r w:rsidRPr="00F94ECC">
        <w:rPr>
          <w:rFonts w:ascii="Garamond" w:hAnsi="Garamond" w:cs="Segoe UI"/>
          <w:noProof w:val="0"/>
          <w:sz w:val="24"/>
          <w:szCs w:val="20"/>
          <w:u w:val="single"/>
        </w:rPr>
        <w:t>shuma e tepricave të huave me probleme sipas ndarjeve</w:t>
      </w:r>
      <w:r w:rsidRPr="00F94ECC">
        <w:rPr>
          <w:rFonts w:ascii="Garamond" w:hAnsi="Garamond" w:cs="Segoe UI"/>
          <w:noProof w:val="0"/>
          <w:sz w:val="24"/>
          <w:szCs w:val="20"/>
        </w:rPr>
        <w:t xml:space="preserve">, duhet të jetë e njëjtë me </w:t>
      </w:r>
      <w:r w:rsidRPr="00F94ECC">
        <w:rPr>
          <w:rFonts w:ascii="Garamond" w:hAnsi="Garamond" w:cs="Segoe UI"/>
          <w:noProof w:val="0"/>
          <w:sz w:val="24"/>
          <w:szCs w:val="20"/>
          <w:u w:val="single"/>
        </w:rPr>
        <w:t>tepricën e përgjithshme të huave me probleme</w:t>
      </w:r>
      <w:r w:rsidRPr="00F94ECC">
        <w:rPr>
          <w:rFonts w:ascii="Garamond" w:hAnsi="Garamond" w:cs="Segoe UI"/>
          <w:noProof w:val="0"/>
          <w:sz w:val="24"/>
          <w:szCs w:val="20"/>
        </w:rPr>
        <w:t xml:space="preserve">. Kjo e fundit duhet gjithashtu të jetë e njëjtë (ose më e lartë, për shkak të përkufizimit më të gjerë të huave për </w:t>
      </w:r>
      <w:r w:rsidR="001F30C4">
        <w:rPr>
          <w:rFonts w:ascii="Garamond" w:hAnsi="Garamond" w:cs="Segoe UI"/>
          <w:noProof w:val="0"/>
          <w:sz w:val="24"/>
          <w:szCs w:val="20"/>
        </w:rPr>
        <w:t>PPR</w:t>
      </w:r>
      <w:r w:rsidRPr="00F94ECC">
        <w:rPr>
          <w:rFonts w:ascii="Garamond" w:hAnsi="Garamond" w:cs="Segoe UI"/>
          <w:noProof w:val="0"/>
          <w:sz w:val="24"/>
          <w:szCs w:val="20"/>
        </w:rPr>
        <w:t xml:space="preserve"> në këtë rregullore) se teprica e huave me probleme për </w:t>
      </w:r>
      <w:r w:rsidR="001F30C4">
        <w:rPr>
          <w:rFonts w:ascii="Garamond" w:hAnsi="Garamond" w:cs="Segoe UI"/>
          <w:noProof w:val="0"/>
          <w:sz w:val="24"/>
          <w:szCs w:val="20"/>
        </w:rPr>
        <w:t>PPR</w:t>
      </w:r>
      <w:r w:rsidRPr="00F94ECC">
        <w:rPr>
          <w:rFonts w:ascii="Garamond" w:hAnsi="Garamond" w:cs="Segoe UI"/>
          <w:noProof w:val="0"/>
          <w:sz w:val="24"/>
          <w:szCs w:val="20"/>
        </w:rPr>
        <w:t xml:space="preserve"> që raportohen nga subjekti huadhënës pranë Departamentit të Mbikëqyrjes në Bankën e Shqipërisë.</w:t>
      </w:r>
    </w:p>
    <w:p w14:paraId="4E7EA55A" w14:textId="77777777" w:rsidR="00FE1DCC" w:rsidRPr="00F94ECC" w:rsidRDefault="00FE1DCC" w:rsidP="00FE1DCC">
      <w:pPr>
        <w:spacing w:after="0" w:line="240" w:lineRule="auto"/>
        <w:ind w:firstLine="284"/>
        <w:jc w:val="both"/>
        <w:rPr>
          <w:rFonts w:ascii="Garamond" w:hAnsi="Garamond" w:cs="Segoe UI"/>
          <w:b/>
          <w:noProof w:val="0"/>
          <w:sz w:val="24"/>
          <w:szCs w:val="20"/>
        </w:rPr>
      </w:pPr>
    </w:p>
    <w:p w14:paraId="17A610BB" w14:textId="06E08BD8" w:rsidR="00FE1DCC" w:rsidRPr="00F94ECC" w:rsidRDefault="00FE1DCC" w:rsidP="00855004">
      <w:pPr>
        <w:spacing w:after="0" w:line="240" w:lineRule="auto"/>
        <w:ind w:firstLine="284"/>
        <w:jc w:val="both"/>
        <w:rPr>
          <w:b/>
          <w:color w:val="000000" w:themeColor="text1"/>
        </w:rPr>
      </w:pPr>
      <w:r w:rsidRPr="00F94ECC">
        <w:rPr>
          <w:rFonts w:ascii="Garamond" w:hAnsi="Garamond" w:cs="Segoe UI"/>
          <w:b/>
          <w:noProof w:val="0"/>
          <w:sz w:val="24"/>
          <w:szCs w:val="20"/>
        </w:rPr>
        <w:t>Seksioni B</w:t>
      </w:r>
    </w:p>
    <w:p w14:paraId="58DC90E7" w14:textId="77777777" w:rsidR="00BF5624" w:rsidRPr="00F94ECC" w:rsidRDefault="00BF5624" w:rsidP="001364CD">
      <w:pPr>
        <w:pStyle w:val="TEKSTIII"/>
        <w:rPr>
          <w:b/>
          <w:color w:val="000000" w:themeColor="text1"/>
          <w:lang w:val="sq-AL"/>
        </w:rPr>
      </w:pPr>
      <w:r w:rsidRPr="00F94ECC">
        <w:rPr>
          <w:noProof/>
        </w:rPr>
        <w:lastRenderedPageBreak/>
        <w:drawing>
          <wp:inline distT="0" distB="0" distL="0" distR="0" wp14:anchorId="7EB522D8" wp14:editId="0606ABCA">
            <wp:extent cx="6101500" cy="2875549"/>
            <wp:effectExtent l="0" t="6350" r="7620" b="762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rot="16200000">
                      <a:off x="0" y="0"/>
                      <a:ext cx="6111177" cy="2880109"/>
                    </a:xfrm>
                    <a:prstGeom prst="rect">
                      <a:avLst/>
                    </a:prstGeom>
                    <a:noFill/>
                    <a:ln>
                      <a:noFill/>
                    </a:ln>
                  </pic:spPr>
                </pic:pic>
              </a:graphicData>
            </a:graphic>
          </wp:inline>
        </w:drawing>
      </w:r>
    </w:p>
    <w:p w14:paraId="20AFC5E3" w14:textId="77777777" w:rsidR="007C59B2" w:rsidRPr="00F94ECC" w:rsidRDefault="007C59B2" w:rsidP="001364CD">
      <w:pPr>
        <w:pStyle w:val="TEKSTIII"/>
        <w:rPr>
          <w:b/>
          <w:color w:val="000000" w:themeColor="text1"/>
          <w:lang w:val="sq-AL"/>
        </w:rPr>
      </w:pPr>
    </w:p>
    <w:p w14:paraId="12475262" w14:textId="0FF9AF77" w:rsidR="007C59B2" w:rsidRPr="00F94ECC" w:rsidRDefault="007C59B2" w:rsidP="003F51D0">
      <w:pPr>
        <w:spacing w:after="0" w:line="240" w:lineRule="auto"/>
        <w:ind w:firstLine="288"/>
        <w:jc w:val="both"/>
        <w:rPr>
          <w:rFonts w:ascii="Garamond" w:hAnsi="Garamond" w:cs="Segoe UI"/>
          <w:noProof w:val="0"/>
          <w:sz w:val="24"/>
          <w:szCs w:val="20"/>
        </w:rPr>
      </w:pPr>
      <w:r w:rsidRPr="00F94ECC">
        <w:rPr>
          <w:rFonts w:ascii="Garamond" w:hAnsi="Garamond" w:cs="Segoe UI"/>
          <w:noProof w:val="0"/>
          <w:sz w:val="24"/>
          <w:szCs w:val="20"/>
        </w:rPr>
        <w:t xml:space="preserve">Në seksionin C, kërkohet informacioni për provigjionet e huave me probleme për </w:t>
      </w:r>
      <w:r w:rsidR="001F30C4">
        <w:rPr>
          <w:rFonts w:ascii="Garamond" w:hAnsi="Garamond" w:cs="Segoe UI"/>
          <w:noProof w:val="0"/>
          <w:sz w:val="24"/>
          <w:szCs w:val="20"/>
        </w:rPr>
        <w:t>PPR</w:t>
      </w:r>
      <w:r w:rsidRPr="00F94ECC">
        <w:rPr>
          <w:rFonts w:ascii="Garamond" w:hAnsi="Garamond" w:cs="Segoe UI"/>
          <w:noProof w:val="0"/>
          <w:sz w:val="24"/>
          <w:szCs w:val="20"/>
        </w:rPr>
        <w:t xml:space="preserve">. Për secilën nga ndarjet (që janë të njëjta si në seksionin B) kërkohet vlera e provigjioneve në </w:t>
      </w:r>
      <w:r w:rsidR="003F51D0">
        <w:rPr>
          <w:rFonts w:ascii="Garamond" w:hAnsi="Garamond" w:cs="Segoe UI"/>
          <w:noProof w:val="0"/>
          <w:sz w:val="24"/>
          <w:szCs w:val="20"/>
        </w:rPr>
        <w:t>l</w:t>
      </w:r>
      <w:r w:rsidRPr="00F94ECC">
        <w:rPr>
          <w:rFonts w:ascii="Garamond" w:hAnsi="Garamond" w:cs="Segoe UI"/>
          <w:noProof w:val="0"/>
          <w:sz w:val="24"/>
          <w:szCs w:val="20"/>
        </w:rPr>
        <w:t>ek.</w:t>
      </w:r>
    </w:p>
    <w:p w14:paraId="553046ED" w14:textId="77777777" w:rsidR="00773BC1" w:rsidRPr="00F94ECC" w:rsidRDefault="00773BC1" w:rsidP="003F51D0">
      <w:pPr>
        <w:spacing w:after="0" w:line="240" w:lineRule="auto"/>
        <w:ind w:firstLine="288"/>
        <w:jc w:val="both"/>
        <w:rPr>
          <w:rFonts w:ascii="Garamond" w:hAnsi="Garamond" w:cs="Segoe UI"/>
          <w:b/>
          <w:noProof w:val="0"/>
          <w:sz w:val="24"/>
          <w:szCs w:val="20"/>
        </w:rPr>
      </w:pPr>
    </w:p>
    <w:p w14:paraId="381DDD52" w14:textId="77777777" w:rsidR="007C59B2" w:rsidRPr="00F94ECC" w:rsidRDefault="007C59B2" w:rsidP="003F51D0">
      <w:pPr>
        <w:spacing w:after="0" w:line="240" w:lineRule="auto"/>
        <w:ind w:firstLine="288"/>
        <w:jc w:val="both"/>
        <w:rPr>
          <w:rFonts w:ascii="Garamond" w:hAnsi="Garamond" w:cs="Segoe UI"/>
          <w:b/>
          <w:noProof w:val="0"/>
          <w:sz w:val="24"/>
          <w:szCs w:val="20"/>
        </w:rPr>
      </w:pPr>
      <w:r w:rsidRPr="00F94ECC">
        <w:rPr>
          <w:rFonts w:ascii="Garamond" w:hAnsi="Garamond" w:cs="Segoe UI"/>
          <w:b/>
          <w:noProof w:val="0"/>
          <w:sz w:val="24"/>
          <w:szCs w:val="20"/>
        </w:rPr>
        <w:t>Seksioni C</w:t>
      </w:r>
    </w:p>
    <w:p w14:paraId="6CC069DA" w14:textId="77777777" w:rsidR="00773BC1" w:rsidRPr="00F94ECC" w:rsidRDefault="00773BC1" w:rsidP="007C59B2">
      <w:pPr>
        <w:spacing w:after="0" w:line="240" w:lineRule="auto"/>
        <w:jc w:val="both"/>
        <w:rPr>
          <w:rFonts w:ascii="Garamond" w:hAnsi="Garamond" w:cs="Segoe UI"/>
          <w:b/>
          <w:noProof w:val="0"/>
          <w:sz w:val="24"/>
          <w:szCs w:val="20"/>
        </w:rPr>
      </w:pPr>
      <w:r w:rsidRPr="00F94ECC">
        <w:rPr>
          <w:lang w:val="en-US"/>
        </w:rPr>
        <w:lastRenderedPageBreak/>
        <w:drawing>
          <wp:inline distT="0" distB="0" distL="0" distR="0" wp14:anchorId="48F9067A" wp14:editId="147A429A">
            <wp:extent cx="5943600" cy="2695636"/>
            <wp:effectExtent l="0" t="0" r="0" b="952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943600" cy="2695636"/>
                    </a:xfrm>
                    <a:prstGeom prst="rect">
                      <a:avLst/>
                    </a:prstGeom>
                    <a:noFill/>
                    <a:ln>
                      <a:noFill/>
                    </a:ln>
                  </pic:spPr>
                </pic:pic>
              </a:graphicData>
            </a:graphic>
          </wp:inline>
        </w:drawing>
      </w:r>
    </w:p>
    <w:p w14:paraId="2CA9D2F2" w14:textId="77777777" w:rsidR="007C59B2" w:rsidRPr="00F94ECC" w:rsidRDefault="007C59B2" w:rsidP="001364CD">
      <w:pPr>
        <w:pStyle w:val="TEKSTIII"/>
        <w:rPr>
          <w:b/>
          <w:color w:val="000000" w:themeColor="text1"/>
          <w:lang w:val="sq-AL"/>
        </w:rPr>
      </w:pPr>
    </w:p>
    <w:p w14:paraId="0A0E6668" w14:textId="77777777" w:rsidR="00773BC1" w:rsidRPr="00F94ECC" w:rsidRDefault="00773BC1" w:rsidP="00773BC1">
      <w:pPr>
        <w:spacing w:after="0" w:line="240" w:lineRule="auto"/>
        <w:jc w:val="both"/>
        <w:rPr>
          <w:rFonts w:ascii="Garamond" w:hAnsi="Garamond" w:cs="Segoe UI"/>
          <w:noProof w:val="0"/>
          <w:sz w:val="24"/>
          <w:szCs w:val="20"/>
        </w:rPr>
      </w:pPr>
      <w:r w:rsidRPr="00F94ECC">
        <w:rPr>
          <w:rFonts w:ascii="Garamond" w:hAnsi="Garamond" w:cs="Segoe UI"/>
          <w:noProof w:val="0"/>
          <w:sz w:val="24"/>
          <w:szCs w:val="20"/>
        </w:rPr>
        <w:t>Formulari në Excel do të jetë unik. Për përkufizimet e treguesve, lutemi të kontrolloni rregulloren.</w:t>
      </w:r>
    </w:p>
    <w:p w14:paraId="657B6B1C" w14:textId="77777777" w:rsidR="00773BC1" w:rsidRPr="00F94ECC" w:rsidRDefault="00773BC1" w:rsidP="001364CD">
      <w:pPr>
        <w:pStyle w:val="TEKSTIII"/>
        <w:rPr>
          <w:b/>
          <w:color w:val="000000" w:themeColor="text1"/>
          <w:lang w:val="sq-AL"/>
        </w:rPr>
      </w:pPr>
    </w:p>
    <w:p w14:paraId="36C3107E" w14:textId="77777777" w:rsidR="00E60CFB" w:rsidRPr="00E60CFB" w:rsidRDefault="008D15AE" w:rsidP="008D15AE">
      <w:pPr>
        <w:autoSpaceDE w:val="0"/>
        <w:autoSpaceDN w:val="0"/>
        <w:adjustRightInd w:val="0"/>
        <w:spacing w:after="0" w:line="240" w:lineRule="auto"/>
        <w:ind w:firstLine="284"/>
        <w:jc w:val="center"/>
        <w:rPr>
          <w:rFonts w:ascii="Garamond" w:hAnsi="Garamond"/>
          <w:noProof w:val="0"/>
          <w:color w:val="000000" w:themeColor="text1"/>
          <w:sz w:val="24"/>
        </w:rPr>
      </w:pPr>
      <w:r w:rsidRPr="00E60CFB">
        <w:rPr>
          <w:rFonts w:ascii="Garamond" w:hAnsi="Garamond"/>
          <w:noProof w:val="0"/>
          <w:color w:val="000000" w:themeColor="text1"/>
          <w:sz w:val="24"/>
        </w:rPr>
        <w:t>ANEKS III</w:t>
      </w:r>
    </w:p>
    <w:p w14:paraId="2DD1ECDD" w14:textId="1BCF89F2" w:rsidR="008D15AE" w:rsidRPr="00F94ECC" w:rsidRDefault="008D15AE" w:rsidP="008D15AE">
      <w:pPr>
        <w:autoSpaceDE w:val="0"/>
        <w:autoSpaceDN w:val="0"/>
        <w:adjustRightInd w:val="0"/>
        <w:spacing w:after="0" w:line="240" w:lineRule="auto"/>
        <w:ind w:firstLine="284"/>
        <w:jc w:val="center"/>
        <w:rPr>
          <w:rFonts w:ascii="Garamond" w:hAnsi="Garamond"/>
          <w:b/>
          <w:noProof w:val="0"/>
          <w:color w:val="000000" w:themeColor="text1"/>
          <w:sz w:val="24"/>
        </w:rPr>
      </w:pPr>
      <w:r w:rsidRPr="00F94ECC">
        <w:rPr>
          <w:rFonts w:ascii="Garamond" w:hAnsi="Garamond"/>
          <w:b/>
          <w:noProof w:val="0"/>
          <w:color w:val="000000" w:themeColor="text1"/>
          <w:sz w:val="24"/>
        </w:rPr>
        <w:t>Udhëzim për mënyrën e plotësimit të formularit mbi “Huat për pasuri të paluajtshme TREGTARE (PPT) - FLUKS”</w:t>
      </w:r>
    </w:p>
    <w:p w14:paraId="6978A91C" w14:textId="77777777" w:rsidR="008D15AE" w:rsidRPr="00F94ECC" w:rsidRDefault="008D15AE" w:rsidP="008D15AE">
      <w:pPr>
        <w:autoSpaceDE w:val="0"/>
        <w:autoSpaceDN w:val="0"/>
        <w:adjustRightInd w:val="0"/>
        <w:spacing w:after="0" w:line="240" w:lineRule="auto"/>
        <w:ind w:firstLine="284"/>
        <w:jc w:val="center"/>
        <w:rPr>
          <w:rFonts w:ascii="Garamond" w:hAnsi="Garamond"/>
          <w:b/>
          <w:noProof w:val="0"/>
          <w:color w:val="000000" w:themeColor="text1"/>
          <w:sz w:val="24"/>
        </w:rPr>
      </w:pPr>
    </w:p>
    <w:p w14:paraId="54FC744F" w14:textId="1DDE3FBD" w:rsidR="008D15AE" w:rsidRPr="00F94ECC" w:rsidRDefault="008D15AE" w:rsidP="008D15AE">
      <w:pPr>
        <w:autoSpaceDE w:val="0"/>
        <w:autoSpaceDN w:val="0"/>
        <w:adjustRightInd w:val="0"/>
        <w:spacing w:after="0" w:line="240" w:lineRule="auto"/>
        <w:ind w:firstLine="284"/>
        <w:jc w:val="both"/>
        <w:rPr>
          <w:rFonts w:ascii="Garamond" w:hAnsi="Garamond"/>
          <w:noProof w:val="0"/>
          <w:color w:val="000000"/>
          <w:sz w:val="24"/>
        </w:rPr>
      </w:pPr>
      <w:r w:rsidRPr="00F94ECC">
        <w:rPr>
          <w:rFonts w:ascii="Garamond" w:hAnsi="Garamond"/>
          <w:noProof w:val="0"/>
          <w:color w:val="000000"/>
          <w:sz w:val="24"/>
        </w:rPr>
        <w:t xml:space="preserve">Ky aneks ofron udhëzime mbi mënyrën e raportimit të të dhënave dhe treguesve të kërkuar në formularin “Mbi huat për pasuri të paluajtshme tregtare (PPT) – Fluks”. </w:t>
      </w:r>
    </w:p>
    <w:p w14:paraId="7406CC12" w14:textId="16F6A558" w:rsidR="008D15AE" w:rsidRPr="00F94ECC" w:rsidRDefault="008D15AE" w:rsidP="008D15AE">
      <w:pPr>
        <w:autoSpaceDE w:val="0"/>
        <w:autoSpaceDN w:val="0"/>
        <w:adjustRightInd w:val="0"/>
        <w:spacing w:after="0" w:line="240" w:lineRule="auto"/>
        <w:ind w:firstLine="284"/>
        <w:jc w:val="both"/>
        <w:rPr>
          <w:rFonts w:ascii="Garamond" w:hAnsi="Garamond"/>
          <w:noProof w:val="0"/>
          <w:sz w:val="24"/>
        </w:rPr>
      </w:pPr>
      <w:r w:rsidRPr="00F94ECC">
        <w:rPr>
          <w:rFonts w:ascii="Garamond" w:hAnsi="Garamond"/>
          <w:noProof w:val="0"/>
          <w:color w:val="000000"/>
          <w:sz w:val="24"/>
        </w:rPr>
        <w:t>Në këtë aneks/formular, termat</w:t>
      </w:r>
      <w:r w:rsidR="00663715">
        <w:rPr>
          <w:rFonts w:ascii="Garamond" w:hAnsi="Garamond"/>
          <w:noProof w:val="0"/>
          <w:color w:val="000000"/>
          <w:sz w:val="24"/>
        </w:rPr>
        <w:t>:</w:t>
      </w:r>
      <w:r w:rsidRPr="00F94ECC">
        <w:rPr>
          <w:rFonts w:ascii="Garamond" w:hAnsi="Garamond"/>
          <w:noProof w:val="0"/>
          <w:color w:val="000000"/>
          <w:sz w:val="24"/>
        </w:rPr>
        <w:t xml:space="preserve"> “hua”, “huamarrës” dhe “subjekt huadhënës” kanë të njëjtin kuptim përkatësisht me termat</w:t>
      </w:r>
      <w:r w:rsidR="00663715">
        <w:rPr>
          <w:rFonts w:ascii="Garamond" w:hAnsi="Garamond"/>
          <w:noProof w:val="0"/>
          <w:color w:val="000000"/>
          <w:sz w:val="24"/>
        </w:rPr>
        <w:t>:</w:t>
      </w:r>
      <w:r w:rsidRPr="00F94ECC">
        <w:rPr>
          <w:rFonts w:ascii="Garamond" w:hAnsi="Garamond"/>
          <w:noProof w:val="0"/>
          <w:color w:val="000000"/>
          <w:sz w:val="24"/>
        </w:rPr>
        <w:t xml:space="preserve"> “kredi”, “kredimarrës” dhe “subjekt kredidhënës”, siç përdoren në tekstin e rregullores.  </w:t>
      </w:r>
    </w:p>
    <w:p w14:paraId="43CFB26B" w14:textId="03EBC1A4" w:rsidR="008D15AE" w:rsidRPr="00F94ECC" w:rsidRDefault="008D15AE" w:rsidP="008D15AE">
      <w:pPr>
        <w:autoSpaceDE w:val="0"/>
        <w:autoSpaceDN w:val="0"/>
        <w:adjustRightInd w:val="0"/>
        <w:spacing w:after="0" w:line="240" w:lineRule="auto"/>
        <w:ind w:firstLine="284"/>
        <w:jc w:val="both"/>
        <w:rPr>
          <w:rFonts w:ascii="Garamond" w:hAnsi="Garamond"/>
          <w:noProof w:val="0"/>
          <w:color w:val="000000"/>
          <w:sz w:val="24"/>
        </w:rPr>
      </w:pPr>
      <w:r w:rsidRPr="00F94ECC">
        <w:rPr>
          <w:rFonts w:ascii="Garamond" w:hAnsi="Garamond"/>
          <w:noProof w:val="0"/>
          <w:color w:val="000000"/>
          <w:sz w:val="24"/>
        </w:rPr>
        <w:t xml:space="preserve">Qëllimi i formularit është mbledhja e të dhënave për “Huat për pasuri të paluajtshme tregtare”, të disbursuara nga subjekti huadhënës (banka) </w:t>
      </w:r>
      <w:r w:rsidRPr="00F94ECC">
        <w:rPr>
          <w:rFonts w:ascii="Garamond" w:hAnsi="Garamond"/>
          <w:noProof w:val="0"/>
          <w:color w:val="000000"/>
          <w:sz w:val="24"/>
          <w:u w:val="single"/>
        </w:rPr>
        <w:t>gjatë periudhës së kërkuar të raportimit.</w:t>
      </w:r>
      <w:r w:rsidRPr="00F94ECC">
        <w:rPr>
          <w:rFonts w:ascii="Garamond" w:hAnsi="Garamond"/>
          <w:noProof w:val="0"/>
          <w:color w:val="000000"/>
          <w:sz w:val="24"/>
        </w:rPr>
        <w:t xml:space="preserve"> </w:t>
      </w:r>
    </w:p>
    <w:p w14:paraId="11FC91A9" w14:textId="1E797C7F" w:rsidR="008D15AE" w:rsidRPr="00F94ECC" w:rsidRDefault="008D15AE" w:rsidP="008D15AE">
      <w:pPr>
        <w:autoSpaceDE w:val="0"/>
        <w:autoSpaceDN w:val="0"/>
        <w:adjustRightInd w:val="0"/>
        <w:spacing w:after="0" w:line="240" w:lineRule="auto"/>
        <w:ind w:firstLine="284"/>
        <w:jc w:val="both"/>
        <w:rPr>
          <w:rFonts w:ascii="Garamond" w:hAnsi="Garamond"/>
          <w:i/>
          <w:noProof w:val="0"/>
          <w:color w:val="000000"/>
          <w:sz w:val="24"/>
        </w:rPr>
      </w:pPr>
      <w:r w:rsidRPr="00F94ECC">
        <w:rPr>
          <w:rFonts w:ascii="Garamond" w:hAnsi="Garamond"/>
          <w:i/>
          <w:noProof w:val="0"/>
          <w:color w:val="000000"/>
          <w:sz w:val="24"/>
        </w:rPr>
        <w:t>Të dhënat duhen të raportohen në nivel huaje, me frekuencë tremujore, për periudhat: 1 janar</w:t>
      </w:r>
      <w:r w:rsidR="00E04E8C">
        <w:rPr>
          <w:rFonts w:ascii="Garamond" w:hAnsi="Garamond"/>
          <w:i/>
          <w:noProof w:val="0"/>
          <w:color w:val="000000"/>
          <w:sz w:val="24"/>
        </w:rPr>
        <w:t>–</w:t>
      </w:r>
      <w:r w:rsidRPr="00F94ECC">
        <w:rPr>
          <w:rFonts w:ascii="Garamond" w:hAnsi="Garamond"/>
          <w:i/>
          <w:noProof w:val="0"/>
          <w:color w:val="000000"/>
          <w:sz w:val="24"/>
        </w:rPr>
        <w:t>31 mars; 1 prill</w:t>
      </w:r>
      <w:r w:rsidR="00E04E8C">
        <w:rPr>
          <w:rFonts w:ascii="Garamond" w:hAnsi="Garamond"/>
          <w:i/>
          <w:noProof w:val="0"/>
          <w:color w:val="000000"/>
          <w:sz w:val="24"/>
        </w:rPr>
        <w:t>–</w:t>
      </w:r>
      <w:r w:rsidRPr="00F94ECC">
        <w:rPr>
          <w:rFonts w:ascii="Garamond" w:hAnsi="Garamond"/>
          <w:i/>
          <w:noProof w:val="0"/>
          <w:color w:val="000000"/>
          <w:sz w:val="24"/>
        </w:rPr>
        <w:t>30 qershor, 1 korrik</w:t>
      </w:r>
      <w:r w:rsidR="00E04E8C">
        <w:rPr>
          <w:rFonts w:ascii="Garamond" w:hAnsi="Garamond"/>
          <w:i/>
          <w:noProof w:val="0"/>
          <w:color w:val="000000"/>
          <w:sz w:val="24"/>
        </w:rPr>
        <w:t>–</w:t>
      </w:r>
      <w:r w:rsidRPr="00F94ECC">
        <w:rPr>
          <w:rFonts w:ascii="Garamond" w:hAnsi="Garamond"/>
          <w:i/>
          <w:noProof w:val="0"/>
          <w:color w:val="000000"/>
          <w:sz w:val="24"/>
        </w:rPr>
        <w:t>30 shtator, 1 tetor</w:t>
      </w:r>
      <w:r w:rsidR="00E04E8C">
        <w:rPr>
          <w:rFonts w:ascii="Garamond" w:hAnsi="Garamond"/>
          <w:i/>
          <w:noProof w:val="0"/>
          <w:color w:val="000000"/>
          <w:sz w:val="24"/>
        </w:rPr>
        <w:t>–</w:t>
      </w:r>
      <w:r w:rsidRPr="00F94ECC">
        <w:rPr>
          <w:rFonts w:ascii="Garamond" w:hAnsi="Garamond"/>
          <w:i/>
          <w:noProof w:val="0"/>
          <w:color w:val="000000"/>
          <w:sz w:val="24"/>
        </w:rPr>
        <w:t>31 dhjetor, duke filluar nga periudha që përcaktohet në rregullore.</w:t>
      </w:r>
    </w:p>
    <w:p w14:paraId="216CAB41" w14:textId="77777777" w:rsidR="008D15AE" w:rsidRPr="00F94ECC" w:rsidRDefault="008D15AE" w:rsidP="008D15AE">
      <w:pPr>
        <w:autoSpaceDE w:val="0"/>
        <w:autoSpaceDN w:val="0"/>
        <w:adjustRightInd w:val="0"/>
        <w:spacing w:after="0" w:line="240" w:lineRule="auto"/>
        <w:ind w:firstLine="284"/>
        <w:jc w:val="both"/>
        <w:rPr>
          <w:rFonts w:ascii="Garamond" w:hAnsi="Garamond"/>
          <w:noProof w:val="0"/>
          <w:color w:val="000000"/>
          <w:sz w:val="24"/>
        </w:rPr>
      </w:pPr>
      <w:r w:rsidRPr="00F94ECC">
        <w:rPr>
          <w:rFonts w:ascii="Garamond" w:hAnsi="Garamond"/>
          <w:noProof w:val="0"/>
          <w:color w:val="000000"/>
          <w:sz w:val="24"/>
        </w:rPr>
        <w:t>Sipas përkufizimeve të dhëna në rregullore:</w:t>
      </w:r>
    </w:p>
    <w:p w14:paraId="60F2B28E" w14:textId="77777777" w:rsidR="008D15AE" w:rsidRPr="00F94ECC" w:rsidRDefault="008D15AE" w:rsidP="008D15AE">
      <w:pPr>
        <w:autoSpaceDE w:val="0"/>
        <w:autoSpaceDN w:val="0"/>
        <w:adjustRightInd w:val="0"/>
        <w:spacing w:after="0" w:line="240" w:lineRule="auto"/>
        <w:ind w:firstLine="284"/>
        <w:jc w:val="both"/>
        <w:rPr>
          <w:rFonts w:ascii="Garamond" w:hAnsi="Garamond"/>
          <w:noProof w:val="0"/>
          <w:color w:val="000000"/>
          <w:sz w:val="24"/>
        </w:rPr>
      </w:pPr>
      <w:r w:rsidRPr="00F94ECC">
        <w:rPr>
          <w:rFonts w:ascii="Garamond" w:hAnsi="Garamond"/>
          <w:i/>
          <w:noProof w:val="0"/>
          <w:color w:val="000000"/>
          <w:sz w:val="24"/>
        </w:rPr>
        <w:t>Pasuri e paluajtshme tregtare (PPT)</w:t>
      </w:r>
      <w:r w:rsidRPr="00F94ECC">
        <w:rPr>
          <w:rFonts w:ascii="Garamond" w:hAnsi="Garamond"/>
          <w:noProof w:val="0"/>
          <w:color w:val="000000"/>
          <w:sz w:val="24"/>
        </w:rPr>
        <w:t xml:space="preserve"> është </w:t>
      </w:r>
      <w:r w:rsidRPr="00F94ECC">
        <w:rPr>
          <w:rFonts w:ascii="Garamond" w:hAnsi="Garamond"/>
          <w:noProof w:val="0"/>
          <w:color w:val="000000"/>
          <w:sz w:val="24"/>
          <w:u w:val="single"/>
        </w:rPr>
        <w:t>çdo pasuri e paluajtshme që gjeneron të ardhura</w:t>
      </w:r>
      <w:r w:rsidRPr="00F94ECC">
        <w:rPr>
          <w:rFonts w:ascii="Garamond" w:hAnsi="Garamond"/>
          <w:noProof w:val="0"/>
          <w:color w:val="000000"/>
          <w:sz w:val="24"/>
        </w:rPr>
        <w:t xml:space="preserve"> (ekzistuese ose që po zhvillohet), duke përfshirë ndërtesën qiradhënëse; ose një pronë e përdorur nga zotëruesit e saj për të zhvilluar biznesin, qëllimin ose aktivitetin e tyre (ekzistuese ose që po zhvillohet); që nuk klasifikohet si pasuri e paluajtshme rezidenciale; dhe përfshin banesën e strehimit social. Nëse një pronë ka një përdorim të përzierë si pasuri e paluajtshme rezidenciale dhe si pasuri e paluajtshme tregtare, do të konsiderohet si dy prona të ndryshme sipas pjesëve (mbështetur në sipërfaqen e dedikuar për secilin përdorim) në çdo rast që kjo ndarje mund të bëhet; përndryshe prona mund të klasifikohet sipas përdorimit që mbizotëron;</w:t>
      </w:r>
    </w:p>
    <w:p w14:paraId="59B8D889" w14:textId="54E1B18D" w:rsidR="008D15AE" w:rsidRPr="00E47B44" w:rsidRDefault="008D15AE" w:rsidP="008D15AE">
      <w:pPr>
        <w:autoSpaceDE w:val="0"/>
        <w:autoSpaceDN w:val="0"/>
        <w:adjustRightInd w:val="0"/>
        <w:spacing w:after="0" w:line="240" w:lineRule="auto"/>
        <w:ind w:firstLine="284"/>
        <w:jc w:val="both"/>
        <w:rPr>
          <w:rFonts w:ascii="Garamond" w:hAnsi="Garamond"/>
          <w:noProof w:val="0"/>
          <w:color w:val="000000"/>
          <w:sz w:val="24"/>
        </w:rPr>
      </w:pPr>
      <w:r w:rsidRPr="00F94ECC">
        <w:rPr>
          <w:rFonts w:ascii="Garamond" w:hAnsi="Garamond"/>
          <w:i/>
          <w:noProof w:val="0"/>
          <w:color w:val="000000"/>
          <w:sz w:val="24"/>
        </w:rPr>
        <w:t>Hua për pasuri të paluajtshme tregtare</w:t>
      </w:r>
      <w:r w:rsidRPr="00F94ECC">
        <w:rPr>
          <w:rFonts w:ascii="Garamond" w:hAnsi="Garamond"/>
          <w:noProof w:val="0"/>
          <w:color w:val="000000"/>
          <w:sz w:val="24"/>
        </w:rPr>
        <w:t xml:space="preserve"> është huaja që i jepet një entiteti ligjor për përfitimin e një pasurie të paluajtshme</w:t>
      </w:r>
      <w:r w:rsidR="00E47B44">
        <w:rPr>
          <w:rFonts w:ascii="Garamond" w:hAnsi="Garamond"/>
          <w:noProof w:val="0"/>
          <w:color w:val="000000"/>
          <w:sz w:val="24"/>
        </w:rPr>
        <w:t>,</w:t>
      </w:r>
      <w:r w:rsidRPr="00F94ECC">
        <w:rPr>
          <w:rFonts w:ascii="Garamond" w:hAnsi="Garamond"/>
          <w:noProof w:val="0"/>
          <w:color w:val="000000"/>
          <w:sz w:val="24"/>
        </w:rPr>
        <w:t xml:space="preserve"> </w:t>
      </w:r>
      <w:r w:rsidRPr="00E47B44">
        <w:rPr>
          <w:rFonts w:ascii="Garamond" w:hAnsi="Garamond"/>
          <w:noProof w:val="0"/>
          <w:color w:val="000000"/>
          <w:sz w:val="24"/>
        </w:rPr>
        <w:t>që:</w:t>
      </w:r>
    </w:p>
    <w:p w14:paraId="2357EFA4" w14:textId="5732D9FD" w:rsidR="008D15AE" w:rsidRPr="00F94ECC" w:rsidRDefault="008D15AE" w:rsidP="008D15AE">
      <w:pPr>
        <w:autoSpaceDE w:val="0"/>
        <w:autoSpaceDN w:val="0"/>
        <w:adjustRightInd w:val="0"/>
        <w:spacing w:after="0" w:line="240" w:lineRule="auto"/>
        <w:ind w:firstLine="284"/>
        <w:jc w:val="both"/>
        <w:rPr>
          <w:rFonts w:ascii="Garamond" w:hAnsi="Garamond"/>
          <w:noProof w:val="0"/>
          <w:color w:val="000000"/>
          <w:sz w:val="24"/>
        </w:rPr>
      </w:pPr>
      <w:r w:rsidRPr="00F94ECC">
        <w:rPr>
          <w:rFonts w:ascii="Garamond" w:hAnsi="Garamond"/>
          <w:noProof w:val="0"/>
          <w:color w:val="000000"/>
          <w:sz w:val="24"/>
        </w:rPr>
        <w:t xml:space="preserve">i. </w:t>
      </w:r>
      <w:r w:rsidRPr="00F94ECC">
        <w:rPr>
          <w:rFonts w:ascii="Garamond" w:hAnsi="Garamond"/>
          <w:noProof w:val="0"/>
          <w:color w:val="000000"/>
          <w:sz w:val="24"/>
          <w:u w:val="single"/>
        </w:rPr>
        <w:t>gjeneron të ardhura</w:t>
      </w:r>
      <w:r w:rsidRPr="00F94ECC">
        <w:rPr>
          <w:rFonts w:ascii="Garamond" w:hAnsi="Garamond"/>
          <w:noProof w:val="0"/>
          <w:color w:val="000000"/>
          <w:sz w:val="24"/>
        </w:rPr>
        <w:t xml:space="preserve"> (ose disa prona të tilla që gjenerojnë të ardhura), ekzistuese ose që po zhvillohet</w:t>
      </w:r>
      <w:r w:rsidR="00E47B44">
        <w:rPr>
          <w:rFonts w:ascii="Garamond" w:hAnsi="Garamond"/>
          <w:noProof w:val="0"/>
          <w:color w:val="000000"/>
          <w:sz w:val="24"/>
        </w:rPr>
        <w:t>;</w:t>
      </w:r>
      <w:r w:rsidRPr="00F94ECC">
        <w:rPr>
          <w:rFonts w:ascii="Garamond" w:hAnsi="Garamond"/>
          <w:noProof w:val="0"/>
          <w:color w:val="000000"/>
          <w:sz w:val="24"/>
        </w:rPr>
        <w:t xml:space="preserve"> ose </w:t>
      </w:r>
    </w:p>
    <w:p w14:paraId="7F912151" w14:textId="5506256F" w:rsidR="008D15AE" w:rsidRPr="00F94ECC" w:rsidRDefault="008D15AE" w:rsidP="008D15AE">
      <w:pPr>
        <w:autoSpaceDE w:val="0"/>
        <w:autoSpaceDN w:val="0"/>
        <w:adjustRightInd w:val="0"/>
        <w:spacing w:after="0" w:line="240" w:lineRule="auto"/>
        <w:ind w:firstLine="284"/>
        <w:jc w:val="both"/>
        <w:rPr>
          <w:rFonts w:ascii="Garamond" w:hAnsi="Garamond"/>
          <w:noProof w:val="0"/>
          <w:color w:val="000000"/>
          <w:sz w:val="24"/>
        </w:rPr>
      </w:pPr>
      <w:r w:rsidRPr="00F94ECC">
        <w:rPr>
          <w:rFonts w:ascii="Garamond" w:hAnsi="Garamond"/>
          <w:noProof w:val="0"/>
          <w:color w:val="000000"/>
          <w:sz w:val="24"/>
        </w:rPr>
        <w:t xml:space="preserve">ii. një pasuri e paluajtshme që përdoret nga zotëruesit e saj </w:t>
      </w:r>
      <w:r w:rsidRPr="00F94ECC">
        <w:rPr>
          <w:rFonts w:ascii="Garamond" w:hAnsi="Garamond"/>
          <w:noProof w:val="0"/>
          <w:color w:val="000000"/>
          <w:sz w:val="24"/>
          <w:u w:val="single"/>
        </w:rPr>
        <w:t>për zhvillimin e biznesit, qëllimit ose aktivitetit të tyre</w:t>
      </w:r>
      <w:r w:rsidRPr="00F94ECC">
        <w:rPr>
          <w:rFonts w:ascii="Garamond" w:hAnsi="Garamond"/>
          <w:noProof w:val="0"/>
          <w:color w:val="000000"/>
          <w:sz w:val="24"/>
        </w:rPr>
        <w:t xml:space="preserve"> (ose disa prona të tilla)</w:t>
      </w:r>
      <w:r w:rsidR="00E47B44">
        <w:rPr>
          <w:rFonts w:ascii="Garamond" w:hAnsi="Garamond"/>
          <w:noProof w:val="0"/>
          <w:color w:val="000000"/>
          <w:sz w:val="24"/>
        </w:rPr>
        <w:t>;</w:t>
      </w:r>
      <w:r w:rsidRPr="00F94ECC">
        <w:rPr>
          <w:rFonts w:ascii="Garamond" w:hAnsi="Garamond"/>
          <w:noProof w:val="0"/>
          <w:color w:val="000000"/>
          <w:sz w:val="24"/>
        </w:rPr>
        <w:t xml:space="preserve"> ose</w:t>
      </w:r>
    </w:p>
    <w:p w14:paraId="7DB83036" w14:textId="77777777" w:rsidR="008D15AE" w:rsidRPr="00F94ECC" w:rsidRDefault="008D15AE" w:rsidP="008D15AE">
      <w:pPr>
        <w:autoSpaceDE w:val="0"/>
        <w:autoSpaceDN w:val="0"/>
        <w:adjustRightInd w:val="0"/>
        <w:spacing w:after="0" w:line="240" w:lineRule="auto"/>
        <w:ind w:firstLine="284"/>
        <w:jc w:val="both"/>
        <w:rPr>
          <w:rFonts w:ascii="Garamond" w:hAnsi="Garamond"/>
          <w:noProof w:val="0"/>
          <w:color w:val="000000"/>
          <w:sz w:val="24"/>
        </w:rPr>
      </w:pPr>
      <w:r w:rsidRPr="00F94ECC">
        <w:rPr>
          <w:rFonts w:ascii="Garamond" w:hAnsi="Garamond"/>
          <w:noProof w:val="0"/>
          <w:color w:val="000000"/>
          <w:sz w:val="24"/>
        </w:rPr>
        <w:lastRenderedPageBreak/>
        <w:t xml:space="preserve">iii. që </w:t>
      </w:r>
      <w:r w:rsidRPr="00F94ECC">
        <w:rPr>
          <w:rFonts w:ascii="Garamond" w:hAnsi="Garamond"/>
          <w:noProof w:val="0"/>
          <w:color w:val="000000"/>
          <w:sz w:val="24"/>
          <w:u w:val="single"/>
        </w:rPr>
        <w:t>sigurohet nga një pasuri e paluajtshme tregtare</w:t>
      </w:r>
      <w:r w:rsidRPr="00F94ECC">
        <w:rPr>
          <w:rFonts w:ascii="Garamond" w:hAnsi="Garamond"/>
          <w:noProof w:val="0"/>
          <w:color w:val="000000"/>
          <w:sz w:val="24"/>
        </w:rPr>
        <w:t xml:space="preserve"> (ose disa prona të tilla), ekzistuese ose që po zhvillohen.</w:t>
      </w:r>
    </w:p>
    <w:p w14:paraId="1E1E7756" w14:textId="77777777" w:rsidR="008D15AE" w:rsidRPr="00F94ECC" w:rsidRDefault="008D15AE" w:rsidP="008D15AE">
      <w:pPr>
        <w:autoSpaceDE w:val="0"/>
        <w:autoSpaceDN w:val="0"/>
        <w:adjustRightInd w:val="0"/>
        <w:spacing w:after="0" w:line="240" w:lineRule="auto"/>
        <w:ind w:firstLine="284"/>
        <w:jc w:val="both"/>
        <w:rPr>
          <w:rFonts w:ascii="Garamond" w:hAnsi="Garamond"/>
          <w:noProof w:val="0"/>
          <w:color w:val="000000"/>
          <w:sz w:val="24"/>
        </w:rPr>
      </w:pPr>
      <w:r w:rsidRPr="00F94ECC">
        <w:rPr>
          <w:rFonts w:ascii="Garamond" w:hAnsi="Garamond"/>
          <w:noProof w:val="0"/>
          <w:color w:val="000000"/>
          <w:sz w:val="24"/>
        </w:rPr>
        <w:t xml:space="preserve">Formularët përfshijnë 6 seksione: </w:t>
      </w:r>
      <w:r w:rsidRPr="00704A88">
        <w:rPr>
          <w:rFonts w:ascii="Garamond" w:hAnsi="Garamond"/>
          <w:noProof w:val="0"/>
          <w:color w:val="000000"/>
          <w:sz w:val="24"/>
        </w:rPr>
        <w:t>A, B, C, D, E dhe F</w:t>
      </w:r>
      <w:r w:rsidRPr="00F94ECC">
        <w:rPr>
          <w:rFonts w:ascii="Garamond" w:hAnsi="Garamond"/>
          <w:noProof w:val="0"/>
          <w:color w:val="000000"/>
          <w:sz w:val="24"/>
        </w:rPr>
        <w:t>. Në vijim, sqarohen në detaje elementet për çdo seksion dhe mënyrat e plotësimit të tyre.</w:t>
      </w:r>
    </w:p>
    <w:p w14:paraId="11D4F17E" w14:textId="77777777" w:rsidR="008D15AE" w:rsidRPr="00F94ECC" w:rsidRDefault="008D15AE" w:rsidP="008D15AE">
      <w:pPr>
        <w:autoSpaceDE w:val="0"/>
        <w:autoSpaceDN w:val="0"/>
        <w:adjustRightInd w:val="0"/>
        <w:spacing w:after="0" w:line="240" w:lineRule="auto"/>
        <w:ind w:firstLine="284"/>
        <w:jc w:val="both"/>
        <w:rPr>
          <w:rFonts w:ascii="Garamond" w:hAnsi="Garamond"/>
          <w:b/>
          <w:noProof w:val="0"/>
          <w:color w:val="000000" w:themeColor="text1"/>
          <w:sz w:val="24"/>
        </w:rPr>
      </w:pPr>
      <w:r w:rsidRPr="00F94ECC">
        <w:rPr>
          <w:rFonts w:ascii="Garamond" w:hAnsi="Garamond"/>
          <w:b/>
          <w:noProof w:val="0"/>
          <w:color w:val="000000"/>
          <w:sz w:val="24"/>
        </w:rPr>
        <w:t xml:space="preserve">I. </w:t>
      </w:r>
      <w:r w:rsidRPr="00F94ECC">
        <w:rPr>
          <w:rFonts w:ascii="Garamond" w:hAnsi="Garamond"/>
          <w:b/>
          <w:noProof w:val="0"/>
          <w:color w:val="000000" w:themeColor="text1"/>
          <w:sz w:val="24"/>
        </w:rPr>
        <w:t>Detaje mbi plotësimin e formularëve</w:t>
      </w:r>
    </w:p>
    <w:p w14:paraId="31411AAF" w14:textId="30AA81D8" w:rsidR="008D15AE" w:rsidRPr="00F94ECC" w:rsidRDefault="008D15AE" w:rsidP="008D15AE">
      <w:pPr>
        <w:autoSpaceDE w:val="0"/>
        <w:autoSpaceDN w:val="0"/>
        <w:adjustRightInd w:val="0"/>
        <w:spacing w:after="0" w:line="240" w:lineRule="auto"/>
        <w:ind w:firstLine="284"/>
        <w:jc w:val="both"/>
        <w:rPr>
          <w:rFonts w:ascii="Garamond" w:hAnsi="Garamond"/>
          <w:b/>
          <w:noProof w:val="0"/>
          <w:color w:val="000000" w:themeColor="text1"/>
          <w:sz w:val="24"/>
        </w:rPr>
      </w:pPr>
      <w:r w:rsidRPr="00F94ECC">
        <w:rPr>
          <w:rFonts w:ascii="Garamond" w:hAnsi="Garamond"/>
          <w:b/>
          <w:noProof w:val="0"/>
          <w:color w:val="000000" w:themeColor="text1"/>
          <w:sz w:val="24"/>
        </w:rPr>
        <w:t>Seksioni A</w:t>
      </w:r>
      <w:r w:rsidR="00704A88">
        <w:rPr>
          <w:rFonts w:ascii="Garamond" w:hAnsi="Garamond"/>
          <w:b/>
          <w:noProof w:val="0"/>
          <w:color w:val="000000" w:themeColor="text1"/>
          <w:sz w:val="24"/>
        </w:rPr>
        <w:t>.</w:t>
      </w:r>
      <w:r w:rsidRPr="00F94ECC">
        <w:rPr>
          <w:rFonts w:ascii="Garamond" w:hAnsi="Garamond"/>
          <w:b/>
          <w:noProof w:val="0"/>
          <w:color w:val="000000" w:themeColor="text1"/>
          <w:sz w:val="24"/>
        </w:rPr>
        <w:t xml:space="preserve"> Të dhëna mbi huamarrësin </w:t>
      </w:r>
    </w:p>
    <w:p w14:paraId="29A96FFC" w14:textId="74D2738E" w:rsidR="008D15AE" w:rsidRPr="00F94ECC" w:rsidRDefault="008D15AE" w:rsidP="008D15AE">
      <w:pPr>
        <w:autoSpaceDE w:val="0"/>
        <w:autoSpaceDN w:val="0"/>
        <w:adjustRightInd w:val="0"/>
        <w:spacing w:after="0" w:line="240" w:lineRule="auto"/>
        <w:ind w:firstLine="284"/>
        <w:jc w:val="both"/>
        <w:rPr>
          <w:rFonts w:ascii="Garamond" w:hAnsi="Garamond"/>
          <w:noProof w:val="0"/>
          <w:color w:val="000000" w:themeColor="text1"/>
          <w:sz w:val="24"/>
        </w:rPr>
      </w:pPr>
      <w:r w:rsidRPr="00F94ECC">
        <w:rPr>
          <w:rFonts w:ascii="Garamond" w:hAnsi="Garamond"/>
          <w:noProof w:val="0"/>
          <w:color w:val="000000" w:themeColor="text1"/>
          <w:sz w:val="24"/>
        </w:rPr>
        <w:t xml:space="preserve">Përfshin të dhënat bazë për identifikimin e huamarrësit duke ruajtur anonimitetin e tij. Mënyra e plotësimit të këtij seksioni është e njëjtë me mënyrën e plotësimit të </w:t>
      </w:r>
      <w:r w:rsidR="0017165E" w:rsidRPr="00F94ECC">
        <w:rPr>
          <w:rFonts w:ascii="Garamond" w:hAnsi="Garamond"/>
          <w:noProof w:val="0"/>
          <w:color w:val="000000" w:themeColor="text1"/>
          <w:sz w:val="24"/>
        </w:rPr>
        <w:t xml:space="preserve">seksionit </w:t>
      </w:r>
      <w:r w:rsidRPr="00F94ECC">
        <w:rPr>
          <w:rFonts w:ascii="Garamond" w:hAnsi="Garamond"/>
          <w:noProof w:val="0"/>
          <w:color w:val="000000" w:themeColor="text1"/>
          <w:sz w:val="24"/>
        </w:rPr>
        <w:t xml:space="preserve">A në </w:t>
      </w:r>
      <w:r w:rsidR="0017165E" w:rsidRPr="00F94ECC">
        <w:rPr>
          <w:rFonts w:ascii="Garamond" w:hAnsi="Garamond"/>
          <w:noProof w:val="0"/>
          <w:color w:val="000000" w:themeColor="text1"/>
          <w:sz w:val="24"/>
        </w:rPr>
        <w:t xml:space="preserve">formularët </w:t>
      </w:r>
      <w:r w:rsidRPr="00F94ECC">
        <w:rPr>
          <w:rFonts w:ascii="Garamond" w:hAnsi="Garamond"/>
          <w:noProof w:val="0"/>
          <w:color w:val="000000" w:themeColor="text1"/>
          <w:sz w:val="24"/>
        </w:rPr>
        <w:t xml:space="preserve">mbi “Huat për pasuri të paluajtshme rezidenciale (PPR)” të shpjeguar në </w:t>
      </w:r>
      <w:r w:rsidR="0017165E" w:rsidRPr="00F94ECC">
        <w:rPr>
          <w:rFonts w:ascii="Garamond" w:hAnsi="Garamond"/>
          <w:noProof w:val="0"/>
          <w:color w:val="000000" w:themeColor="text1"/>
          <w:sz w:val="24"/>
        </w:rPr>
        <w:t xml:space="preserve">aneksin </w:t>
      </w:r>
      <w:r w:rsidRPr="00F94ECC">
        <w:rPr>
          <w:rFonts w:ascii="Garamond" w:hAnsi="Garamond"/>
          <w:noProof w:val="0"/>
          <w:color w:val="000000" w:themeColor="text1"/>
          <w:sz w:val="24"/>
        </w:rPr>
        <w:t xml:space="preserve">I. </w:t>
      </w:r>
    </w:p>
    <w:p w14:paraId="6439EA2A" w14:textId="77777777" w:rsidR="008D15AE" w:rsidRPr="00F94ECC" w:rsidRDefault="008D15AE" w:rsidP="008D15AE">
      <w:pPr>
        <w:autoSpaceDE w:val="0"/>
        <w:autoSpaceDN w:val="0"/>
        <w:adjustRightInd w:val="0"/>
        <w:spacing w:after="0" w:line="240" w:lineRule="auto"/>
        <w:ind w:firstLine="284"/>
        <w:jc w:val="both"/>
        <w:rPr>
          <w:rFonts w:ascii="Garamond" w:hAnsi="Garamond"/>
          <w:noProof w:val="0"/>
          <w:color w:val="000000" w:themeColor="text1"/>
          <w:sz w:val="24"/>
        </w:rPr>
      </w:pPr>
      <w:r w:rsidRPr="00F94ECC">
        <w:rPr>
          <w:rFonts w:ascii="Garamond" w:hAnsi="Garamond"/>
          <w:noProof w:val="0"/>
          <w:color w:val="000000" w:themeColor="text1"/>
          <w:sz w:val="24"/>
        </w:rPr>
        <w:t>Për kolonën A-(3) – “Rezidenca e huamarrësit”, në rastin kur kemi të bëjmë me “individ”, do të vendoset emri/zona e juridiksionit ku ai është rezident. Në rastin e “personit fizik tregtar” apo “personit juridik”, do të vendoset: (a) emri/zona e juridiksionit ku personi juridik është i licencuar/i regjistruar për veprimtarinë e tij, ose (b) emri/zona e juridiksionit ku është vendosur drejtoria qendrore e administrimit të subjektit, nëse ky juridiksion është i ndryshëm nga ai i regjistrimit/licencimit sipas (a).</w:t>
      </w:r>
    </w:p>
    <w:p w14:paraId="1CD94260" w14:textId="3C6B4DEC" w:rsidR="008D15AE" w:rsidRPr="00F94ECC" w:rsidRDefault="008D15AE" w:rsidP="008D15AE">
      <w:pPr>
        <w:autoSpaceDE w:val="0"/>
        <w:autoSpaceDN w:val="0"/>
        <w:adjustRightInd w:val="0"/>
        <w:spacing w:after="0" w:line="240" w:lineRule="auto"/>
        <w:ind w:firstLine="284"/>
        <w:jc w:val="both"/>
        <w:rPr>
          <w:rFonts w:ascii="Garamond" w:hAnsi="Garamond"/>
          <w:b/>
          <w:noProof w:val="0"/>
          <w:color w:val="000000" w:themeColor="text1"/>
          <w:sz w:val="24"/>
        </w:rPr>
      </w:pPr>
      <w:r w:rsidRPr="00F94ECC">
        <w:rPr>
          <w:rFonts w:ascii="Garamond" w:hAnsi="Garamond"/>
          <w:b/>
          <w:noProof w:val="0"/>
          <w:color w:val="000000" w:themeColor="text1"/>
          <w:sz w:val="24"/>
        </w:rPr>
        <w:t>Seksioni B</w:t>
      </w:r>
      <w:r w:rsidR="00704A88">
        <w:rPr>
          <w:rFonts w:ascii="Garamond" w:hAnsi="Garamond"/>
          <w:b/>
          <w:noProof w:val="0"/>
          <w:color w:val="000000" w:themeColor="text1"/>
          <w:sz w:val="24"/>
        </w:rPr>
        <w:t>.</w:t>
      </w:r>
      <w:r w:rsidRPr="00F94ECC">
        <w:rPr>
          <w:rFonts w:ascii="Garamond" w:hAnsi="Garamond"/>
          <w:b/>
          <w:noProof w:val="0"/>
          <w:color w:val="000000" w:themeColor="text1"/>
          <w:sz w:val="24"/>
        </w:rPr>
        <w:t xml:space="preserve"> Të dhëna mbi huat e reja të disbursuara gjatë periudhës raportuese</w:t>
      </w:r>
    </w:p>
    <w:p w14:paraId="55D40CAE" w14:textId="03E07455" w:rsidR="008D15AE" w:rsidRPr="00F94ECC" w:rsidRDefault="008D15AE" w:rsidP="008D15AE">
      <w:pPr>
        <w:autoSpaceDE w:val="0"/>
        <w:autoSpaceDN w:val="0"/>
        <w:adjustRightInd w:val="0"/>
        <w:spacing w:after="0" w:line="240" w:lineRule="auto"/>
        <w:ind w:firstLine="284"/>
        <w:jc w:val="both"/>
        <w:rPr>
          <w:rFonts w:ascii="Garamond" w:hAnsi="Garamond"/>
          <w:noProof w:val="0"/>
          <w:color w:val="000000"/>
          <w:sz w:val="24"/>
        </w:rPr>
      </w:pPr>
      <w:r w:rsidRPr="00F94ECC">
        <w:rPr>
          <w:rFonts w:ascii="Garamond" w:hAnsi="Garamond"/>
          <w:noProof w:val="0"/>
          <w:color w:val="000000" w:themeColor="text1"/>
          <w:sz w:val="24"/>
        </w:rPr>
        <w:t xml:space="preserve">Mënyra e plotësimit të këtij seksioni është e ngjashme me mënyrën e plotësimit të </w:t>
      </w:r>
      <w:r w:rsidR="00704A88">
        <w:rPr>
          <w:rFonts w:ascii="Garamond" w:hAnsi="Garamond"/>
          <w:noProof w:val="0"/>
          <w:color w:val="000000" w:themeColor="text1"/>
          <w:sz w:val="24"/>
        </w:rPr>
        <w:t>s</w:t>
      </w:r>
      <w:r w:rsidRPr="00F94ECC">
        <w:rPr>
          <w:rFonts w:ascii="Garamond" w:hAnsi="Garamond"/>
          <w:noProof w:val="0"/>
          <w:color w:val="000000" w:themeColor="text1"/>
          <w:sz w:val="24"/>
        </w:rPr>
        <w:t xml:space="preserve">eksionit B në </w:t>
      </w:r>
      <w:r w:rsidR="00A77988">
        <w:rPr>
          <w:rFonts w:ascii="Garamond" w:hAnsi="Garamond"/>
          <w:noProof w:val="0"/>
          <w:color w:val="000000"/>
          <w:sz w:val="24"/>
        </w:rPr>
        <w:t>f</w:t>
      </w:r>
      <w:r w:rsidRPr="00F94ECC">
        <w:rPr>
          <w:rFonts w:ascii="Garamond" w:hAnsi="Garamond"/>
          <w:noProof w:val="0"/>
          <w:color w:val="000000"/>
          <w:sz w:val="24"/>
        </w:rPr>
        <w:t xml:space="preserve">ormularët mbi “Huat për pasuri të paluajtshme rezidenciale (PPR)” të shpjeguar në </w:t>
      </w:r>
      <w:r w:rsidR="00704A88">
        <w:rPr>
          <w:rFonts w:ascii="Garamond" w:hAnsi="Garamond"/>
          <w:noProof w:val="0"/>
          <w:color w:val="000000"/>
          <w:sz w:val="24"/>
        </w:rPr>
        <w:t>a</w:t>
      </w:r>
      <w:r w:rsidRPr="00F94ECC">
        <w:rPr>
          <w:rFonts w:ascii="Garamond" w:hAnsi="Garamond"/>
          <w:noProof w:val="0"/>
          <w:color w:val="000000"/>
          <w:sz w:val="24"/>
        </w:rPr>
        <w:t xml:space="preserve">neksin I. </w:t>
      </w:r>
    </w:p>
    <w:p w14:paraId="42F744B4" w14:textId="636C4329" w:rsidR="008D15AE" w:rsidRPr="00F94ECC" w:rsidRDefault="008D15AE" w:rsidP="008D15AE">
      <w:pPr>
        <w:autoSpaceDE w:val="0"/>
        <w:autoSpaceDN w:val="0"/>
        <w:adjustRightInd w:val="0"/>
        <w:spacing w:after="0" w:line="240" w:lineRule="auto"/>
        <w:ind w:firstLine="284"/>
        <w:jc w:val="both"/>
        <w:rPr>
          <w:rFonts w:ascii="Garamond" w:hAnsi="Garamond"/>
          <w:noProof w:val="0"/>
          <w:color w:val="000000"/>
          <w:sz w:val="24"/>
        </w:rPr>
      </w:pPr>
      <w:r w:rsidRPr="00F94ECC">
        <w:rPr>
          <w:rFonts w:ascii="Garamond" w:hAnsi="Garamond"/>
          <w:noProof w:val="0"/>
          <w:color w:val="000000"/>
          <w:sz w:val="24"/>
        </w:rPr>
        <w:t>Në kolonën B-(10a) duhet të plotësohet saktësisht qyteti ku ndodhet prona e blerë përmes huas për PPT</w:t>
      </w:r>
      <w:r w:rsidR="00330715">
        <w:rPr>
          <w:rFonts w:ascii="Garamond" w:hAnsi="Garamond"/>
          <w:noProof w:val="0"/>
          <w:color w:val="000000"/>
          <w:sz w:val="24"/>
        </w:rPr>
        <w:t>-në</w:t>
      </w:r>
      <w:r w:rsidRPr="00F94ECC">
        <w:rPr>
          <w:rFonts w:ascii="Garamond" w:hAnsi="Garamond"/>
          <w:noProof w:val="0"/>
          <w:color w:val="000000"/>
          <w:sz w:val="24"/>
        </w:rPr>
        <w:t xml:space="preserve"> kur ajo ndodhet brenda territorit të Shqipërisë, ose të zgjidhet opsioni “jashtë vendit”. Në rast se prona ndodhet brenda vendit, në kolonën B-(10b), do të specifikohet </w:t>
      </w:r>
      <w:r w:rsidRPr="00F94ECC">
        <w:rPr>
          <w:rFonts w:ascii="Garamond" w:hAnsi="Garamond"/>
          <w:i/>
          <w:noProof w:val="0"/>
          <w:sz w:val="24"/>
        </w:rPr>
        <w:t>1.</w:t>
      </w:r>
      <w:r w:rsidR="0017165E">
        <w:rPr>
          <w:rFonts w:ascii="Garamond" w:hAnsi="Garamond"/>
          <w:i/>
          <w:noProof w:val="0"/>
          <w:sz w:val="24"/>
        </w:rPr>
        <w:t xml:space="preserve"> </w:t>
      </w:r>
      <w:r w:rsidRPr="00F94ECC">
        <w:rPr>
          <w:rFonts w:ascii="Garamond" w:hAnsi="Garamond"/>
          <w:i/>
          <w:noProof w:val="0"/>
          <w:sz w:val="24"/>
        </w:rPr>
        <w:t xml:space="preserve">Nr. i </w:t>
      </w:r>
      <w:r w:rsidR="00DD7312" w:rsidRPr="00F94ECC">
        <w:rPr>
          <w:rFonts w:ascii="Garamond" w:hAnsi="Garamond"/>
          <w:i/>
          <w:noProof w:val="0"/>
          <w:sz w:val="24"/>
        </w:rPr>
        <w:t xml:space="preserve">zonës kadastrale </w:t>
      </w:r>
      <w:r w:rsidRPr="00F94ECC">
        <w:rPr>
          <w:rFonts w:ascii="Garamond" w:hAnsi="Garamond"/>
          <w:i/>
          <w:noProof w:val="0"/>
          <w:sz w:val="24"/>
        </w:rPr>
        <w:t>___</w:t>
      </w:r>
      <w:r w:rsidRPr="00F94ECC">
        <w:rPr>
          <w:rFonts w:ascii="Garamond" w:hAnsi="Garamond"/>
          <w:noProof w:val="0"/>
          <w:sz w:val="24"/>
        </w:rPr>
        <w:t xml:space="preserve"> sipas analizës së </w:t>
      </w:r>
      <w:r w:rsidRPr="00F94ECC">
        <w:rPr>
          <w:rFonts w:ascii="Garamond" w:hAnsi="Garamond"/>
          <w:noProof w:val="0"/>
          <w:color w:val="000000"/>
          <w:sz w:val="24"/>
        </w:rPr>
        <w:t xml:space="preserve">subjektit huadhënës (ose vlerësuesit të pronës). </w:t>
      </w:r>
    </w:p>
    <w:p w14:paraId="231390E6" w14:textId="5681762A" w:rsidR="008D15AE" w:rsidRPr="00F94ECC" w:rsidRDefault="008D15AE" w:rsidP="008D15AE">
      <w:pPr>
        <w:autoSpaceDE w:val="0"/>
        <w:autoSpaceDN w:val="0"/>
        <w:adjustRightInd w:val="0"/>
        <w:spacing w:after="0" w:line="240" w:lineRule="auto"/>
        <w:ind w:firstLine="284"/>
        <w:jc w:val="both"/>
        <w:rPr>
          <w:rFonts w:ascii="Garamond" w:hAnsi="Garamond"/>
          <w:b/>
          <w:noProof w:val="0"/>
          <w:color w:val="000000" w:themeColor="text1"/>
          <w:sz w:val="24"/>
        </w:rPr>
      </w:pPr>
      <w:r w:rsidRPr="00F94ECC">
        <w:rPr>
          <w:rFonts w:ascii="Garamond" w:hAnsi="Garamond"/>
          <w:b/>
          <w:noProof w:val="0"/>
          <w:color w:val="000000" w:themeColor="text1"/>
          <w:sz w:val="24"/>
        </w:rPr>
        <w:t>Seksioni C</w:t>
      </w:r>
      <w:r w:rsidR="00A77988">
        <w:rPr>
          <w:rFonts w:ascii="Garamond" w:hAnsi="Garamond"/>
          <w:b/>
          <w:noProof w:val="0"/>
          <w:color w:val="000000" w:themeColor="text1"/>
          <w:sz w:val="24"/>
        </w:rPr>
        <w:t>.</w:t>
      </w:r>
      <w:r w:rsidRPr="00F94ECC">
        <w:rPr>
          <w:rFonts w:ascii="Garamond" w:hAnsi="Garamond"/>
          <w:noProof w:val="0"/>
          <w:color w:val="000000" w:themeColor="text1"/>
          <w:sz w:val="24"/>
        </w:rPr>
        <w:t xml:space="preserve"> </w:t>
      </w:r>
      <w:r w:rsidRPr="00F94ECC">
        <w:rPr>
          <w:rFonts w:ascii="Garamond" w:hAnsi="Garamond"/>
          <w:b/>
          <w:noProof w:val="0"/>
          <w:color w:val="000000" w:themeColor="text1"/>
          <w:sz w:val="24"/>
        </w:rPr>
        <w:t>Të dhëna mbi karakteristikat e kolateralit</w:t>
      </w:r>
    </w:p>
    <w:p w14:paraId="40AA836C" w14:textId="10C2C1BA" w:rsidR="008D15AE" w:rsidRPr="00F94ECC" w:rsidRDefault="008D15AE" w:rsidP="008D15AE">
      <w:pPr>
        <w:autoSpaceDE w:val="0"/>
        <w:autoSpaceDN w:val="0"/>
        <w:adjustRightInd w:val="0"/>
        <w:spacing w:after="0" w:line="240" w:lineRule="auto"/>
        <w:ind w:firstLine="284"/>
        <w:jc w:val="both"/>
        <w:rPr>
          <w:rFonts w:ascii="Garamond" w:hAnsi="Garamond"/>
          <w:noProof w:val="0"/>
          <w:color w:val="000000" w:themeColor="text1"/>
          <w:sz w:val="24"/>
        </w:rPr>
      </w:pPr>
      <w:r w:rsidRPr="00F94ECC">
        <w:rPr>
          <w:rFonts w:ascii="Garamond" w:hAnsi="Garamond"/>
          <w:noProof w:val="0"/>
          <w:color w:val="000000" w:themeColor="text1"/>
          <w:sz w:val="24"/>
        </w:rPr>
        <w:t xml:space="preserve">Mënyra e plotësimit të këtij seksioni është e ngjashme me mënyrën e plotësimit të </w:t>
      </w:r>
      <w:r w:rsidR="00A77988">
        <w:rPr>
          <w:rFonts w:ascii="Garamond" w:hAnsi="Garamond"/>
          <w:noProof w:val="0"/>
          <w:color w:val="000000" w:themeColor="text1"/>
          <w:sz w:val="24"/>
        </w:rPr>
        <w:t>s</w:t>
      </w:r>
      <w:r w:rsidR="00A77988" w:rsidRPr="00F94ECC">
        <w:rPr>
          <w:rFonts w:ascii="Garamond" w:hAnsi="Garamond"/>
          <w:noProof w:val="0"/>
          <w:color w:val="000000" w:themeColor="text1"/>
          <w:sz w:val="24"/>
        </w:rPr>
        <w:t>eksionit</w:t>
      </w:r>
      <w:r w:rsidRPr="00F94ECC">
        <w:rPr>
          <w:rFonts w:ascii="Garamond" w:hAnsi="Garamond"/>
          <w:noProof w:val="0"/>
          <w:color w:val="000000" w:themeColor="text1"/>
          <w:sz w:val="24"/>
        </w:rPr>
        <w:t xml:space="preserve"> C në formularët mbi “Huat për pasuri të paluajtshme rezidenciale (PPR)” të shpjeguar në </w:t>
      </w:r>
      <w:r w:rsidR="00A77988">
        <w:rPr>
          <w:rFonts w:ascii="Garamond" w:hAnsi="Garamond"/>
          <w:noProof w:val="0"/>
          <w:color w:val="000000" w:themeColor="text1"/>
          <w:sz w:val="24"/>
        </w:rPr>
        <w:t>a</w:t>
      </w:r>
      <w:r w:rsidRPr="00F94ECC">
        <w:rPr>
          <w:rFonts w:ascii="Garamond" w:hAnsi="Garamond"/>
          <w:noProof w:val="0"/>
          <w:color w:val="000000" w:themeColor="text1"/>
          <w:sz w:val="24"/>
        </w:rPr>
        <w:t xml:space="preserve">neksin I. </w:t>
      </w:r>
    </w:p>
    <w:p w14:paraId="6880A517" w14:textId="61C38EE8" w:rsidR="008D15AE" w:rsidRPr="00F94ECC" w:rsidRDefault="008D15AE" w:rsidP="008D15AE">
      <w:pPr>
        <w:autoSpaceDE w:val="0"/>
        <w:autoSpaceDN w:val="0"/>
        <w:adjustRightInd w:val="0"/>
        <w:spacing w:after="0" w:line="240" w:lineRule="auto"/>
        <w:ind w:firstLine="284"/>
        <w:jc w:val="both"/>
        <w:rPr>
          <w:rFonts w:ascii="Garamond" w:hAnsi="Garamond"/>
          <w:b/>
          <w:noProof w:val="0"/>
          <w:color w:val="000000" w:themeColor="text1"/>
          <w:sz w:val="24"/>
        </w:rPr>
      </w:pPr>
      <w:r w:rsidRPr="00F94ECC">
        <w:rPr>
          <w:rFonts w:ascii="Garamond" w:hAnsi="Garamond"/>
          <w:b/>
          <w:noProof w:val="0"/>
          <w:color w:val="000000" w:themeColor="text1"/>
          <w:sz w:val="24"/>
        </w:rPr>
        <w:t>Seksioni D</w:t>
      </w:r>
      <w:r w:rsidR="00A77988">
        <w:rPr>
          <w:rFonts w:ascii="Garamond" w:hAnsi="Garamond"/>
          <w:b/>
          <w:noProof w:val="0"/>
          <w:color w:val="000000" w:themeColor="text1"/>
          <w:sz w:val="24"/>
        </w:rPr>
        <w:t>.</w:t>
      </w:r>
      <w:r w:rsidRPr="00F94ECC">
        <w:rPr>
          <w:rFonts w:ascii="Garamond" w:hAnsi="Garamond"/>
          <w:b/>
          <w:noProof w:val="0"/>
          <w:color w:val="000000" w:themeColor="text1"/>
          <w:sz w:val="24"/>
        </w:rPr>
        <w:t xml:space="preserve"> Treguesit e standardeve të huadhënies për PPT</w:t>
      </w:r>
      <w:r w:rsidR="001F6032">
        <w:rPr>
          <w:rFonts w:ascii="Garamond" w:hAnsi="Garamond"/>
          <w:b/>
          <w:noProof w:val="0"/>
          <w:color w:val="000000" w:themeColor="text1"/>
          <w:sz w:val="24"/>
        </w:rPr>
        <w:t>-në</w:t>
      </w:r>
      <w:r w:rsidRPr="00F94ECC">
        <w:rPr>
          <w:rFonts w:ascii="Garamond" w:hAnsi="Garamond"/>
          <w:b/>
          <w:noProof w:val="0"/>
          <w:color w:val="000000" w:themeColor="text1"/>
          <w:sz w:val="24"/>
        </w:rPr>
        <w:t>, në disbursim</w:t>
      </w:r>
    </w:p>
    <w:p w14:paraId="2A4A61E9" w14:textId="4245F487" w:rsidR="008D15AE" w:rsidRPr="00F94ECC" w:rsidRDefault="008D15AE" w:rsidP="008D15AE">
      <w:pPr>
        <w:autoSpaceDE w:val="0"/>
        <w:autoSpaceDN w:val="0"/>
        <w:adjustRightInd w:val="0"/>
        <w:spacing w:after="0" w:line="240" w:lineRule="auto"/>
        <w:ind w:firstLine="284"/>
        <w:jc w:val="both"/>
        <w:rPr>
          <w:rFonts w:ascii="Garamond" w:hAnsi="Garamond"/>
          <w:noProof w:val="0"/>
          <w:color w:val="000000"/>
          <w:sz w:val="24"/>
        </w:rPr>
      </w:pPr>
      <w:r w:rsidRPr="00F94ECC">
        <w:rPr>
          <w:rFonts w:ascii="Garamond" w:hAnsi="Garamond"/>
          <w:noProof w:val="0"/>
          <w:color w:val="000000"/>
          <w:sz w:val="24"/>
        </w:rPr>
        <w:t>Ky seksion përfshin të dhëna mbi raportet e standardeve të huadhënies, të llogaritura nga banka në momentin e disbursimit të huas së raportuar. Përkufizimet për secilin nga këto raporte janë dhënë në rregullore:</w:t>
      </w:r>
    </w:p>
    <w:p w14:paraId="029AF978" w14:textId="47D0B472" w:rsidR="008D15AE" w:rsidRPr="00F94ECC" w:rsidRDefault="008D15AE" w:rsidP="008D15AE">
      <w:pPr>
        <w:autoSpaceDE w:val="0"/>
        <w:autoSpaceDN w:val="0"/>
        <w:adjustRightInd w:val="0"/>
        <w:spacing w:after="0" w:line="240" w:lineRule="auto"/>
        <w:ind w:firstLine="284"/>
        <w:jc w:val="both"/>
        <w:rPr>
          <w:rFonts w:ascii="Garamond" w:hAnsi="Garamond"/>
          <w:noProof w:val="0"/>
          <w:sz w:val="24"/>
        </w:rPr>
      </w:pPr>
      <w:r w:rsidRPr="00544463">
        <w:rPr>
          <w:rFonts w:ascii="Garamond" w:hAnsi="Garamond"/>
          <w:b/>
          <w:noProof w:val="0"/>
          <w:color w:val="000000"/>
          <w:sz w:val="24"/>
        </w:rPr>
        <w:t>D</w:t>
      </w:r>
      <w:r w:rsidR="00F2145E" w:rsidRPr="00544463">
        <w:rPr>
          <w:rFonts w:ascii="Garamond" w:hAnsi="Garamond"/>
          <w:b/>
          <w:noProof w:val="0"/>
          <w:color w:val="000000"/>
          <w:sz w:val="24"/>
        </w:rPr>
        <w:t>.</w:t>
      </w:r>
      <w:r w:rsidRPr="00544463">
        <w:rPr>
          <w:rFonts w:ascii="Garamond" w:hAnsi="Garamond"/>
          <w:b/>
          <w:noProof w:val="0"/>
          <w:color w:val="000000"/>
          <w:sz w:val="24"/>
        </w:rPr>
        <w:t>1 HnV_D (LTV_O)</w:t>
      </w:r>
      <w:r w:rsidRPr="00F94ECC">
        <w:rPr>
          <w:rFonts w:ascii="Garamond" w:hAnsi="Garamond"/>
          <w:noProof w:val="0"/>
          <w:sz w:val="24"/>
        </w:rPr>
        <w:t xml:space="preserve"> (në %) – </w:t>
      </w:r>
      <w:r w:rsidRPr="00F94ECC">
        <w:rPr>
          <w:rFonts w:ascii="Garamond" w:hAnsi="Garamond"/>
          <w:i/>
          <w:noProof w:val="0"/>
          <w:sz w:val="24"/>
        </w:rPr>
        <w:t>“raporti i huas ndaj vlerës, në disbursim”</w:t>
      </w:r>
      <w:r w:rsidRPr="00F94ECC">
        <w:rPr>
          <w:rFonts w:ascii="Garamond" w:hAnsi="Garamond"/>
          <w:noProof w:val="0"/>
          <w:sz w:val="24"/>
        </w:rPr>
        <w:t xml:space="preserve">, llogaritur si raporti i </w:t>
      </w:r>
      <w:r w:rsidRPr="00F94ECC">
        <w:rPr>
          <w:rFonts w:ascii="Garamond" w:hAnsi="Garamond"/>
          <w:i/>
          <w:noProof w:val="0"/>
          <w:sz w:val="24"/>
          <w:u w:val="single"/>
        </w:rPr>
        <w:t>vlerës totale të huas së disbursuar</w:t>
      </w:r>
      <w:r w:rsidRPr="00F94ECC">
        <w:rPr>
          <w:rFonts w:ascii="Garamond" w:hAnsi="Garamond"/>
          <w:noProof w:val="0"/>
          <w:sz w:val="24"/>
        </w:rPr>
        <w:t xml:space="preserve"> (ose shuma e të gjitha huave, ose e pjesëve të huas), ndaj </w:t>
      </w:r>
      <w:r w:rsidRPr="00F94ECC">
        <w:rPr>
          <w:rFonts w:ascii="Garamond" w:hAnsi="Garamond"/>
          <w:i/>
          <w:noProof w:val="0"/>
          <w:sz w:val="24"/>
          <w:u w:val="single"/>
        </w:rPr>
        <w:t>vlerës së kolateralit</w:t>
      </w:r>
      <w:r w:rsidRPr="00F94ECC">
        <w:rPr>
          <w:rFonts w:ascii="Garamond" w:hAnsi="Garamond"/>
          <w:noProof w:val="0"/>
          <w:sz w:val="24"/>
        </w:rPr>
        <w:t xml:space="preserve"> në momentin e disbursimit të huas; </w:t>
      </w:r>
    </w:p>
    <w:p w14:paraId="0E61318F" w14:textId="4E015458" w:rsidR="008D15AE" w:rsidRPr="00F94ECC" w:rsidRDefault="008D15AE" w:rsidP="008D15AE">
      <w:pPr>
        <w:autoSpaceDE w:val="0"/>
        <w:autoSpaceDN w:val="0"/>
        <w:adjustRightInd w:val="0"/>
        <w:spacing w:after="0" w:line="240" w:lineRule="auto"/>
        <w:ind w:firstLine="284"/>
        <w:jc w:val="both"/>
        <w:rPr>
          <w:rFonts w:ascii="Garamond" w:hAnsi="Garamond"/>
          <w:noProof w:val="0"/>
          <w:sz w:val="24"/>
        </w:rPr>
      </w:pPr>
      <w:r w:rsidRPr="00544463">
        <w:rPr>
          <w:rFonts w:ascii="Garamond" w:hAnsi="Garamond"/>
          <w:b/>
          <w:noProof w:val="0"/>
          <w:sz w:val="24"/>
        </w:rPr>
        <w:t>D</w:t>
      </w:r>
      <w:r w:rsidR="00F2145E" w:rsidRPr="00544463">
        <w:rPr>
          <w:rFonts w:ascii="Garamond" w:hAnsi="Garamond"/>
          <w:b/>
          <w:noProof w:val="0"/>
          <w:sz w:val="24"/>
        </w:rPr>
        <w:t>.</w:t>
      </w:r>
      <w:r w:rsidRPr="00544463">
        <w:rPr>
          <w:rFonts w:ascii="Garamond" w:hAnsi="Garamond"/>
          <w:b/>
          <w:noProof w:val="0"/>
          <w:sz w:val="24"/>
        </w:rPr>
        <w:t>2 HnKS_D (LTC_O)</w:t>
      </w:r>
      <w:r w:rsidRPr="00F94ECC">
        <w:rPr>
          <w:rFonts w:ascii="Garamond" w:hAnsi="Garamond"/>
          <w:noProof w:val="0"/>
          <w:sz w:val="24"/>
        </w:rPr>
        <w:t xml:space="preserve"> (në %) – “</w:t>
      </w:r>
      <w:r w:rsidRPr="00F94ECC">
        <w:rPr>
          <w:rFonts w:ascii="Garamond" w:hAnsi="Garamond"/>
          <w:i/>
          <w:noProof w:val="0"/>
          <w:sz w:val="24"/>
        </w:rPr>
        <w:t>raporti i huas ndaj kostos (HnKS)”</w:t>
      </w:r>
      <w:r w:rsidRPr="00F94ECC">
        <w:rPr>
          <w:rFonts w:ascii="Garamond" w:hAnsi="Garamond"/>
          <w:noProof w:val="0"/>
          <w:sz w:val="24"/>
        </w:rPr>
        <w:t xml:space="preserve"> (</w:t>
      </w:r>
      <w:r w:rsidRPr="00DD7312">
        <w:rPr>
          <w:rFonts w:ascii="Garamond" w:hAnsi="Garamond"/>
          <w:i/>
          <w:noProof w:val="0"/>
          <w:sz w:val="24"/>
        </w:rPr>
        <w:t>loan to cost ratio</w:t>
      </w:r>
      <w:r w:rsidRPr="00F94ECC">
        <w:rPr>
          <w:rFonts w:ascii="Garamond" w:hAnsi="Garamond"/>
          <w:noProof w:val="0"/>
          <w:sz w:val="24"/>
        </w:rPr>
        <w:t xml:space="preserve">), llogaritur si raporti i </w:t>
      </w:r>
      <w:r w:rsidRPr="00F94ECC">
        <w:rPr>
          <w:rFonts w:ascii="Garamond" w:hAnsi="Garamond"/>
          <w:i/>
          <w:noProof w:val="0"/>
          <w:sz w:val="24"/>
          <w:u w:val="single"/>
        </w:rPr>
        <w:t>vlerës fillestare të huas së disbursuar</w:t>
      </w:r>
      <w:r w:rsidRPr="00F94ECC">
        <w:rPr>
          <w:rFonts w:ascii="Garamond" w:hAnsi="Garamond"/>
          <w:noProof w:val="0"/>
          <w:sz w:val="24"/>
        </w:rPr>
        <w:t xml:space="preserve"> (ose të të gjitha huave të dhëna) ndaj </w:t>
      </w:r>
      <w:r w:rsidRPr="00F94ECC">
        <w:rPr>
          <w:rFonts w:ascii="Garamond" w:hAnsi="Garamond"/>
          <w:i/>
          <w:noProof w:val="0"/>
          <w:sz w:val="24"/>
          <w:u w:val="single"/>
        </w:rPr>
        <w:t>vlerës së kostove që lidhen me zhvillimin e pronës</w:t>
      </w:r>
      <w:r w:rsidRPr="00F94ECC">
        <w:rPr>
          <w:rFonts w:ascii="Garamond" w:hAnsi="Garamond"/>
          <w:noProof w:val="0"/>
          <w:sz w:val="24"/>
        </w:rPr>
        <w:t xml:space="preserve"> së paluajtshme deri në përfundimin e saj;</w:t>
      </w:r>
    </w:p>
    <w:p w14:paraId="41B700EF" w14:textId="66BE4E13" w:rsidR="008D15AE" w:rsidRPr="00F94ECC" w:rsidRDefault="008D15AE" w:rsidP="008D15AE">
      <w:pPr>
        <w:autoSpaceDE w:val="0"/>
        <w:autoSpaceDN w:val="0"/>
        <w:adjustRightInd w:val="0"/>
        <w:spacing w:after="0" w:line="240" w:lineRule="auto"/>
        <w:ind w:firstLine="284"/>
        <w:jc w:val="both"/>
        <w:rPr>
          <w:rFonts w:ascii="Garamond" w:hAnsi="Garamond"/>
          <w:noProof w:val="0"/>
          <w:sz w:val="24"/>
        </w:rPr>
      </w:pPr>
      <w:r w:rsidRPr="00544463">
        <w:rPr>
          <w:rFonts w:ascii="Garamond" w:hAnsi="Garamond"/>
          <w:b/>
          <w:noProof w:val="0"/>
          <w:sz w:val="24"/>
        </w:rPr>
        <w:t>D</w:t>
      </w:r>
      <w:r w:rsidR="00F2145E" w:rsidRPr="00544463">
        <w:rPr>
          <w:rFonts w:ascii="Garamond" w:hAnsi="Garamond"/>
          <w:b/>
          <w:noProof w:val="0"/>
          <w:sz w:val="24"/>
        </w:rPr>
        <w:t>.</w:t>
      </w:r>
      <w:r w:rsidRPr="00544463">
        <w:rPr>
          <w:rFonts w:ascii="Garamond" w:hAnsi="Garamond"/>
          <w:b/>
          <w:noProof w:val="0"/>
          <w:sz w:val="24"/>
        </w:rPr>
        <w:t>3 MbI_D (ICR_O)</w:t>
      </w:r>
      <w:r w:rsidRPr="00F94ECC">
        <w:rPr>
          <w:rFonts w:ascii="Garamond" w:hAnsi="Garamond"/>
          <w:b/>
          <w:i/>
          <w:noProof w:val="0"/>
          <w:sz w:val="24"/>
        </w:rPr>
        <w:t xml:space="preserve"> </w:t>
      </w:r>
      <w:r w:rsidRPr="00F94ECC">
        <w:rPr>
          <w:rFonts w:ascii="Garamond" w:hAnsi="Garamond"/>
          <w:noProof w:val="0"/>
          <w:sz w:val="24"/>
        </w:rPr>
        <w:t>(në %)</w:t>
      </w:r>
      <w:r w:rsidRPr="00F94ECC">
        <w:rPr>
          <w:rFonts w:ascii="Garamond" w:hAnsi="Garamond"/>
          <w:b/>
          <w:i/>
          <w:noProof w:val="0"/>
          <w:sz w:val="24"/>
        </w:rPr>
        <w:t xml:space="preserve"> </w:t>
      </w:r>
      <w:r w:rsidRPr="00F94ECC">
        <w:rPr>
          <w:rFonts w:ascii="Garamond" w:hAnsi="Garamond"/>
          <w:noProof w:val="0"/>
          <w:sz w:val="24"/>
        </w:rPr>
        <w:t>–</w:t>
      </w:r>
      <w:r w:rsidRPr="00F94ECC">
        <w:rPr>
          <w:rFonts w:ascii="Garamond" w:hAnsi="Garamond"/>
          <w:b/>
          <w:i/>
          <w:noProof w:val="0"/>
          <w:sz w:val="24"/>
        </w:rPr>
        <w:t xml:space="preserve"> </w:t>
      </w:r>
      <w:r w:rsidRPr="00F94ECC">
        <w:rPr>
          <w:rFonts w:ascii="Garamond" w:hAnsi="Garamond"/>
          <w:i/>
          <w:noProof w:val="0"/>
          <w:sz w:val="24"/>
        </w:rPr>
        <w:t>“raporti i mbulimit të interesit, në disbursim (MbI_O)”</w:t>
      </w:r>
      <w:r w:rsidRPr="00F94ECC">
        <w:rPr>
          <w:rFonts w:ascii="Garamond" w:hAnsi="Garamond"/>
          <w:noProof w:val="0"/>
          <w:sz w:val="24"/>
        </w:rPr>
        <w:t xml:space="preserve"> </w:t>
      </w:r>
      <w:r w:rsidRPr="00F2145E">
        <w:rPr>
          <w:rFonts w:ascii="Garamond" w:hAnsi="Garamond"/>
          <w:i/>
          <w:noProof w:val="0"/>
          <w:sz w:val="24"/>
        </w:rPr>
        <w:t>(interest coverage ratio - ICR)</w:t>
      </w:r>
      <w:r w:rsidRPr="00F94ECC">
        <w:rPr>
          <w:rFonts w:ascii="Garamond" w:hAnsi="Garamond"/>
          <w:noProof w:val="0"/>
          <w:sz w:val="24"/>
        </w:rPr>
        <w:t xml:space="preserve"> llogaritur si raporti i </w:t>
      </w:r>
      <w:r w:rsidRPr="00F94ECC">
        <w:rPr>
          <w:rFonts w:ascii="Garamond" w:hAnsi="Garamond"/>
          <w:i/>
          <w:noProof w:val="0"/>
          <w:sz w:val="24"/>
          <w:u w:val="single"/>
        </w:rPr>
        <w:t>të ardhurave bruto vjetore nga qiraja</w:t>
      </w:r>
      <w:r w:rsidRPr="00F94ECC">
        <w:rPr>
          <w:rFonts w:ascii="Garamond" w:hAnsi="Garamond"/>
          <w:noProof w:val="0"/>
          <w:sz w:val="24"/>
        </w:rPr>
        <w:t xml:space="preserve"> (domethënë, përpara zbritjes s</w:t>
      </w:r>
      <w:r w:rsidR="002B336D">
        <w:rPr>
          <w:rFonts w:ascii="Garamond" w:hAnsi="Garamond"/>
          <w:noProof w:val="0"/>
          <w:sz w:val="24"/>
        </w:rPr>
        <w:t>ë</w:t>
      </w:r>
      <w:r w:rsidRPr="00F94ECC">
        <w:rPr>
          <w:rFonts w:ascii="Garamond" w:hAnsi="Garamond"/>
          <w:noProof w:val="0"/>
          <w:sz w:val="24"/>
        </w:rPr>
        <w:t xml:space="preserve"> taksave dhe shpenzimeve operacionale) që gjenerohet nga një pronë e blerë-për-t’u-lëshuar me qira ose </w:t>
      </w:r>
      <w:r w:rsidRPr="00F94ECC">
        <w:rPr>
          <w:rFonts w:ascii="Garamond" w:hAnsi="Garamond"/>
          <w:i/>
          <w:noProof w:val="0"/>
          <w:sz w:val="24"/>
          <w:u w:val="single"/>
        </w:rPr>
        <w:t xml:space="preserve">e ardhura neto vjetore që akumulohet nga një (ose disa) pasuri e paluajtshme tregtare </w:t>
      </w:r>
      <w:r w:rsidRPr="00F94ECC">
        <w:rPr>
          <w:rFonts w:ascii="Garamond" w:hAnsi="Garamond"/>
          <w:noProof w:val="0"/>
          <w:sz w:val="24"/>
        </w:rPr>
        <w:t xml:space="preserve">ndaj </w:t>
      </w:r>
      <w:r w:rsidRPr="00F94ECC">
        <w:rPr>
          <w:rFonts w:ascii="Garamond" w:hAnsi="Garamond"/>
          <w:i/>
          <w:noProof w:val="0"/>
          <w:sz w:val="24"/>
          <w:u w:val="single"/>
        </w:rPr>
        <w:t>kostos vjetore të interesit të huas</w:t>
      </w:r>
      <w:r w:rsidRPr="00F94ECC">
        <w:rPr>
          <w:rFonts w:ascii="Garamond" w:hAnsi="Garamond"/>
          <w:noProof w:val="0"/>
          <w:sz w:val="24"/>
        </w:rPr>
        <w:t xml:space="preserve"> së siguruar nga prona e paluajtshme (ose disa prej tyre); raporti i referohet vlerës së tij në momentin e disbursimit të huas (MbI-D); </w:t>
      </w:r>
    </w:p>
    <w:p w14:paraId="24ABB455" w14:textId="74797569" w:rsidR="008D15AE" w:rsidRPr="00F94ECC" w:rsidRDefault="008D15AE" w:rsidP="008D15AE">
      <w:pPr>
        <w:autoSpaceDE w:val="0"/>
        <w:autoSpaceDN w:val="0"/>
        <w:adjustRightInd w:val="0"/>
        <w:spacing w:after="0" w:line="240" w:lineRule="auto"/>
        <w:ind w:firstLine="284"/>
        <w:jc w:val="both"/>
        <w:rPr>
          <w:rFonts w:ascii="Garamond" w:hAnsi="Garamond"/>
          <w:noProof w:val="0"/>
          <w:sz w:val="24"/>
        </w:rPr>
      </w:pPr>
      <w:r w:rsidRPr="00544463">
        <w:rPr>
          <w:rFonts w:ascii="Garamond" w:hAnsi="Garamond"/>
          <w:b/>
          <w:noProof w:val="0"/>
          <w:sz w:val="24"/>
        </w:rPr>
        <w:t>D</w:t>
      </w:r>
      <w:r w:rsidR="00F2145E" w:rsidRPr="00544463">
        <w:rPr>
          <w:rFonts w:ascii="Garamond" w:hAnsi="Garamond"/>
          <w:b/>
          <w:noProof w:val="0"/>
          <w:sz w:val="24"/>
        </w:rPr>
        <w:t>.</w:t>
      </w:r>
      <w:r w:rsidRPr="00544463">
        <w:rPr>
          <w:rFonts w:ascii="Garamond" w:hAnsi="Garamond"/>
          <w:b/>
          <w:noProof w:val="0"/>
          <w:sz w:val="24"/>
        </w:rPr>
        <w:t>4 MbShB_D (DSC_O)</w:t>
      </w:r>
      <w:r w:rsidRPr="00F94ECC">
        <w:rPr>
          <w:rFonts w:ascii="Garamond" w:hAnsi="Garamond"/>
          <w:noProof w:val="0"/>
          <w:sz w:val="24"/>
        </w:rPr>
        <w:t xml:space="preserve"> (në %) – </w:t>
      </w:r>
      <w:r w:rsidRPr="00F94ECC">
        <w:rPr>
          <w:rFonts w:ascii="Garamond" w:hAnsi="Garamond"/>
          <w:i/>
          <w:noProof w:val="0"/>
          <w:sz w:val="24"/>
        </w:rPr>
        <w:t>“raporti i mbulimit të shërbimit të borxhit (MbShB)”</w:t>
      </w:r>
      <w:r w:rsidRPr="00F94ECC">
        <w:rPr>
          <w:rFonts w:ascii="Garamond" w:hAnsi="Garamond"/>
          <w:noProof w:val="0"/>
          <w:sz w:val="24"/>
        </w:rPr>
        <w:t xml:space="preserve"> </w:t>
      </w:r>
      <w:r w:rsidRPr="00F2145E">
        <w:rPr>
          <w:rFonts w:ascii="Garamond" w:hAnsi="Garamond"/>
          <w:i/>
          <w:noProof w:val="0"/>
          <w:sz w:val="24"/>
        </w:rPr>
        <w:t>(debt service coverage ratio, DSC)</w:t>
      </w:r>
      <w:r w:rsidRPr="00F94ECC">
        <w:rPr>
          <w:rFonts w:ascii="Garamond" w:hAnsi="Garamond"/>
          <w:noProof w:val="0"/>
          <w:sz w:val="24"/>
        </w:rPr>
        <w:t xml:space="preserve"> llogaritur si raporti i </w:t>
      </w:r>
      <w:r w:rsidRPr="00F94ECC">
        <w:rPr>
          <w:rFonts w:ascii="Garamond" w:hAnsi="Garamond"/>
          <w:i/>
          <w:noProof w:val="0"/>
          <w:sz w:val="24"/>
          <w:u w:val="single"/>
        </w:rPr>
        <w:t>të ardhurave vjetore nga qiraja e gjeneruar nga një pasuri e paluajtshme tregtare</w:t>
      </w:r>
      <w:r w:rsidRPr="00F94ECC">
        <w:rPr>
          <w:rFonts w:ascii="Garamond" w:hAnsi="Garamond"/>
          <w:noProof w:val="0"/>
          <w:sz w:val="24"/>
        </w:rPr>
        <w:t xml:space="preserve"> e cila është, të paktën pjesërisht, e financuar nga borxhi, pasi janë zbritur taksat dhe shpenzimet operacionale për mirëmbajtjen e vlerës së pronës, ndaj </w:t>
      </w:r>
      <w:r w:rsidRPr="00F94ECC">
        <w:rPr>
          <w:rFonts w:ascii="Garamond" w:hAnsi="Garamond"/>
          <w:i/>
          <w:noProof w:val="0"/>
          <w:sz w:val="24"/>
          <w:u w:val="single"/>
        </w:rPr>
        <w:t>shërbimit vjetor të huas së siguruar nga prona e paluajtshme</w:t>
      </w:r>
      <w:r w:rsidRPr="00F94ECC">
        <w:rPr>
          <w:rFonts w:ascii="Garamond" w:hAnsi="Garamond"/>
          <w:noProof w:val="0"/>
          <w:sz w:val="24"/>
        </w:rPr>
        <w:t xml:space="preserve">; ky raport do t’i referohet vlerës së tij në momentin e disbursimit të huas (MbShB_D). </w:t>
      </w:r>
    </w:p>
    <w:p w14:paraId="15EE6A40" w14:textId="77777777" w:rsidR="00742DF0" w:rsidRPr="00F94ECC" w:rsidRDefault="00742DF0" w:rsidP="00742DF0">
      <w:pPr>
        <w:pStyle w:val="TEKSTIII"/>
        <w:rPr>
          <w:b/>
          <w:lang w:val="sq-AL"/>
        </w:rPr>
      </w:pPr>
      <w:r w:rsidRPr="00F94ECC">
        <w:rPr>
          <w:b/>
          <w:lang w:val="sq-AL"/>
        </w:rPr>
        <w:t>II. Formularët</w:t>
      </w:r>
    </w:p>
    <w:p w14:paraId="766ECB13" w14:textId="77777777" w:rsidR="00742DF0" w:rsidRPr="00F94ECC" w:rsidRDefault="00742DF0" w:rsidP="00742DF0">
      <w:pPr>
        <w:pStyle w:val="TEKSTIII"/>
        <w:rPr>
          <w:lang w:val="sq-AL"/>
        </w:rPr>
      </w:pPr>
      <w:r w:rsidRPr="00F94ECC">
        <w:rPr>
          <w:lang w:val="sq-AL"/>
        </w:rPr>
        <w:lastRenderedPageBreak/>
        <w:t>Formulari, i cili në Excel do të jetë unik, është i ndarë në disa seksione.</w:t>
      </w:r>
    </w:p>
    <w:p w14:paraId="13719017" w14:textId="73F24B37" w:rsidR="00742DF0" w:rsidRPr="00F94ECC" w:rsidRDefault="00742DF0" w:rsidP="00742DF0">
      <w:pPr>
        <w:pStyle w:val="TEKSTIII"/>
        <w:rPr>
          <w:lang w:val="sq-AL"/>
        </w:rPr>
      </w:pPr>
      <w:r w:rsidRPr="00F94ECC">
        <w:rPr>
          <w:lang w:val="sq-AL"/>
        </w:rPr>
        <w:t xml:space="preserve">Formulari mbi “Huat për pasuri të paluajtshme TREGTARE (PPT) – FLUKS” - </w:t>
      </w:r>
      <w:r w:rsidRPr="00F94ECC">
        <w:rPr>
          <w:b/>
          <w:lang w:val="sq-AL"/>
        </w:rPr>
        <w:t>SEKSIONI A</w:t>
      </w:r>
    </w:p>
    <w:p w14:paraId="06B18352" w14:textId="77777777" w:rsidR="00742DF0" w:rsidRPr="00F94ECC" w:rsidRDefault="00742DF0" w:rsidP="008D15AE">
      <w:pPr>
        <w:pStyle w:val="TEKSTIII"/>
        <w:rPr>
          <w:b/>
          <w:color w:val="000000" w:themeColor="text1"/>
          <w:lang w:val="sq-AL"/>
        </w:rPr>
      </w:pPr>
    </w:p>
    <w:p w14:paraId="6307A6C5" w14:textId="77777777" w:rsidR="00660D40" w:rsidRPr="00F94ECC" w:rsidRDefault="00660D40" w:rsidP="001B418A">
      <w:pPr>
        <w:pStyle w:val="TEKSTIII"/>
        <w:jc w:val="center"/>
        <w:rPr>
          <w:b/>
          <w:color w:val="000000" w:themeColor="text1"/>
          <w:lang w:val="sq-AL"/>
        </w:rPr>
      </w:pPr>
      <w:r w:rsidRPr="00F94ECC">
        <w:rPr>
          <w:noProof/>
        </w:rPr>
        <w:drawing>
          <wp:inline distT="0" distB="0" distL="0" distR="0" wp14:anchorId="3159BDFA" wp14:editId="20AD87BF">
            <wp:extent cx="3778885" cy="5215647"/>
            <wp:effectExtent l="0" t="0" r="0" b="444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799623" cy="5244270"/>
                    </a:xfrm>
                    <a:prstGeom prst="rect">
                      <a:avLst/>
                    </a:prstGeom>
                    <a:noFill/>
                    <a:ln>
                      <a:noFill/>
                    </a:ln>
                  </pic:spPr>
                </pic:pic>
              </a:graphicData>
            </a:graphic>
          </wp:inline>
        </w:drawing>
      </w:r>
    </w:p>
    <w:p w14:paraId="3795C66F" w14:textId="77777777" w:rsidR="006F76B2" w:rsidRPr="00F94ECC" w:rsidRDefault="006F76B2" w:rsidP="008D15AE">
      <w:pPr>
        <w:pStyle w:val="TEKSTIII"/>
        <w:rPr>
          <w:b/>
          <w:color w:val="000000" w:themeColor="text1"/>
          <w:lang w:val="sq-AL"/>
        </w:rPr>
      </w:pPr>
    </w:p>
    <w:p w14:paraId="73ADC4AC" w14:textId="1BD98AB5" w:rsidR="006F76B2" w:rsidRPr="00F94ECC" w:rsidRDefault="006F76B2" w:rsidP="006F76B2">
      <w:pPr>
        <w:pStyle w:val="TEKSTIII"/>
        <w:rPr>
          <w:lang w:val="sq-AL"/>
        </w:rPr>
      </w:pPr>
      <w:r w:rsidRPr="00F94ECC">
        <w:rPr>
          <w:lang w:val="sq-AL"/>
        </w:rPr>
        <w:t xml:space="preserve">Formulari mbi “Huat për pasuri të paluajtshme TREGTARE (PPT), - FLUKS”- </w:t>
      </w:r>
      <w:r w:rsidRPr="00F94ECC">
        <w:rPr>
          <w:b/>
          <w:lang w:val="sq-AL"/>
        </w:rPr>
        <w:t>SEKSIONI B</w:t>
      </w:r>
    </w:p>
    <w:p w14:paraId="6C5F0254" w14:textId="77777777" w:rsidR="006F76B2" w:rsidRPr="00F94ECC" w:rsidRDefault="006F76B2" w:rsidP="008D15AE">
      <w:pPr>
        <w:pStyle w:val="TEKSTIII"/>
        <w:rPr>
          <w:b/>
          <w:color w:val="000000" w:themeColor="text1"/>
          <w:lang w:val="sq-AL"/>
        </w:rPr>
      </w:pPr>
    </w:p>
    <w:p w14:paraId="13E944E2" w14:textId="77777777" w:rsidR="006F76B2" w:rsidRPr="00F94ECC" w:rsidRDefault="006F76B2" w:rsidP="008D15AE">
      <w:pPr>
        <w:pStyle w:val="TEKSTIII"/>
        <w:rPr>
          <w:b/>
          <w:color w:val="000000" w:themeColor="text1"/>
          <w:lang w:val="sq-AL"/>
        </w:rPr>
      </w:pPr>
      <w:r w:rsidRPr="00F94ECC">
        <w:rPr>
          <w:noProof/>
        </w:rPr>
        <w:lastRenderedPageBreak/>
        <w:drawing>
          <wp:inline distT="0" distB="0" distL="0" distR="0" wp14:anchorId="74071FB3" wp14:editId="5057F962">
            <wp:extent cx="7211674" cy="3573137"/>
            <wp:effectExtent l="9525"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rot="16200000">
                      <a:off x="0" y="0"/>
                      <a:ext cx="7218418" cy="3576479"/>
                    </a:xfrm>
                    <a:prstGeom prst="rect">
                      <a:avLst/>
                    </a:prstGeom>
                    <a:noFill/>
                    <a:ln>
                      <a:noFill/>
                    </a:ln>
                  </pic:spPr>
                </pic:pic>
              </a:graphicData>
            </a:graphic>
          </wp:inline>
        </w:drawing>
      </w:r>
    </w:p>
    <w:p w14:paraId="77044905" w14:textId="77777777" w:rsidR="00883C98" w:rsidRPr="00F94ECC" w:rsidRDefault="00883C98" w:rsidP="008D15AE">
      <w:pPr>
        <w:pStyle w:val="TEKSTIII"/>
        <w:rPr>
          <w:b/>
          <w:color w:val="000000" w:themeColor="text1"/>
          <w:lang w:val="sq-AL"/>
        </w:rPr>
      </w:pPr>
    </w:p>
    <w:p w14:paraId="6050A0E4" w14:textId="7266BB74" w:rsidR="00883C98" w:rsidRPr="00F94ECC" w:rsidRDefault="00883C98" w:rsidP="00883C98">
      <w:pPr>
        <w:pStyle w:val="TEKSTIII"/>
        <w:rPr>
          <w:b/>
          <w:lang w:val="sq-AL"/>
        </w:rPr>
      </w:pPr>
      <w:r w:rsidRPr="00F94ECC">
        <w:rPr>
          <w:lang w:val="sq-AL"/>
        </w:rPr>
        <w:t xml:space="preserve">Formulari mbi “Huat për pasuri të paluajtshme TREGTARE (PPT) - FLUKS”- </w:t>
      </w:r>
      <w:r w:rsidRPr="00F94ECC">
        <w:rPr>
          <w:b/>
          <w:lang w:val="sq-AL"/>
        </w:rPr>
        <w:t>SEKSIONI C</w:t>
      </w:r>
    </w:p>
    <w:p w14:paraId="7EA77E9B" w14:textId="77777777" w:rsidR="00AD7C7D" w:rsidRPr="00F94ECC" w:rsidRDefault="00AD7C7D" w:rsidP="008D15AE">
      <w:pPr>
        <w:pStyle w:val="TEKSTIII"/>
        <w:rPr>
          <w:b/>
          <w:color w:val="000000" w:themeColor="text1"/>
          <w:lang w:val="sq-AL"/>
        </w:rPr>
      </w:pPr>
      <w:r w:rsidRPr="00F94ECC">
        <w:rPr>
          <w:noProof/>
        </w:rPr>
        <w:lastRenderedPageBreak/>
        <w:drawing>
          <wp:inline distT="0" distB="0" distL="0" distR="0" wp14:anchorId="5A06F90B" wp14:editId="588D1008">
            <wp:extent cx="7133164" cy="4377111"/>
            <wp:effectExtent l="635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rot="16200000">
                      <a:off x="0" y="0"/>
                      <a:ext cx="7138862" cy="4380608"/>
                    </a:xfrm>
                    <a:prstGeom prst="rect">
                      <a:avLst/>
                    </a:prstGeom>
                    <a:noFill/>
                    <a:ln>
                      <a:noFill/>
                    </a:ln>
                  </pic:spPr>
                </pic:pic>
              </a:graphicData>
            </a:graphic>
          </wp:inline>
        </w:drawing>
      </w:r>
    </w:p>
    <w:p w14:paraId="7AB0EB01" w14:textId="77777777" w:rsidR="00AD7C7D" w:rsidRPr="00F94ECC" w:rsidRDefault="00AD7C7D" w:rsidP="008D15AE">
      <w:pPr>
        <w:pStyle w:val="TEKSTIII"/>
        <w:rPr>
          <w:b/>
          <w:color w:val="000000" w:themeColor="text1"/>
          <w:lang w:val="sq-AL"/>
        </w:rPr>
      </w:pPr>
    </w:p>
    <w:p w14:paraId="1BE24582" w14:textId="6A3257A2" w:rsidR="00FA48D4" w:rsidRPr="00F94ECC" w:rsidRDefault="00FA48D4" w:rsidP="00FA48D4">
      <w:pPr>
        <w:pStyle w:val="TEKSTIII"/>
        <w:rPr>
          <w:color w:val="000000" w:themeColor="text1"/>
          <w:lang w:val="sq-AL"/>
        </w:rPr>
      </w:pPr>
      <w:r w:rsidRPr="00F94ECC">
        <w:rPr>
          <w:color w:val="000000" w:themeColor="text1"/>
          <w:lang w:val="sq-AL"/>
        </w:rPr>
        <w:t>Formulari mbi “Huat për pasuri të paluajtshme TREGTARE (PPT) - FLUKS”- SEKSIONI D</w:t>
      </w:r>
    </w:p>
    <w:p w14:paraId="52915A3A" w14:textId="77777777" w:rsidR="00FA48D4" w:rsidRPr="00F94ECC" w:rsidRDefault="008F4FF4" w:rsidP="005472F2">
      <w:pPr>
        <w:pStyle w:val="TEKSTIII"/>
        <w:jc w:val="center"/>
        <w:rPr>
          <w:b/>
          <w:color w:val="000000" w:themeColor="text1"/>
          <w:lang w:val="sq-AL"/>
        </w:rPr>
      </w:pPr>
      <w:r w:rsidRPr="00F94ECC">
        <w:rPr>
          <w:noProof/>
        </w:rPr>
        <w:lastRenderedPageBreak/>
        <w:drawing>
          <wp:inline distT="0" distB="0" distL="0" distR="0" wp14:anchorId="36ACF878" wp14:editId="4F7CA40D">
            <wp:extent cx="4102100" cy="3854265"/>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105259" cy="3857233"/>
                    </a:xfrm>
                    <a:prstGeom prst="rect">
                      <a:avLst/>
                    </a:prstGeom>
                    <a:noFill/>
                    <a:ln>
                      <a:noFill/>
                    </a:ln>
                  </pic:spPr>
                </pic:pic>
              </a:graphicData>
            </a:graphic>
          </wp:inline>
        </w:drawing>
      </w:r>
    </w:p>
    <w:p w14:paraId="6AFAAEA6" w14:textId="77777777" w:rsidR="005472F2" w:rsidRDefault="005472F2" w:rsidP="00627155">
      <w:pPr>
        <w:autoSpaceDE w:val="0"/>
        <w:autoSpaceDN w:val="0"/>
        <w:adjustRightInd w:val="0"/>
        <w:spacing w:after="0" w:line="240" w:lineRule="auto"/>
        <w:ind w:firstLine="284"/>
        <w:jc w:val="center"/>
        <w:rPr>
          <w:rFonts w:ascii="Garamond" w:hAnsi="Garamond"/>
          <w:b/>
          <w:noProof w:val="0"/>
          <w:color w:val="000000" w:themeColor="text1"/>
          <w:sz w:val="24"/>
        </w:rPr>
      </w:pPr>
    </w:p>
    <w:p w14:paraId="4EBC004C" w14:textId="77777777" w:rsidR="005472F2" w:rsidRPr="005472F2" w:rsidRDefault="00627155" w:rsidP="00627155">
      <w:pPr>
        <w:autoSpaceDE w:val="0"/>
        <w:autoSpaceDN w:val="0"/>
        <w:adjustRightInd w:val="0"/>
        <w:spacing w:after="0" w:line="240" w:lineRule="auto"/>
        <w:ind w:firstLine="284"/>
        <w:jc w:val="center"/>
        <w:rPr>
          <w:rFonts w:ascii="Garamond" w:hAnsi="Garamond"/>
          <w:noProof w:val="0"/>
          <w:color w:val="000000" w:themeColor="text1"/>
          <w:sz w:val="24"/>
        </w:rPr>
      </w:pPr>
      <w:r w:rsidRPr="005472F2">
        <w:rPr>
          <w:rFonts w:ascii="Garamond" w:hAnsi="Garamond"/>
          <w:noProof w:val="0"/>
          <w:color w:val="000000" w:themeColor="text1"/>
          <w:sz w:val="24"/>
        </w:rPr>
        <w:t>ANEKS IV</w:t>
      </w:r>
    </w:p>
    <w:p w14:paraId="54748D6D" w14:textId="2EA892F4" w:rsidR="00627155" w:rsidRPr="00F94ECC" w:rsidRDefault="00627155" w:rsidP="00627155">
      <w:pPr>
        <w:autoSpaceDE w:val="0"/>
        <w:autoSpaceDN w:val="0"/>
        <w:adjustRightInd w:val="0"/>
        <w:spacing w:after="0" w:line="240" w:lineRule="auto"/>
        <w:ind w:firstLine="284"/>
        <w:jc w:val="center"/>
        <w:rPr>
          <w:rFonts w:ascii="Garamond" w:hAnsi="Garamond"/>
          <w:b/>
          <w:noProof w:val="0"/>
          <w:color w:val="000000" w:themeColor="text1"/>
          <w:sz w:val="24"/>
        </w:rPr>
      </w:pPr>
      <w:r w:rsidRPr="00F94ECC">
        <w:rPr>
          <w:rFonts w:ascii="Garamond" w:hAnsi="Garamond"/>
          <w:b/>
          <w:noProof w:val="0"/>
          <w:color w:val="000000" w:themeColor="text1"/>
          <w:sz w:val="24"/>
        </w:rPr>
        <w:t xml:space="preserve">Udhëzim për mënyrën e plotësimit të formularit mbi “Huat për pasuri të paluajtshme TREGTARE (PPT) </w:t>
      </w:r>
      <w:r w:rsidR="005472F2">
        <w:rPr>
          <w:rFonts w:ascii="Garamond" w:hAnsi="Garamond"/>
          <w:b/>
          <w:noProof w:val="0"/>
          <w:color w:val="000000" w:themeColor="text1"/>
          <w:sz w:val="24"/>
        </w:rPr>
        <w:t>–</w:t>
      </w:r>
      <w:r w:rsidRPr="00F94ECC">
        <w:rPr>
          <w:rFonts w:ascii="Garamond" w:hAnsi="Garamond"/>
          <w:b/>
          <w:noProof w:val="0"/>
          <w:color w:val="000000" w:themeColor="text1"/>
          <w:sz w:val="24"/>
        </w:rPr>
        <w:t xml:space="preserve"> STOK”</w:t>
      </w:r>
    </w:p>
    <w:p w14:paraId="16626358" w14:textId="77777777" w:rsidR="00627155" w:rsidRPr="00F94ECC" w:rsidRDefault="00627155" w:rsidP="00627155">
      <w:pPr>
        <w:autoSpaceDE w:val="0"/>
        <w:autoSpaceDN w:val="0"/>
        <w:adjustRightInd w:val="0"/>
        <w:spacing w:after="0" w:line="240" w:lineRule="auto"/>
        <w:ind w:firstLine="284"/>
        <w:jc w:val="both"/>
        <w:rPr>
          <w:rFonts w:ascii="Garamond" w:hAnsi="Garamond"/>
          <w:noProof w:val="0"/>
          <w:color w:val="000000"/>
          <w:sz w:val="24"/>
        </w:rPr>
      </w:pPr>
    </w:p>
    <w:p w14:paraId="5789EB27" w14:textId="17476FED" w:rsidR="00627155" w:rsidRPr="00F94ECC" w:rsidRDefault="00627155" w:rsidP="00627155">
      <w:pPr>
        <w:autoSpaceDE w:val="0"/>
        <w:autoSpaceDN w:val="0"/>
        <w:adjustRightInd w:val="0"/>
        <w:spacing w:after="0" w:line="240" w:lineRule="auto"/>
        <w:ind w:firstLine="284"/>
        <w:jc w:val="both"/>
        <w:rPr>
          <w:rFonts w:ascii="Garamond" w:hAnsi="Garamond"/>
          <w:noProof w:val="0"/>
          <w:color w:val="000000"/>
          <w:sz w:val="24"/>
        </w:rPr>
      </w:pPr>
      <w:r w:rsidRPr="00F94ECC">
        <w:rPr>
          <w:rFonts w:ascii="Garamond" w:hAnsi="Garamond"/>
          <w:noProof w:val="0"/>
          <w:color w:val="000000"/>
          <w:sz w:val="24"/>
        </w:rPr>
        <w:t xml:space="preserve">Ky aneks ofron udhëzime mbi mënyrën e raportimit të të dhënave dhe treguesve të kërkuar në tabelat “Mbi </w:t>
      </w:r>
      <w:r w:rsidR="005472F2">
        <w:rPr>
          <w:rFonts w:ascii="Garamond" w:hAnsi="Garamond"/>
          <w:noProof w:val="0"/>
          <w:color w:val="000000"/>
          <w:sz w:val="24"/>
        </w:rPr>
        <w:t>h</w:t>
      </w:r>
      <w:r w:rsidRPr="00F94ECC">
        <w:rPr>
          <w:rFonts w:ascii="Garamond" w:hAnsi="Garamond"/>
          <w:noProof w:val="0"/>
          <w:color w:val="000000"/>
          <w:sz w:val="24"/>
        </w:rPr>
        <w:t>uat për pasuri të paluajtshme TREGTARE – gjendja stok”. Gjendja e stokut të kategorisë së “Huave për pasuri të paluajtshme TREGTARE”, kërkohet me frekuencë vjetore, në datën që përcaktohet në rregullore.</w:t>
      </w:r>
    </w:p>
    <w:p w14:paraId="610F1C3F" w14:textId="254E8CCC" w:rsidR="00627155" w:rsidRPr="00F94ECC" w:rsidRDefault="00627155" w:rsidP="00627155">
      <w:pPr>
        <w:autoSpaceDE w:val="0"/>
        <w:autoSpaceDN w:val="0"/>
        <w:adjustRightInd w:val="0"/>
        <w:spacing w:after="0" w:line="240" w:lineRule="auto"/>
        <w:ind w:firstLine="284"/>
        <w:jc w:val="both"/>
        <w:rPr>
          <w:rFonts w:ascii="Garamond" w:hAnsi="Garamond"/>
          <w:noProof w:val="0"/>
          <w:color w:val="000000"/>
          <w:sz w:val="24"/>
        </w:rPr>
      </w:pPr>
      <w:r w:rsidRPr="00F94ECC">
        <w:rPr>
          <w:rFonts w:ascii="Garamond" w:hAnsi="Garamond"/>
          <w:noProof w:val="0"/>
          <w:color w:val="000000"/>
          <w:sz w:val="24"/>
        </w:rPr>
        <w:t>Formularët përmbajnë 2 formate: A dhe B. Formati A përmban një tabelë që përbëhet nga 3 seksione</w:t>
      </w:r>
      <w:r w:rsidR="00CB1EBA">
        <w:rPr>
          <w:rFonts w:ascii="Garamond" w:hAnsi="Garamond"/>
          <w:noProof w:val="0"/>
          <w:color w:val="000000"/>
          <w:sz w:val="24"/>
        </w:rPr>
        <w:t>:</w:t>
      </w:r>
      <w:r w:rsidRPr="00F94ECC">
        <w:rPr>
          <w:rFonts w:ascii="Garamond" w:hAnsi="Garamond"/>
          <w:noProof w:val="0"/>
          <w:color w:val="000000"/>
          <w:sz w:val="24"/>
        </w:rPr>
        <w:t xml:space="preserve"> A, B dhe C. Formati B ka vetëm 1 seksion/tabelë.</w:t>
      </w:r>
    </w:p>
    <w:p w14:paraId="1BBB7801" w14:textId="2FCBBCD9" w:rsidR="00627155" w:rsidRPr="00F94ECC" w:rsidRDefault="00627155" w:rsidP="00627155">
      <w:pPr>
        <w:autoSpaceDE w:val="0"/>
        <w:autoSpaceDN w:val="0"/>
        <w:adjustRightInd w:val="0"/>
        <w:spacing w:after="0" w:line="240" w:lineRule="auto"/>
        <w:ind w:firstLine="284"/>
        <w:jc w:val="both"/>
        <w:rPr>
          <w:rFonts w:ascii="Garamond" w:hAnsi="Garamond"/>
          <w:noProof w:val="0"/>
          <w:color w:val="000000"/>
          <w:sz w:val="24"/>
        </w:rPr>
      </w:pPr>
      <w:r w:rsidRPr="00F94ECC">
        <w:rPr>
          <w:rFonts w:ascii="Garamond" w:hAnsi="Garamond"/>
          <w:noProof w:val="0"/>
          <w:color w:val="000000"/>
          <w:sz w:val="24"/>
        </w:rPr>
        <w:t>Në këtë aneks/formular, termat</w:t>
      </w:r>
      <w:r w:rsidR="00154C84">
        <w:rPr>
          <w:rFonts w:ascii="Garamond" w:hAnsi="Garamond"/>
          <w:noProof w:val="0"/>
          <w:color w:val="000000"/>
          <w:sz w:val="24"/>
        </w:rPr>
        <w:t>:</w:t>
      </w:r>
      <w:r w:rsidRPr="00F94ECC">
        <w:rPr>
          <w:rFonts w:ascii="Garamond" w:hAnsi="Garamond"/>
          <w:noProof w:val="0"/>
          <w:color w:val="000000"/>
          <w:sz w:val="24"/>
        </w:rPr>
        <w:t xml:space="preserve"> “hua”, “huamarrës” dhe “subjekt huadhënës” kanë të njëjtin kuptim përkatësisht me termat</w:t>
      </w:r>
      <w:r w:rsidR="00154C84">
        <w:rPr>
          <w:rFonts w:ascii="Garamond" w:hAnsi="Garamond"/>
          <w:noProof w:val="0"/>
          <w:color w:val="000000"/>
          <w:sz w:val="24"/>
        </w:rPr>
        <w:t>:</w:t>
      </w:r>
      <w:r w:rsidRPr="00F94ECC">
        <w:rPr>
          <w:rFonts w:ascii="Garamond" w:hAnsi="Garamond"/>
          <w:noProof w:val="0"/>
          <w:color w:val="000000"/>
          <w:sz w:val="24"/>
        </w:rPr>
        <w:t xml:space="preserve"> “kredi”, “kredimarrës” dhe “subjekt kredidhënës”</w:t>
      </w:r>
      <w:r w:rsidR="00154C84">
        <w:rPr>
          <w:rFonts w:ascii="Garamond" w:hAnsi="Garamond"/>
          <w:noProof w:val="0"/>
          <w:color w:val="000000"/>
          <w:sz w:val="24"/>
        </w:rPr>
        <w:t>,</w:t>
      </w:r>
      <w:r w:rsidRPr="00F94ECC">
        <w:rPr>
          <w:rFonts w:ascii="Garamond" w:hAnsi="Garamond"/>
          <w:noProof w:val="0"/>
          <w:color w:val="000000"/>
          <w:sz w:val="24"/>
        </w:rPr>
        <w:t xml:space="preserve"> siç përdoren në tekstin e rregullores.  </w:t>
      </w:r>
    </w:p>
    <w:p w14:paraId="01F76D0C" w14:textId="77777777" w:rsidR="00627155" w:rsidRPr="00F94ECC" w:rsidRDefault="00627155" w:rsidP="00627155">
      <w:pPr>
        <w:autoSpaceDE w:val="0"/>
        <w:autoSpaceDN w:val="0"/>
        <w:adjustRightInd w:val="0"/>
        <w:spacing w:after="0" w:line="240" w:lineRule="auto"/>
        <w:ind w:firstLine="284"/>
        <w:jc w:val="both"/>
        <w:rPr>
          <w:rFonts w:ascii="Garamond" w:hAnsi="Garamond"/>
          <w:noProof w:val="0"/>
          <w:color w:val="000000"/>
          <w:sz w:val="24"/>
        </w:rPr>
      </w:pPr>
      <w:r w:rsidRPr="00F94ECC">
        <w:rPr>
          <w:rFonts w:ascii="Garamond" w:hAnsi="Garamond"/>
          <w:noProof w:val="0"/>
          <w:color w:val="000000"/>
          <w:sz w:val="24"/>
        </w:rPr>
        <w:t>Në vijim, sqarohen elementet për çdo format/seksion dhe mënyrat e plotësimit të tyre.</w:t>
      </w:r>
    </w:p>
    <w:p w14:paraId="20F730AF" w14:textId="77777777" w:rsidR="00627155" w:rsidRPr="00F94ECC" w:rsidRDefault="00627155" w:rsidP="00627155">
      <w:pPr>
        <w:autoSpaceDE w:val="0"/>
        <w:autoSpaceDN w:val="0"/>
        <w:adjustRightInd w:val="0"/>
        <w:spacing w:after="0" w:line="240" w:lineRule="auto"/>
        <w:ind w:firstLine="284"/>
        <w:jc w:val="both"/>
        <w:rPr>
          <w:rFonts w:ascii="Garamond" w:hAnsi="Garamond"/>
          <w:b/>
          <w:noProof w:val="0"/>
          <w:color w:val="000000" w:themeColor="text1"/>
          <w:sz w:val="24"/>
        </w:rPr>
      </w:pPr>
      <w:r w:rsidRPr="00F94ECC">
        <w:rPr>
          <w:rFonts w:ascii="Garamond" w:hAnsi="Garamond"/>
          <w:b/>
          <w:noProof w:val="0"/>
          <w:color w:val="000000"/>
          <w:sz w:val="24"/>
        </w:rPr>
        <w:t>I.</w:t>
      </w:r>
      <w:r w:rsidRPr="00F94ECC">
        <w:rPr>
          <w:rFonts w:ascii="Garamond" w:hAnsi="Garamond"/>
          <w:b/>
          <w:noProof w:val="0"/>
          <w:color w:val="000000" w:themeColor="text1"/>
          <w:sz w:val="24"/>
        </w:rPr>
        <w:t xml:space="preserve"> Detaje mbi plotësimin e formularëve</w:t>
      </w:r>
    </w:p>
    <w:p w14:paraId="461376D1" w14:textId="77777777" w:rsidR="00627155" w:rsidRPr="00F94ECC" w:rsidRDefault="00627155" w:rsidP="00627155">
      <w:pPr>
        <w:autoSpaceDE w:val="0"/>
        <w:autoSpaceDN w:val="0"/>
        <w:adjustRightInd w:val="0"/>
        <w:spacing w:after="0" w:line="240" w:lineRule="auto"/>
        <w:ind w:firstLine="284"/>
        <w:jc w:val="both"/>
        <w:rPr>
          <w:rFonts w:ascii="Garamond" w:hAnsi="Garamond"/>
          <w:b/>
          <w:noProof w:val="0"/>
          <w:color w:val="000000" w:themeColor="text1"/>
          <w:sz w:val="24"/>
        </w:rPr>
      </w:pPr>
      <w:r w:rsidRPr="00F94ECC">
        <w:rPr>
          <w:rFonts w:ascii="Garamond" w:hAnsi="Garamond"/>
          <w:b/>
          <w:noProof w:val="0"/>
          <w:color w:val="000000" w:themeColor="text1"/>
          <w:sz w:val="24"/>
        </w:rPr>
        <w:t>Formati A</w:t>
      </w:r>
    </w:p>
    <w:p w14:paraId="73C204EE" w14:textId="1B96E4AB" w:rsidR="00627155" w:rsidRPr="00F94ECC" w:rsidRDefault="00627155" w:rsidP="00627155">
      <w:pPr>
        <w:autoSpaceDE w:val="0"/>
        <w:autoSpaceDN w:val="0"/>
        <w:adjustRightInd w:val="0"/>
        <w:spacing w:after="0" w:line="240" w:lineRule="auto"/>
        <w:ind w:firstLine="284"/>
        <w:jc w:val="both"/>
        <w:rPr>
          <w:rFonts w:ascii="Garamond" w:hAnsi="Garamond"/>
          <w:noProof w:val="0"/>
          <w:sz w:val="24"/>
        </w:rPr>
      </w:pPr>
      <w:r w:rsidRPr="00F94ECC">
        <w:rPr>
          <w:rFonts w:ascii="Garamond" w:hAnsi="Garamond"/>
          <w:noProof w:val="0"/>
          <w:sz w:val="24"/>
        </w:rPr>
        <w:t>Në formatin A, fokusi i informacionit që kërkohet është te teprica dhe përbërja e huave për PPT</w:t>
      </w:r>
      <w:r w:rsidR="00EA2310">
        <w:rPr>
          <w:rFonts w:ascii="Garamond" w:hAnsi="Garamond"/>
          <w:noProof w:val="0"/>
          <w:sz w:val="24"/>
        </w:rPr>
        <w:t>-në</w:t>
      </w:r>
      <w:r w:rsidRPr="00F94ECC">
        <w:rPr>
          <w:rFonts w:ascii="Garamond" w:hAnsi="Garamond"/>
          <w:noProof w:val="0"/>
          <w:sz w:val="24"/>
        </w:rPr>
        <w:t>, klasifikimi i këtyre huave dhe nivelet e provigjioneve të tyre. Vlerat kërkohen në “numër” dhe në “</w:t>
      </w:r>
      <w:r w:rsidR="00B71649" w:rsidRPr="00F94ECC">
        <w:rPr>
          <w:rFonts w:ascii="Garamond" w:hAnsi="Garamond"/>
          <w:noProof w:val="0"/>
          <w:sz w:val="24"/>
        </w:rPr>
        <w:t>lek</w:t>
      </w:r>
      <w:r w:rsidRPr="00F94ECC">
        <w:rPr>
          <w:rFonts w:ascii="Garamond" w:hAnsi="Garamond"/>
          <w:noProof w:val="0"/>
          <w:sz w:val="24"/>
        </w:rPr>
        <w:t xml:space="preserve">”, për secilën kategori informacioni në secilin prej seksioneve. </w:t>
      </w:r>
    </w:p>
    <w:p w14:paraId="75440E40" w14:textId="77584519" w:rsidR="00627155" w:rsidRPr="00F94ECC" w:rsidRDefault="00627155" w:rsidP="00627155">
      <w:pPr>
        <w:autoSpaceDE w:val="0"/>
        <w:autoSpaceDN w:val="0"/>
        <w:adjustRightInd w:val="0"/>
        <w:spacing w:after="0" w:line="240" w:lineRule="auto"/>
        <w:ind w:firstLine="284"/>
        <w:jc w:val="both"/>
        <w:rPr>
          <w:rFonts w:ascii="Garamond" w:hAnsi="Garamond"/>
          <w:b/>
          <w:noProof w:val="0"/>
          <w:color w:val="2F5496"/>
          <w:sz w:val="24"/>
        </w:rPr>
      </w:pPr>
      <w:r w:rsidRPr="00F94ECC">
        <w:rPr>
          <w:rFonts w:ascii="Garamond" w:hAnsi="Garamond"/>
          <w:noProof w:val="0"/>
          <w:sz w:val="24"/>
        </w:rPr>
        <w:t xml:space="preserve">Mënyra e plotësimit të seksioneve të formatit A, do të bëhet sipas përkufizimeve në rregullore dhe në </w:t>
      </w:r>
      <w:r w:rsidR="00B71649" w:rsidRPr="00F94ECC">
        <w:rPr>
          <w:rFonts w:ascii="Garamond" w:hAnsi="Garamond"/>
          <w:noProof w:val="0"/>
          <w:sz w:val="24"/>
        </w:rPr>
        <w:t xml:space="preserve">aneksin bazë </w:t>
      </w:r>
      <w:r w:rsidRPr="00F94ECC">
        <w:rPr>
          <w:rFonts w:ascii="Garamond" w:hAnsi="Garamond"/>
          <w:noProof w:val="0"/>
          <w:sz w:val="24"/>
        </w:rPr>
        <w:t>PPTregtare.</w:t>
      </w:r>
    </w:p>
    <w:p w14:paraId="4EE3ADC0" w14:textId="77777777" w:rsidR="00627155" w:rsidRPr="00F94ECC" w:rsidRDefault="00627155" w:rsidP="00627155">
      <w:pPr>
        <w:autoSpaceDE w:val="0"/>
        <w:autoSpaceDN w:val="0"/>
        <w:adjustRightInd w:val="0"/>
        <w:spacing w:after="0" w:line="240" w:lineRule="auto"/>
        <w:ind w:firstLine="284"/>
        <w:jc w:val="both"/>
        <w:rPr>
          <w:rFonts w:ascii="Garamond" w:hAnsi="Garamond"/>
          <w:b/>
          <w:noProof w:val="0"/>
          <w:sz w:val="24"/>
        </w:rPr>
      </w:pPr>
      <w:r w:rsidRPr="00F94ECC">
        <w:rPr>
          <w:rFonts w:ascii="Garamond" w:hAnsi="Garamond"/>
          <w:b/>
          <w:noProof w:val="0"/>
          <w:color w:val="000000"/>
          <w:sz w:val="24"/>
        </w:rPr>
        <w:t>Formati B</w:t>
      </w:r>
    </w:p>
    <w:p w14:paraId="0F8D8C60" w14:textId="0A375DB9" w:rsidR="00627155" w:rsidRPr="00F94ECC" w:rsidRDefault="00627155" w:rsidP="00627155">
      <w:pPr>
        <w:autoSpaceDE w:val="0"/>
        <w:autoSpaceDN w:val="0"/>
        <w:adjustRightInd w:val="0"/>
        <w:spacing w:after="0" w:line="240" w:lineRule="auto"/>
        <w:ind w:firstLine="284"/>
        <w:jc w:val="both"/>
        <w:rPr>
          <w:rFonts w:ascii="Garamond" w:hAnsi="Garamond"/>
          <w:noProof w:val="0"/>
          <w:sz w:val="24"/>
        </w:rPr>
      </w:pPr>
      <w:r w:rsidRPr="00F94ECC">
        <w:rPr>
          <w:rFonts w:ascii="Garamond" w:hAnsi="Garamond"/>
          <w:noProof w:val="0"/>
          <w:sz w:val="24"/>
        </w:rPr>
        <w:lastRenderedPageBreak/>
        <w:t>Në formatin B, fokusi është te llogaritja e disa treguesve të standardeve të huadhënies për PPT</w:t>
      </w:r>
      <w:r w:rsidR="00ED660F">
        <w:rPr>
          <w:rFonts w:ascii="Garamond" w:hAnsi="Garamond"/>
          <w:noProof w:val="0"/>
          <w:sz w:val="24"/>
        </w:rPr>
        <w:t>-në</w:t>
      </w:r>
      <w:r w:rsidRPr="00F94ECC">
        <w:rPr>
          <w:rFonts w:ascii="Garamond" w:hAnsi="Garamond"/>
          <w:noProof w:val="0"/>
          <w:sz w:val="24"/>
        </w:rPr>
        <w:t xml:space="preserve">, si fillim për totalin e tepricës së këtyre huave, dhe më pas për disa elemente përbërëse të kësaj teprice. </w:t>
      </w:r>
    </w:p>
    <w:p w14:paraId="444EE863" w14:textId="46FBDC17" w:rsidR="00627155" w:rsidRPr="00F94ECC" w:rsidRDefault="00627155" w:rsidP="00627155">
      <w:pPr>
        <w:autoSpaceDE w:val="0"/>
        <w:autoSpaceDN w:val="0"/>
        <w:adjustRightInd w:val="0"/>
        <w:spacing w:after="0" w:line="240" w:lineRule="auto"/>
        <w:ind w:firstLine="284"/>
        <w:jc w:val="both"/>
        <w:rPr>
          <w:rFonts w:ascii="Garamond" w:hAnsi="Garamond"/>
          <w:noProof w:val="0"/>
          <w:sz w:val="24"/>
        </w:rPr>
      </w:pPr>
      <w:r w:rsidRPr="00F94ECC">
        <w:rPr>
          <w:rFonts w:ascii="Garamond" w:hAnsi="Garamond"/>
          <w:noProof w:val="0"/>
          <w:sz w:val="24"/>
        </w:rPr>
        <w:t>Treguesit që kërkohen</w:t>
      </w:r>
      <w:r w:rsidR="009302CB">
        <w:rPr>
          <w:rFonts w:ascii="Garamond" w:hAnsi="Garamond"/>
          <w:noProof w:val="0"/>
          <w:sz w:val="24"/>
        </w:rPr>
        <w:t>,</w:t>
      </w:r>
      <w:r w:rsidRPr="00F94ECC">
        <w:rPr>
          <w:rFonts w:ascii="Garamond" w:hAnsi="Garamond"/>
          <w:noProof w:val="0"/>
          <w:sz w:val="24"/>
        </w:rPr>
        <w:t xml:space="preserve"> janë: “HnV_K”, “MbI_K” dhe “MbShB_K”. Vlerat e këtyre treguesve do të llogariten si mesatare e ponderuar e vlerave korrente (aktuale) dhe do të shprehen në përqindje.</w:t>
      </w:r>
    </w:p>
    <w:p w14:paraId="2235E992" w14:textId="0F4D5CEB" w:rsidR="00627155" w:rsidRPr="00F94ECC" w:rsidRDefault="00627155" w:rsidP="00627155">
      <w:pPr>
        <w:autoSpaceDE w:val="0"/>
        <w:autoSpaceDN w:val="0"/>
        <w:adjustRightInd w:val="0"/>
        <w:spacing w:after="0" w:line="240" w:lineRule="auto"/>
        <w:ind w:firstLine="284"/>
        <w:jc w:val="both"/>
        <w:rPr>
          <w:rFonts w:ascii="Garamond" w:hAnsi="Garamond"/>
          <w:noProof w:val="0"/>
          <w:sz w:val="24"/>
        </w:rPr>
      </w:pPr>
      <w:r w:rsidRPr="00F94ECC">
        <w:rPr>
          <w:rFonts w:ascii="Garamond" w:hAnsi="Garamond"/>
          <w:noProof w:val="0"/>
          <w:sz w:val="24"/>
        </w:rPr>
        <w:t xml:space="preserve">Mënyra e plotësimit të seksioneve të formatit A do të bëhet sipas përkufizimeve në rregullore dhe në </w:t>
      </w:r>
      <w:r w:rsidR="006B1C75" w:rsidRPr="00F94ECC">
        <w:rPr>
          <w:rFonts w:ascii="Garamond" w:hAnsi="Garamond"/>
          <w:noProof w:val="0"/>
          <w:sz w:val="24"/>
        </w:rPr>
        <w:t xml:space="preserve">aneksin bazë </w:t>
      </w:r>
      <w:r w:rsidRPr="00F94ECC">
        <w:rPr>
          <w:rFonts w:ascii="Garamond" w:hAnsi="Garamond"/>
          <w:noProof w:val="0"/>
          <w:sz w:val="24"/>
        </w:rPr>
        <w:t>PPTregtare.</w:t>
      </w:r>
    </w:p>
    <w:p w14:paraId="1A969C65" w14:textId="77777777" w:rsidR="00627155" w:rsidRPr="00F94ECC" w:rsidRDefault="00627155" w:rsidP="00627155">
      <w:pPr>
        <w:autoSpaceDE w:val="0"/>
        <w:autoSpaceDN w:val="0"/>
        <w:adjustRightInd w:val="0"/>
        <w:spacing w:after="0" w:line="240" w:lineRule="auto"/>
        <w:ind w:firstLine="284"/>
        <w:jc w:val="both"/>
        <w:rPr>
          <w:rFonts w:ascii="Garamond" w:hAnsi="Garamond"/>
          <w:noProof w:val="0"/>
          <w:color w:val="000000"/>
          <w:sz w:val="24"/>
        </w:rPr>
      </w:pPr>
      <w:r w:rsidRPr="00F94ECC">
        <w:rPr>
          <w:rFonts w:ascii="Garamond" w:hAnsi="Garamond"/>
          <w:noProof w:val="0"/>
          <w:color w:val="000000"/>
          <w:sz w:val="24"/>
        </w:rPr>
        <w:t>Për plotësimin e formularëve kontrolloni përkufizimet në rregullore.</w:t>
      </w:r>
    </w:p>
    <w:p w14:paraId="0A77A7C6" w14:textId="77777777" w:rsidR="00BC406B" w:rsidRPr="00F94ECC" w:rsidRDefault="00BC406B" w:rsidP="00BC406B">
      <w:pPr>
        <w:pStyle w:val="TEKSTIII"/>
        <w:rPr>
          <w:rFonts w:ascii="Segoe UI" w:hAnsi="Segoe UI"/>
          <w:b/>
          <w:color w:val="FFFFFF" w:themeColor="background1"/>
          <w:sz w:val="21"/>
          <w:szCs w:val="21"/>
          <w:lang w:val="sq-AL"/>
        </w:rPr>
      </w:pPr>
    </w:p>
    <w:p w14:paraId="2B6BFE7E" w14:textId="77777777" w:rsidR="00BC406B" w:rsidRPr="00F94ECC" w:rsidRDefault="00BC406B" w:rsidP="00BC406B">
      <w:pPr>
        <w:pStyle w:val="TEKSTIII"/>
        <w:rPr>
          <w:b/>
          <w:color w:val="000000" w:themeColor="text1"/>
          <w:lang w:val="sq-AL"/>
        </w:rPr>
      </w:pPr>
      <w:r w:rsidRPr="00F94ECC">
        <w:rPr>
          <w:b/>
          <w:color w:val="000000" w:themeColor="text1"/>
          <w:lang w:val="sq-AL"/>
        </w:rPr>
        <w:t>II. Formularët</w:t>
      </w:r>
    </w:p>
    <w:p w14:paraId="690EFE04" w14:textId="77777777" w:rsidR="00BC406B" w:rsidRPr="00F94ECC" w:rsidRDefault="00BC406B" w:rsidP="00BC406B">
      <w:pPr>
        <w:pStyle w:val="TEKSTIII"/>
        <w:rPr>
          <w:color w:val="000000" w:themeColor="text1"/>
          <w:lang w:val="sq-AL"/>
        </w:rPr>
      </w:pPr>
      <w:r w:rsidRPr="00F94ECC">
        <w:rPr>
          <w:color w:val="000000" w:themeColor="text1"/>
          <w:lang w:val="sq-AL"/>
        </w:rPr>
        <w:t xml:space="preserve">Në </w:t>
      </w:r>
      <w:r w:rsidRPr="00F94ECC">
        <w:rPr>
          <w:b/>
          <w:color w:val="000000" w:themeColor="text1"/>
          <w:lang w:val="sq-AL"/>
        </w:rPr>
        <w:t>formatin A</w:t>
      </w:r>
      <w:r w:rsidRPr="00F94ECC">
        <w:rPr>
          <w:color w:val="000000" w:themeColor="text1"/>
          <w:lang w:val="sq-AL"/>
        </w:rPr>
        <w:t>, formulari do të jetë unik, dhe është i ndarë në 3 seksione.</w:t>
      </w:r>
    </w:p>
    <w:p w14:paraId="7F33BBE9" w14:textId="25F253A0" w:rsidR="00BC406B" w:rsidRPr="00F94ECC" w:rsidRDefault="00BC406B" w:rsidP="00BC406B">
      <w:pPr>
        <w:pStyle w:val="TEKSTIII"/>
        <w:rPr>
          <w:color w:val="000000" w:themeColor="text1"/>
          <w:lang w:val="sq-AL"/>
        </w:rPr>
      </w:pPr>
      <w:r w:rsidRPr="00F94ECC">
        <w:rPr>
          <w:color w:val="000000" w:themeColor="text1"/>
          <w:lang w:val="sq-AL"/>
        </w:rPr>
        <w:t xml:space="preserve">Formulari mbi “Huat për pasuri të paluajtshme TREGTARE (PPT) – STOK” - </w:t>
      </w:r>
      <w:r w:rsidRPr="00F94ECC">
        <w:rPr>
          <w:b/>
          <w:color w:val="000000" w:themeColor="text1"/>
          <w:lang w:val="sq-AL"/>
        </w:rPr>
        <w:t>SEKSIONI A</w:t>
      </w:r>
    </w:p>
    <w:p w14:paraId="2ED2E203" w14:textId="77777777" w:rsidR="00627155" w:rsidRPr="00F94ECC" w:rsidRDefault="005008C8" w:rsidP="008D15AE">
      <w:pPr>
        <w:pStyle w:val="TEKSTIII"/>
        <w:rPr>
          <w:b/>
          <w:color w:val="000000" w:themeColor="text1"/>
          <w:lang w:val="sq-AL"/>
        </w:rPr>
      </w:pPr>
      <w:r w:rsidRPr="00F94ECC">
        <w:rPr>
          <w:noProof/>
        </w:rPr>
        <w:lastRenderedPageBreak/>
        <w:drawing>
          <wp:inline distT="0" distB="0" distL="0" distR="0" wp14:anchorId="31CCED63" wp14:editId="1DBBAE5B">
            <wp:extent cx="7786054" cy="3941282"/>
            <wp:effectExtent l="0" t="1587" r="4127" b="4128"/>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rot="16200000">
                      <a:off x="0" y="0"/>
                      <a:ext cx="7792497" cy="3944543"/>
                    </a:xfrm>
                    <a:prstGeom prst="rect">
                      <a:avLst/>
                    </a:prstGeom>
                    <a:noFill/>
                    <a:ln>
                      <a:noFill/>
                    </a:ln>
                  </pic:spPr>
                </pic:pic>
              </a:graphicData>
            </a:graphic>
          </wp:inline>
        </w:drawing>
      </w:r>
    </w:p>
    <w:p w14:paraId="6B35491B" w14:textId="77777777" w:rsidR="00724A8C" w:rsidRPr="00F94ECC" w:rsidRDefault="00724A8C" w:rsidP="008D15AE">
      <w:pPr>
        <w:pStyle w:val="TEKSTIII"/>
        <w:rPr>
          <w:b/>
          <w:color w:val="000000" w:themeColor="text1"/>
          <w:lang w:val="sq-AL"/>
        </w:rPr>
      </w:pPr>
    </w:p>
    <w:p w14:paraId="04277DA0" w14:textId="22E80F76" w:rsidR="00724A8C" w:rsidRPr="00F94ECC" w:rsidRDefault="00724A8C" w:rsidP="00724A8C">
      <w:pPr>
        <w:pStyle w:val="TEKSTIII"/>
        <w:rPr>
          <w:color w:val="000000" w:themeColor="text1"/>
          <w:lang w:val="sq-AL"/>
        </w:rPr>
      </w:pPr>
      <w:r w:rsidRPr="00F94ECC">
        <w:rPr>
          <w:color w:val="000000" w:themeColor="text1"/>
          <w:lang w:val="sq-AL"/>
        </w:rPr>
        <w:t>Formulari mbi “Huat për pasuri të paluajtshme TREGTARE (PPT), - STOK”- SEKSIONI B</w:t>
      </w:r>
    </w:p>
    <w:p w14:paraId="18744C57" w14:textId="77777777" w:rsidR="00E2773B" w:rsidRPr="00F94ECC" w:rsidRDefault="00E2773B" w:rsidP="008D15AE">
      <w:pPr>
        <w:pStyle w:val="TEKSTIII"/>
        <w:rPr>
          <w:b/>
          <w:color w:val="000000" w:themeColor="text1"/>
          <w:lang w:val="sq-AL"/>
        </w:rPr>
      </w:pPr>
      <w:r w:rsidRPr="00F94ECC">
        <w:rPr>
          <w:noProof/>
        </w:rPr>
        <w:lastRenderedPageBreak/>
        <w:drawing>
          <wp:inline distT="0" distB="0" distL="0" distR="0" wp14:anchorId="441CA629" wp14:editId="1A1F4937">
            <wp:extent cx="7162257" cy="4047409"/>
            <wp:effectExtent l="0" t="4445"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rot="16200000">
                      <a:off x="0" y="0"/>
                      <a:ext cx="7167558" cy="4050404"/>
                    </a:xfrm>
                    <a:prstGeom prst="rect">
                      <a:avLst/>
                    </a:prstGeom>
                    <a:noFill/>
                    <a:ln>
                      <a:noFill/>
                    </a:ln>
                  </pic:spPr>
                </pic:pic>
              </a:graphicData>
            </a:graphic>
          </wp:inline>
        </w:drawing>
      </w:r>
    </w:p>
    <w:p w14:paraId="40A17242" w14:textId="77777777" w:rsidR="007031AF" w:rsidRPr="00F94ECC" w:rsidRDefault="007031AF" w:rsidP="008D15AE">
      <w:pPr>
        <w:pStyle w:val="TEKSTIII"/>
        <w:rPr>
          <w:b/>
          <w:color w:val="000000" w:themeColor="text1"/>
          <w:lang w:val="sq-AL"/>
        </w:rPr>
      </w:pPr>
    </w:p>
    <w:p w14:paraId="6364A523" w14:textId="3BA5E694" w:rsidR="007031AF" w:rsidRPr="00F94ECC" w:rsidRDefault="007031AF" w:rsidP="007031AF">
      <w:pPr>
        <w:pStyle w:val="TEKSTIII"/>
        <w:rPr>
          <w:b/>
          <w:lang w:val="sq-AL"/>
        </w:rPr>
      </w:pPr>
      <w:r w:rsidRPr="00F94ECC">
        <w:rPr>
          <w:lang w:val="sq-AL"/>
        </w:rPr>
        <w:t xml:space="preserve">Formulari mbi “Huat për pasuri të paluajtshme TREGTARE (PPT) - STOK”- </w:t>
      </w:r>
      <w:r w:rsidRPr="00F94ECC">
        <w:rPr>
          <w:b/>
          <w:lang w:val="sq-AL"/>
        </w:rPr>
        <w:t>SEKSIONI C</w:t>
      </w:r>
    </w:p>
    <w:p w14:paraId="272027D4" w14:textId="77777777" w:rsidR="007031AF" w:rsidRPr="00F94ECC" w:rsidRDefault="007031AF" w:rsidP="008D15AE">
      <w:pPr>
        <w:pStyle w:val="TEKSTIII"/>
        <w:rPr>
          <w:b/>
          <w:color w:val="000000" w:themeColor="text1"/>
          <w:lang w:val="sq-AL"/>
        </w:rPr>
      </w:pPr>
      <w:r w:rsidRPr="00F94ECC">
        <w:rPr>
          <w:noProof/>
        </w:rPr>
        <w:lastRenderedPageBreak/>
        <w:drawing>
          <wp:inline distT="0" distB="0" distL="0" distR="0" wp14:anchorId="3D48800C" wp14:editId="702EB7AE">
            <wp:extent cx="7219016" cy="4251652"/>
            <wp:effectExtent l="0" t="2223"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rot="16200000">
                      <a:off x="0" y="0"/>
                      <a:ext cx="7219016" cy="4251652"/>
                    </a:xfrm>
                    <a:prstGeom prst="rect">
                      <a:avLst/>
                    </a:prstGeom>
                    <a:noFill/>
                    <a:ln>
                      <a:noFill/>
                    </a:ln>
                  </pic:spPr>
                </pic:pic>
              </a:graphicData>
            </a:graphic>
          </wp:inline>
        </w:drawing>
      </w:r>
    </w:p>
    <w:p w14:paraId="6AEEABAA" w14:textId="77777777" w:rsidR="00846274" w:rsidRPr="00F94ECC" w:rsidRDefault="00846274" w:rsidP="008D15AE">
      <w:pPr>
        <w:pStyle w:val="TEKSTIII"/>
        <w:rPr>
          <w:b/>
          <w:color w:val="000000" w:themeColor="text1"/>
          <w:lang w:val="sq-AL"/>
        </w:rPr>
      </w:pPr>
    </w:p>
    <w:p w14:paraId="613C9583" w14:textId="77777777" w:rsidR="00846274" w:rsidRPr="00F94ECC" w:rsidRDefault="00846274" w:rsidP="00846274">
      <w:pPr>
        <w:pStyle w:val="TEKSTIII"/>
        <w:rPr>
          <w:color w:val="0070C0"/>
          <w:lang w:val="sq-AL"/>
        </w:rPr>
      </w:pPr>
      <w:r w:rsidRPr="00F94ECC">
        <w:rPr>
          <w:lang w:val="sq-AL"/>
        </w:rPr>
        <w:t xml:space="preserve">Në </w:t>
      </w:r>
      <w:r w:rsidRPr="00F94ECC">
        <w:rPr>
          <w:b/>
          <w:lang w:val="sq-AL"/>
        </w:rPr>
        <w:t>formatin B</w:t>
      </w:r>
      <w:r w:rsidRPr="00F94ECC">
        <w:rPr>
          <w:lang w:val="sq-AL"/>
        </w:rPr>
        <w:t>, formulari do të jetë vetëm kjo tabelë.</w:t>
      </w:r>
    </w:p>
    <w:p w14:paraId="6C40AD10" w14:textId="77777777" w:rsidR="00846274" w:rsidRPr="00F94ECC" w:rsidRDefault="00982A70" w:rsidP="002E170F">
      <w:pPr>
        <w:pStyle w:val="TEKSTIII"/>
        <w:jc w:val="center"/>
        <w:rPr>
          <w:b/>
          <w:color w:val="000000" w:themeColor="text1"/>
          <w:lang w:val="sq-AL"/>
        </w:rPr>
      </w:pPr>
      <w:r w:rsidRPr="00F94ECC">
        <w:rPr>
          <w:noProof/>
        </w:rPr>
        <w:lastRenderedPageBreak/>
        <w:drawing>
          <wp:inline distT="0" distB="0" distL="0" distR="0" wp14:anchorId="40ADE1BE" wp14:editId="05867465">
            <wp:extent cx="5594029" cy="3790950"/>
            <wp:effectExtent l="0" t="0" r="6985"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617781" cy="3807046"/>
                    </a:xfrm>
                    <a:prstGeom prst="rect">
                      <a:avLst/>
                    </a:prstGeom>
                    <a:noFill/>
                    <a:ln>
                      <a:noFill/>
                    </a:ln>
                  </pic:spPr>
                </pic:pic>
              </a:graphicData>
            </a:graphic>
          </wp:inline>
        </w:drawing>
      </w:r>
    </w:p>
    <w:p w14:paraId="083C1CED" w14:textId="77777777" w:rsidR="00375A02" w:rsidRPr="00F94ECC" w:rsidRDefault="00375A02" w:rsidP="008D15AE">
      <w:pPr>
        <w:pStyle w:val="TEKSTIII"/>
        <w:rPr>
          <w:b/>
          <w:color w:val="000000" w:themeColor="text1"/>
          <w:lang w:val="sq-AL"/>
        </w:rPr>
      </w:pPr>
    </w:p>
    <w:p w14:paraId="213605C6" w14:textId="77777777" w:rsidR="00BF0354" w:rsidRPr="00BF0354" w:rsidRDefault="00C0201F" w:rsidP="00C0201F">
      <w:pPr>
        <w:autoSpaceDE w:val="0"/>
        <w:autoSpaceDN w:val="0"/>
        <w:adjustRightInd w:val="0"/>
        <w:spacing w:after="0" w:line="240" w:lineRule="auto"/>
        <w:ind w:firstLine="284"/>
        <w:jc w:val="center"/>
        <w:rPr>
          <w:rFonts w:ascii="Garamond" w:hAnsi="Garamond"/>
          <w:noProof w:val="0"/>
          <w:color w:val="000000" w:themeColor="text1"/>
          <w:sz w:val="24"/>
        </w:rPr>
      </w:pPr>
      <w:r w:rsidRPr="00BF0354">
        <w:rPr>
          <w:rFonts w:ascii="Garamond" w:hAnsi="Garamond"/>
          <w:noProof w:val="0"/>
          <w:color w:val="000000" w:themeColor="text1"/>
          <w:sz w:val="24"/>
        </w:rPr>
        <w:t>ANEKS V</w:t>
      </w:r>
    </w:p>
    <w:p w14:paraId="41C9C6F2" w14:textId="2C49AB1B" w:rsidR="00C0201F" w:rsidRPr="00F94ECC" w:rsidRDefault="00C0201F" w:rsidP="00C0201F">
      <w:pPr>
        <w:autoSpaceDE w:val="0"/>
        <w:autoSpaceDN w:val="0"/>
        <w:adjustRightInd w:val="0"/>
        <w:spacing w:after="0" w:line="240" w:lineRule="auto"/>
        <w:ind w:firstLine="284"/>
        <w:jc w:val="center"/>
        <w:rPr>
          <w:rFonts w:ascii="Garamond" w:hAnsi="Garamond"/>
          <w:b/>
          <w:noProof w:val="0"/>
          <w:color w:val="000000" w:themeColor="text1"/>
          <w:sz w:val="24"/>
        </w:rPr>
      </w:pPr>
      <w:r w:rsidRPr="00F94ECC">
        <w:rPr>
          <w:rFonts w:ascii="Garamond" w:hAnsi="Garamond"/>
          <w:b/>
          <w:noProof w:val="0"/>
          <w:color w:val="000000" w:themeColor="text1"/>
          <w:sz w:val="24"/>
        </w:rPr>
        <w:t xml:space="preserve">Udhëzim për mënyrën e plotësimit të formularit mbi </w:t>
      </w:r>
    </w:p>
    <w:p w14:paraId="74E20455" w14:textId="0EBB99FF" w:rsidR="00C0201F" w:rsidRPr="00F94ECC" w:rsidRDefault="00C0201F" w:rsidP="00C0201F">
      <w:pPr>
        <w:autoSpaceDE w:val="0"/>
        <w:autoSpaceDN w:val="0"/>
        <w:adjustRightInd w:val="0"/>
        <w:spacing w:after="0" w:line="240" w:lineRule="auto"/>
        <w:ind w:firstLine="284"/>
        <w:jc w:val="center"/>
        <w:rPr>
          <w:rFonts w:ascii="Garamond" w:hAnsi="Garamond"/>
          <w:noProof w:val="0"/>
          <w:color w:val="000000" w:themeColor="text1"/>
          <w:sz w:val="24"/>
        </w:rPr>
      </w:pPr>
      <w:r w:rsidRPr="00F94ECC">
        <w:rPr>
          <w:rFonts w:ascii="Garamond" w:hAnsi="Garamond"/>
          <w:b/>
          <w:noProof w:val="0"/>
          <w:color w:val="000000" w:themeColor="text1"/>
          <w:sz w:val="24"/>
        </w:rPr>
        <w:t xml:space="preserve">“INVESTIMET në pasuritë e paluajtshme TREGTARE (PPT) </w:t>
      </w:r>
      <w:r w:rsidR="00BF0354">
        <w:rPr>
          <w:rFonts w:ascii="Garamond" w:hAnsi="Garamond"/>
          <w:b/>
          <w:noProof w:val="0"/>
          <w:color w:val="000000" w:themeColor="text1"/>
          <w:sz w:val="24"/>
        </w:rPr>
        <w:t>–</w:t>
      </w:r>
      <w:r w:rsidRPr="00F94ECC">
        <w:rPr>
          <w:rFonts w:ascii="Garamond" w:hAnsi="Garamond"/>
          <w:b/>
          <w:noProof w:val="0"/>
          <w:color w:val="000000" w:themeColor="text1"/>
          <w:sz w:val="24"/>
        </w:rPr>
        <w:t xml:space="preserve"> Fluks”</w:t>
      </w:r>
    </w:p>
    <w:p w14:paraId="1DCD2997" w14:textId="77777777" w:rsidR="00C0201F" w:rsidRPr="00F94ECC" w:rsidRDefault="00C0201F" w:rsidP="00C0201F">
      <w:pPr>
        <w:autoSpaceDE w:val="0"/>
        <w:autoSpaceDN w:val="0"/>
        <w:adjustRightInd w:val="0"/>
        <w:spacing w:after="0" w:line="240" w:lineRule="auto"/>
        <w:ind w:firstLine="284"/>
        <w:jc w:val="both"/>
        <w:rPr>
          <w:rFonts w:ascii="Garamond" w:hAnsi="Garamond"/>
          <w:noProof w:val="0"/>
          <w:color w:val="000000"/>
          <w:sz w:val="24"/>
        </w:rPr>
      </w:pPr>
    </w:p>
    <w:p w14:paraId="62C1514E" w14:textId="77777777" w:rsidR="00C0201F" w:rsidRPr="00F94ECC" w:rsidRDefault="00C0201F" w:rsidP="00C0201F">
      <w:pPr>
        <w:autoSpaceDE w:val="0"/>
        <w:autoSpaceDN w:val="0"/>
        <w:adjustRightInd w:val="0"/>
        <w:spacing w:after="0" w:line="240" w:lineRule="auto"/>
        <w:ind w:firstLine="284"/>
        <w:jc w:val="both"/>
        <w:rPr>
          <w:rFonts w:ascii="Garamond" w:hAnsi="Garamond"/>
          <w:noProof w:val="0"/>
          <w:color w:val="000000"/>
          <w:sz w:val="24"/>
        </w:rPr>
      </w:pPr>
      <w:r w:rsidRPr="00F94ECC">
        <w:rPr>
          <w:rFonts w:ascii="Garamond" w:hAnsi="Garamond"/>
          <w:noProof w:val="0"/>
          <w:color w:val="000000"/>
          <w:sz w:val="24"/>
        </w:rPr>
        <w:t xml:space="preserve">Formulari ka si qëllim të mbledhë të dhëna mbi investimet e reja të subjektit huadhënës (p.sh. banka) në pasuritë e paluajtshme TREGTARE (PPT). </w:t>
      </w:r>
    </w:p>
    <w:p w14:paraId="2D591A2B" w14:textId="3D9375E5" w:rsidR="00C0201F" w:rsidRPr="00F94ECC" w:rsidRDefault="00C0201F" w:rsidP="00C0201F">
      <w:pPr>
        <w:autoSpaceDE w:val="0"/>
        <w:autoSpaceDN w:val="0"/>
        <w:adjustRightInd w:val="0"/>
        <w:spacing w:after="0" w:line="240" w:lineRule="auto"/>
        <w:ind w:firstLine="284"/>
        <w:jc w:val="both"/>
        <w:rPr>
          <w:rFonts w:ascii="Garamond" w:hAnsi="Garamond"/>
          <w:i/>
          <w:noProof w:val="0"/>
          <w:color w:val="000000"/>
          <w:sz w:val="24"/>
        </w:rPr>
      </w:pPr>
      <w:r w:rsidRPr="00F94ECC">
        <w:rPr>
          <w:rFonts w:ascii="Garamond" w:hAnsi="Garamond"/>
          <w:i/>
          <w:noProof w:val="0"/>
          <w:color w:val="000000"/>
          <w:sz w:val="24"/>
        </w:rPr>
        <w:t>Të dhënat duhet të raportohen në nivel investimi (fluksi i investimeve të reja), me frekuencë tremujore, për periudhat raportuese: 1 janar</w:t>
      </w:r>
      <w:r w:rsidR="009F5233">
        <w:rPr>
          <w:rFonts w:ascii="Garamond" w:hAnsi="Garamond"/>
          <w:i/>
          <w:noProof w:val="0"/>
          <w:color w:val="000000"/>
          <w:sz w:val="24"/>
        </w:rPr>
        <w:t>–</w:t>
      </w:r>
      <w:r w:rsidRPr="00F94ECC">
        <w:rPr>
          <w:rFonts w:ascii="Garamond" w:hAnsi="Garamond"/>
          <w:i/>
          <w:noProof w:val="0"/>
          <w:color w:val="000000"/>
          <w:sz w:val="24"/>
        </w:rPr>
        <w:t>31 mars; 1 prill</w:t>
      </w:r>
      <w:r w:rsidR="009F5233">
        <w:rPr>
          <w:rFonts w:ascii="Garamond" w:hAnsi="Garamond"/>
          <w:i/>
          <w:noProof w:val="0"/>
          <w:color w:val="000000"/>
          <w:sz w:val="24"/>
        </w:rPr>
        <w:t>–</w:t>
      </w:r>
      <w:r w:rsidRPr="00F94ECC">
        <w:rPr>
          <w:rFonts w:ascii="Garamond" w:hAnsi="Garamond"/>
          <w:i/>
          <w:noProof w:val="0"/>
          <w:color w:val="000000"/>
          <w:sz w:val="24"/>
        </w:rPr>
        <w:t>30 qershor, 1 korrik</w:t>
      </w:r>
      <w:r w:rsidR="009F5233">
        <w:rPr>
          <w:rFonts w:ascii="Garamond" w:hAnsi="Garamond"/>
          <w:i/>
          <w:noProof w:val="0"/>
          <w:color w:val="000000"/>
          <w:sz w:val="24"/>
        </w:rPr>
        <w:t>–</w:t>
      </w:r>
      <w:r w:rsidRPr="00F94ECC">
        <w:rPr>
          <w:rFonts w:ascii="Garamond" w:hAnsi="Garamond"/>
          <w:i/>
          <w:noProof w:val="0"/>
          <w:color w:val="000000"/>
          <w:sz w:val="24"/>
        </w:rPr>
        <w:t>30 shtator dhe 1 tetor</w:t>
      </w:r>
      <w:r w:rsidR="009F5233">
        <w:rPr>
          <w:rFonts w:ascii="Garamond" w:hAnsi="Garamond"/>
          <w:i/>
          <w:noProof w:val="0"/>
          <w:color w:val="000000"/>
          <w:sz w:val="24"/>
        </w:rPr>
        <w:t>–</w:t>
      </w:r>
      <w:r w:rsidRPr="00F94ECC">
        <w:rPr>
          <w:rFonts w:ascii="Garamond" w:hAnsi="Garamond"/>
          <w:i/>
          <w:noProof w:val="0"/>
          <w:color w:val="000000"/>
          <w:sz w:val="24"/>
        </w:rPr>
        <w:t xml:space="preserve">31 dhjetor. </w:t>
      </w:r>
    </w:p>
    <w:p w14:paraId="4E4DAEA0" w14:textId="377F1B86" w:rsidR="00C0201F" w:rsidRPr="00F94ECC" w:rsidRDefault="00C0201F" w:rsidP="00C0201F">
      <w:pPr>
        <w:autoSpaceDE w:val="0"/>
        <w:autoSpaceDN w:val="0"/>
        <w:adjustRightInd w:val="0"/>
        <w:spacing w:after="0" w:line="240" w:lineRule="auto"/>
        <w:ind w:firstLine="284"/>
        <w:jc w:val="both"/>
        <w:rPr>
          <w:rFonts w:ascii="Garamond" w:hAnsi="Garamond"/>
          <w:noProof w:val="0"/>
          <w:color w:val="000000"/>
          <w:sz w:val="24"/>
        </w:rPr>
      </w:pPr>
      <w:r w:rsidRPr="00F94ECC">
        <w:rPr>
          <w:rFonts w:ascii="Garamond" w:hAnsi="Garamond"/>
          <w:noProof w:val="0"/>
          <w:color w:val="000000"/>
          <w:sz w:val="24"/>
        </w:rPr>
        <w:t>Në këtë aneks, termat</w:t>
      </w:r>
      <w:r w:rsidR="00544F4C">
        <w:rPr>
          <w:rFonts w:ascii="Garamond" w:hAnsi="Garamond"/>
          <w:noProof w:val="0"/>
          <w:color w:val="000000"/>
          <w:sz w:val="24"/>
        </w:rPr>
        <w:t>:</w:t>
      </w:r>
      <w:r w:rsidRPr="00F94ECC">
        <w:rPr>
          <w:rFonts w:ascii="Garamond" w:hAnsi="Garamond"/>
          <w:noProof w:val="0"/>
          <w:color w:val="000000"/>
          <w:sz w:val="24"/>
        </w:rPr>
        <w:t xml:space="preserve"> “hua”, “huamarrës” dhe “subjekt huadh</w:t>
      </w:r>
      <w:r w:rsidRPr="00F94ECC">
        <w:rPr>
          <w:rFonts w:ascii="Garamond" w:hAnsi="Garamond"/>
          <w:noProof w:val="0"/>
          <w:sz w:val="24"/>
        </w:rPr>
        <w:t>ënës” kanë të njëjtin kuptim përkatësisht me termat</w:t>
      </w:r>
      <w:r w:rsidR="00544F4C">
        <w:rPr>
          <w:rFonts w:ascii="Garamond" w:hAnsi="Garamond"/>
          <w:noProof w:val="0"/>
          <w:sz w:val="24"/>
        </w:rPr>
        <w:t>:</w:t>
      </w:r>
      <w:r w:rsidRPr="00F94ECC">
        <w:rPr>
          <w:rFonts w:ascii="Garamond" w:hAnsi="Garamond"/>
          <w:noProof w:val="0"/>
          <w:sz w:val="24"/>
        </w:rPr>
        <w:t xml:space="preserve"> “kredi”, “kredimarrës” dhe “subjekt kredidhënës”, siç përdoren në tekstin e rregullores.  </w:t>
      </w:r>
    </w:p>
    <w:p w14:paraId="15310326" w14:textId="77777777" w:rsidR="00C0201F" w:rsidRPr="00F94ECC" w:rsidRDefault="00C0201F" w:rsidP="00C0201F">
      <w:pPr>
        <w:autoSpaceDE w:val="0"/>
        <w:autoSpaceDN w:val="0"/>
        <w:adjustRightInd w:val="0"/>
        <w:spacing w:after="0" w:line="240" w:lineRule="auto"/>
        <w:ind w:firstLine="284"/>
        <w:jc w:val="both"/>
        <w:rPr>
          <w:rFonts w:ascii="Garamond" w:hAnsi="Garamond"/>
          <w:noProof w:val="0"/>
          <w:color w:val="000000"/>
          <w:sz w:val="24"/>
        </w:rPr>
      </w:pPr>
      <w:r w:rsidRPr="00F94ECC">
        <w:rPr>
          <w:rFonts w:ascii="Garamond" w:hAnsi="Garamond"/>
          <w:noProof w:val="0"/>
          <w:color w:val="000000"/>
          <w:sz w:val="24"/>
        </w:rPr>
        <w:t>Përpara plotësimit të formularit, ju lutem të konsultoni përkufizimet në rregullore.</w:t>
      </w:r>
    </w:p>
    <w:p w14:paraId="1452862D" w14:textId="77777777" w:rsidR="00C0201F" w:rsidRPr="00F94ECC" w:rsidRDefault="00C0201F" w:rsidP="00C0201F">
      <w:pPr>
        <w:autoSpaceDE w:val="0"/>
        <w:autoSpaceDN w:val="0"/>
        <w:adjustRightInd w:val="0"/>
        <w:spacing w:after="0" w:line="240" w:lineRule="auto"/>
        <w:ind w:firstLine="284"/>
        <w:jc w:val="both"/>
        <w:rPr>
          <w:rFonts w:ascii="Garamond" w:hAnsi="Garamond"/>
          <w:noProof w:val="0"/>
          <w:color w:val="000000"/>
          <w:sz w:val="24"/>
        </w:rPr>
      </w:pPr>
      <w:r w:rsidRPr="00F94ECC">
        <w:rPr>
          <w:rFonts w:ascii="Garamond" w:hAnsi="Garamond"/>
          <w:noProof w:val="0"/>
          <w:color w:val="000000"/>
          <w:sz w:val="24"/>
        </w:rPr>
        <w:t xml:space="preserve">Formulari përmban 2 seksione: </w:t>
      </w:r>
      <w:r w:rsidRPr="009C55ED">
        <w:rPr>
          <w:rFonts w:ascii="Garamond" w:hAnsi="Garamond"/>
          <w:noProof w:val="0"/>
          <w:color w:val="000000"/>
          <w:sz w:val="24"/>
        </w:rPr>
        <w:t>A dhe</w:t>
      </w:r>
      <w:r w:rsidRPr="00F94ECC">
        <w:rPr>
          <w:rFonts w:ascii="Garamond" w:hAnsi="Garamond"/>
          <w:b/>
          <w:noProof w:val="0"/>
          <w:color w:val="000000"/>
          <w:sz w:val="24"/>
        </w:rPr>
        <w:t xml:space="preserve"> </w:t>
      </w:r>
      <w:r w:rsidRPr="009C55ED">
        <w:rPr>
          <w:rFonts w:ascii="Garamond" w:hAnsi="Garamond"/>
          <w:noProof w:val="0"/>
          <w:color w:val="000000"/>
          <w:sz w:val="24"/>
        </w:rPr>
        <w:t>B</w:t>
      </w:r>
      <w:r w:rsidRPr="00F94ECC">
        <w:rPr>
          <w:rFonts w:ascii="Garamond" w:hAnsi="Garamond"/>
          <w:noProof w:val="0"/>
          <w:color w:val="000000"/>
          <w:sz w:val="24"/>
        </w:rPr>
        <w:t xml:space="preserve">. Në vijim, sqarohen në detaje elementet për çdo seksion dhe mënyrat e plotësimit të tyre. </w:t>
      </w:r>
    </w:p>
    <w:p w14:paraId="2F9343C6" w14:textId="77777777" w:rsidR="00C0201F" w:rsidRPr="00F94ECC" w:rsidRDefault="00C0201F" w:rsidP="00C0201F">
      <w:pPr>
        <w:autoSpaceDE w:val="0"/>
        <w:autoSpaceDN w:val="0"/>
        <w:adjustRightInd w:val="0"/>
        <w:spacing w:after="0" w:line="240" w:lineRule="auto"/>
        <w:ind w:firstLine="284"/>
        <w:jc w:val="both"/>
        <w:rPr>
          <w:rFonts w:ascii="Garamond" w:hAnsi="Garamond"/>
          <w:noProof w:val="0"/>
          <w:color w:val="000000"/>
          <w:sz w:val="24"/>
        </w:rPr>
      </w:pPr>
      <w:r w:rsidRPr="00F94ECC">
        <w:rPr>
          <w:rFonts w:ascii="Garamond" w:hAnsi="Garamond"/>
          <w:noProof w:val="0"/>
          <w:color w:val="000000"/>
          <w:sz w:val="24"/>
        </w:rPr>
        <w:t xml:space="preserve">Në vijim, sqarohen në detaje elementet për çdo seksion dhe mënyrat e plotësimit të tyre. </w:t>
      </w:r>
    </w:p>
    <w:p w14:paraId="3F9BCA30" w14:textId="77777777" w:rsidR="00C0201F" w:rsidRPr="00F94ECC" w:rsidRDefault="00C0201F" w:rsidP="00C0201F">
      <w:pPr>
        <w:autoSpaceDE w:val="0"/>
        <w:autoSpaceDN w:val="0"/>
        <w:adjustRightInd w:val="0"/>
        <w:spacing w:after="0" w:line="240" w:lineRule="auto"/>
        <w:ind w:firstLine="284"/>
        <w:jc w:val="both"/>
        <w:rPr>
          <w:rFonts w:ascii="Garamond" w:hAnsi="Garamond"/>
          <w:b/>
          <w:noProof w:val="0"/>
          <w:color w:val="000000"/>
          <w:sz w:val="24"/>
        </w:rPr>
      </w:pPr>
      <w:r w:rsidRPr="00F94ECC">
        <w:rPr>
          <w:rFonts w:ascii="Garamond" w:hAnsi="Garamond"/>
          <w:b/>
          <w:noProof w:val="0"/>
          <w:color w:val="000000"/>
          <w:sz w:val="24"/>
        </w:rPr>
        <w:t>Seksioni A:</w:t>
      </w:r>
    </w:p>
    <w:p w14:paraId="56A8634F" w14:textId="04F5B3C6" w:rsidR="00C0201F" w:rsidRPr="00F94ECC" w:rsidRDefault="00C0201F" w:rsidP="00C0201F">
      <w:pPr>
        <w:autoSpaceDE w:val="0"/>
        <w:autoSpaceDN w:val="0"/>
        <w:adjustRightInd w:val="0"/>
        <w:spacing w:after="0" w:line="240" w:lineRule="auto"/>
        <w:ind w:firstLine="284"/>
        <w:jc w:val="both"/>
        <w:rPr>
          <w:rFonts w:ascii="Garamond" w:hAnsi="Garamond"/>
          <w:noProof w:val="0"/>
          <w:color w:val="000000"/>
          <w:sz w:val="24"/>
        </w:rPr>
      </w:pPr>
      <w:r w:rsidRPr="00F94ECC">
        <w:rPr>
          <w:rFonts w:ascii="Garamond" w:hAnsi="Garamond"/>
          <w:b/>
          <w:i/>
          <w:noProof w:val="0"/>
          <w:color w:val="000000"/>
          <w:sz w:val="24"/>
        </w:rPr>
        <w:t>A</w:t>
      </w:r>
      <w:r w:rsidR="00627EF4">
        <w:rPr>
          <w:rFonts w:ascii="Garamond" w:hAnsi="Garamond"/>
          <w:b/>
          <w:i/>
          <w:noProof w:val="0"/>
          <w:color w:val="000000"/>
          <w:sz w:val="24"/>
        </w:rPr>
        <w:t>.</w:t>
      </w:r>
      <w:r w:rsidRPr="00F94ECC">
        <w:rPr>
          <w:rFonts w:ascii="Garamond" w:hAnsi="Garamond"/>
          <w:b/>
          <w:i/>
          <w:noProof w:val="0"/>
          <w:color w:val="000000"/>
          <w:sz w:val="24"/>
        </w:rPr>
        <w:t xml:space="preserve">1 Numri identifikues i investimit </w:t>
      </w:r>
      <w:r w:rsidR="00627EF4">
        <w:rPr>
          <w:rFonts w:ascii="Garamond" w:hAnsi="Garamond"/>
          <w:noProof w:val="0"/>
          <w:color w:val="000000"/>
          <w:sz w:val="24"/>
        </w:rPr>
        <w:t>–</w:t>
      </w:r>
      <w:r w:rsidRPr="00F94ECC">
        <w:rPr>
          <w:rFonts w:ascii="Garamond" w:hAnsi="Garamond"/>
          <w:noProof w:val="0"/>
          <w:color w:val="000000"/>
          <w:sz w:val="24"/>
        </w:rPr>
        <w:t xml:space="preserve"> është</w:t>
      </w:r>
      <w:r w:rsidR="00627EF4">
        <w:rPr>
          <w:rFonts w:ascii="Garamond" w:hAnsi="Garamond"/>
          <w:noProof w:val="0"/>
          <w:color w:val="000000"/>
          <w:sz w:val="24"/>
        </w:rPr>
        <w:t xml:space="preserve"> </w:t>
      </w:r>
      <w:r w:rsidRPr="00F94ECC">
        <w:rPr>
          <w:rFonts w:ascii="Garamond" w:hAnsi="Garamond"/>
          <w:noProof w:val="0"/>
          <w:color w:val="000000"/>
          <w:sz w:val="24"/>
        </w:rPr>
        <w:t>një numër identifikues unik (rendor nga 1 e lart) që duhet vendosur për çdo investim të kryer nga subjekti huadhënës (p.sh. banka) gjatë periudhës raportuese;</w:t>
      </w:r>
    </w:p>
    <w:p w14:paraId="14F6BFAB" w14:textId="17F9947E" w:rsidR="00C0201F" w:rsidRPr="00F94ECC" w:rsidRDefault="00C0201F" w:rsidP="00C0201F">
      <w:pPr>
        <w:autoSpaceDE w:val="0"/>
        <w:autoSpaceDN w:val="0"/>
        <w:adjustRightInd w:val="0"/>
        <w:spacing w:after="0" w:line="240" w:lineRule="auto"/>
        <w:ind w:firstLine="284"/>
        <w:jc w:val="both"/>
        <w:rPr>
          <w:rFonts w:ascii="Garamond" w:hAnsi="Garamond"/>
          <w:noProof w:val="0"/>
          <w:color w:val="000000"/>
          <w:sz w:val="24"/>
        </w:rPr>
      </w:pPr>
      <w:r w:rsidRPr="00F94ECC">
        <w:rPr>
          <w:rFonts w:ascii="Garamond" w:hAnsi="Garamond"/>
          <w:b/>
          <w:i/>
          <w:noProof w:val="0"/>
          <w:color w:val="000000"/>
          <w:sz w:val="24"/>
        </w:rPr>
        <w:t>A</w:t>
      </w:r>
      <w:r w:rsidR="00627EF4">
        <w:rPr>
          <w:rFonts w:ascii="Garamond" w:hAnsi="Garamond"/>
          <w:b/>
          <w:i/>
          <w:noProof w:val="0"/>
          <w:color w:val="000000"/>
          <w:sz w:val="24"/>
        </w:rPr>
        <w:t>.</w:t>
      </w:r>
      <w:r w:rsidRPr="00F94ECC">
        <w:rPr>
          <w:rFonts w:ascii="Garamond" w:hAnsi="Garamond"/>
          <w:b/>
          <w:i/>
          <w:noProof w:val="0"/>
          <w:color w:val="000000"/>
          <w:sz w:val="24"/>
        </w:rPr>
        <w:t xml:space="preserve">2 Lloji i investitorit </w:t>
      </w:r>
      <w:r w:rsidRPr="00627EF4">
        <w:rPr>
          <w:rFonts w:ascii="Garamond" w:hAnsi="Garamond"/>
          <w:i/>
          <w:noProof w:val="0"/>
          <w:color w:val="000000"/>
          <w:sz w:val="24"/>
        </w:rPr>
        <w:t>–</w:t>
      </w:r>
      <w:r w:rsidRPr="00F94ECC">
        <w:rPr>
          <w:rFonts w:ascii="Garamond" w:hAnsi="Garamond"/>
          <w:b/>
          <w:i/>
          <w:noProof w:val="0"/>
          <w:color w:val="000000"/>
          <w:sz w:val="24"/>
        </w:rPr>
        <w:t xml:space="preserve"> </w:t>
      </w:r>
      <w:r w:rsidR="00627EF4">
        <w:rPr>
          <w:rFonts w:ascii="Garamond" w:hAnsi="Garamond"/>
          <w:noProof w:val="0"/>
          <w:color w:val="000000"/>
          <w:sz w:val="24"/>
        </w:rPr>
        <w:t>m</w:t>
      </w:r>
      <w:r w:rsidRPr="00F94ECC">
        <w:rPr>
          <w:rFonts w:ascii="Garamond" w:hAnsi="Garamond"/>
          <w:noProof w:val="0"/>
          <w:color w:val="000000"/>
          <w:sz w:val="24"/>
        </w:rPr>
        <w:t xml:space="preserve">eqë në rastin më të zakonshëm, si subjekt huadhënës që plotëson formularin do të jetë “banka”, atëherë do të zgjidhet alternativa “banka”. Në rastin kur banka po e kryen investimin së bashku me një subjekt tjetër, do të zgjidhet alternativa e dytë, “banka dhe tjetër”. </w:t>
      </w:r>
    </w:p>
    <w:p w14:paraId="5923C129" w14:textId="0DA96A88" w:rsidR="00C0201F" w:rsidRPr="00F94ECC" w:rsidRDefault="00C0201F" w:rsidP="00C0201F">
      <w:pPr>
        <w:autoSpaceDE w:val="0"/>
        <w:autoSpaceDN w:val="0"/>
        <w:adjustRightInd w:val="0"/>
        <w:spacing w:after="0" w:line="240" w:lineRule="auto"/>
        <w:ind w:firstLine="284"/>
        <w:jc w:val="both"/>
        <w:rPr>
          <w:rFonts w:ascii="Garamond" w:hAnsi="Garamond"/>
          <w:b/>
          <w:noProof w:val="0"/>
          <w:color w:val="000000"/>
          <w:sz w:val="24"/>
        </w:rPr>
      </w:pPr>
      <w:r w:rsidRPr="00F94ECC">
        <w:rPr>
          <w:rFonts w:ascii="Garamond" w:hAnsi="Garamond"/>
          <w:b/>
          <w:i/>
          <w:noProof w:val="0"/>
          <w:color w:val="000000"/>
          <w:sz w:val="24"/>
        </w:rPr>
        <w:t>A</w:t>
      </w:r>
      <w:r w:rsidR="00744E75">
        <w:rPr>
          <w:rFonts w:ascii="Garamond" w:hAnsi="Garamond"/>
          <w:b/>
          <w:i/>
          <w:noProof w:val="0"/>
          <w:color w:val="000000"/>
          <w:sz w:val="24"/>
        </w:rPr>
        <w:t>.</w:t>
      </w:r>
      <w:r w:rsidRPr="00F94ECC">
        <w:rPr>
          <w:rFonts w:ascii="Garamond" w:hAnsi="Garamond"/>
          <w:b/>
          <w:i/>
          <w:noProof w:val="0"/>
          <w:color w:val="000000"/>
          <w:sz w:val="24"/>
        </w:rPr>
        <w:t>3</w:t>
      </w:r>
      <w:r w:rsidR="00744E75">
        <w:rPr>
          <w:rFonts w:ascii="Garamond" w:hAnsi="Garamond"/>
          <w:b/>
          <w:i/>
          <w:noProof w:val="0"/>
          <w:color w:val="000000"/>
          <w:sz w:val="24"/>
        </w:rPr>
        <w:t xml:space="preserve"> </w:t>
      </w:r>
      <w:r w:rsidRPr="00F94ECC">
        <w:rPr>
          <w:rFonts w:ascii="Garamond" w:hAnsi="Garamond"/>
          <w:b/>
          <w:i/>
          <w:noProof w:val="0"/>
          <w:color w:val="000000"/>
          <w:sz w:val="24"/>
        </w:rPr>
        <w:t>Rezidenca e investitorit</w:t>
      </w:r>
      <w:r w:rsidRPr="00F94ECC">
        <w:rPr>
          <w:rFonts w:ascii="Garamond" w:hAnsi="Garamond"/>
          <w:i/>
          <w:noProof w:val="0"/>
          <w:color w:val="000000"/>
          <w:sz w:val="24"/>
        </w:rPr>
        <w:t xml:space="preserve"> – </w:t>
      </w:r>
      <w:r w:rsidR="00627EF4">
        <w:rPr>
          <w:rFonts w:ascii="Garamond" w:hAnsi="Garamond"/>
          <w:noProof w:val="0"/>
          <w:color w:val="000000"/>
          <w:sz w:val="24"/>
        </w:rPr>
        <w:t>n</w:t>
      </w:r>
      <w:r w:rsidRPr="00F94ECC">
        <w:rPr>
          <w:rFonts w:ascii="Garamond" w:hAnsi="Garamond"/>
          <w:noProof w:val="0"/>
          <w:color w:val="000000"/>
          <w:sz w:val="24"/>
        </w:rPr>
        <w:t>ë listën e dhënë, do të bëhet zgjedhja sipas vendit ku investitori është i regjistruar/licencuar.</w:t>
      </w:r>
      <w:r w:rsidRPr="00F94ECC">
        <w:rPr>
          <w:rFonts w:ascii="Garamond" w:hAnsi="Garamond"/>
          <w:b/>
          <w:noProof w:val="0"/>
          <w:color w:val="000000"/>
          <w:sz w:val="24"/>
        </w:rPr>
        <w:t xml:space="preserve"> </w:t>
      </w:r>
    </w:p>
    <w:p w14:paraId="4BB62B05" w14:textId="48640F98" w:rsidR="00C0201F" w:rsidRPr="00F94ECC" w:rsidRDefault="00C0201F" w:rsidP="00C0201F">
      <w:pPr>
        <w:autoSpaceDE w:val="0"/>
        <w:autoSpaceDN w:val="0"/>
        <w:adjustRightInd w:val="0"/>
        <w:spacing w:after="0" w:line="240" w:lineRule="auto"/>
        <w:ind w:firstLine="284"/>
        <w:jc w:val="both"/>
        <w:rPr>
          <w:rFonts w:ascii="Garamond" w:hAnsi="Garamond"/>
          <w:noProof w:val="0"/>
          <w:color w:val="000000"/>
          <w:sz w:val="24"/>
        </w:rPr>
      </w:pPr>
      <w:r w:rsidRPr="00F94ECC">
        <w:rPr>
          <w:rFonts w:ascii="Garamond" w:hAnsi="Garamond"/>
          <w:b/>
          <w:i/>
          <w:noProof w:val="0"/>
          <w:color w:val="000000"/>
          <w:sz w:val="24"/>
        </w:rPr>
        <w:lastRenderedPageBreak/>
        <w:t>A</w:t>
      </w:r>
      <w:r w:rsidR="00744E75">
        <w:rPr>
          <w:rFonts w:ascii="Garamond" w:hAnsi="Garamond"/>
          <w:b/>
          <w:i/>
          <w:noProof w:val="0"/>
          <w:color w:val="000000"/>
          <w:sz w:val="24"/>
        </w:rPr>
        <w:t>.</w:t>
      </w:r>
      <w:r w:rsidRPr="00F94ECC">
        <w:rPr>
          <w:rFonts w:ascii="Garamond" w:hAnsi="Garamond"/>
          <w:b/>
          <w:i/>
          <w:noProof w:val="0"/>
          <w:color w:val="000000"/>
          <w:sz w:val="24"/>
        </w:rPr>
        <w:t>4</w:t>
      </w:r>
      <w:r w:rsidR="00744E75">
        <w:rPr>
          <w:rFonts w:ascii="Garamond" w:hAnsi="Garamond"/>
          <w:b/>
          <w:i/>
          <w:noProof w:val="0"/>
          <w:color w:val="000000"/>
          <w:sz w:val="24"/>
        </w:rPr>
        <w:t xml:space="preserve"> </w:t>
      </w:r>
      <w:r w:rsidRPr="00F94ECC">
        <w:rPr>
          <w:rFonts w:ascii="Garamond" w:hAnsi="Garamond"/>
          <w:b/>
          <w:i/>
          <w:noProof w:val="0"/>
          <w:color w:val="000000"/>
          <w:sz w:val="24"/>
        </w:rPr>
        <w:t xml:space="preserve">Lloji i investimit </w:t>
      </w:r>
      <w:r w:rsidR="00744E75">
        <w:rPr>
          <w:rFonts w:ascii="Garamond" w:hAnsi="Garamond"/>
          <w:noProof w:val="0"/>
          <w:color w:val="000000"/>
          <w:sz w:val="24"/>
        </w:rPr>
        <w:t>–</w:t>
      </w:r>
      <w:r w:rsidRPr="00F94ECC">
        <w:rPr>
          <w:rFonts w:ascii="Garamond" w:hAnsi="Garamond"/>
          <w:noProof w:val="0"/>
          <w:color w:val="000000"/>
          <w:sz w:val="24"/>
        </w:rPr>
        <w:t xml:space="preserve"> do</w:t>
      </w:r>
      <w:r w:rsidR="00744E75">
        <w:rPr>
          <w:rFonts w:ascii="Garamond" w:hAnsi="Garamond"/>
          <w:noProof w:val="0"/>
          <w:color w:val="000000"/>
          <w:sz w:val="24"/>
        </w:rPr>
        <w:t xml:space="preserve"> </w:t>
      </w:r>
      <w:r w:rsidRPr="00F94ECC">
        <w:rPr>
          <w:rFonts w:ascii="Garamond" w:hAnsi="Garamond"/>
          <w:noProof w:val="0"/>
          <w:color w:val="000000"/>
          <w:sz w:val="24"/>
        </w:rPr>
        <w:t xml:space="preserve">të përcaktohet nëse investimi është: </w:t>
      </w:r>
      <w:r w:rsidRPr="00F94ECC">
        <w:rPr>
          <w:rFonts w:ascii="Garamond" w:hAnsi="Garamond"/>
          <w:i/>
          <w:noProof w:val="0"/>
          <w:color w:val="000000"/>
          <w:sz w:val="24"/>
        </w:rPr>
        <w:t xml:space="preserve">1) </w:t>
      </w:r>
      <w:r w:rsidR="00627EF4">
        <w:rPr>
          <w:rFonts w:ascii="Garamond" w:hAnsi="Garamond"/>
          <w:i/>
          <w:noProof w:val="0"/>
          <w:color w:val="000000"/>
          <w:sz w:val="24"/>
        </w:rPr>
        <w:t>i</w:t>
      </w:r>
      <w:r w:rsidRPr="00F94ECC">
        <w:rPr>
          <w:rFonts w:ascii="Garamond" w:hAnsi="Garamond"/>
          <w:i/>
          <w:noProof w:val="0"/>
          <w:color w:val="000000"/>
          <w:sz w:val="24"/>
        </w:rPr>
        <w:t xml:space="preserve"> drejtpërdrejtë</w:t>
      </w:r>
      <w:r w:rsidRPr="00F94ECC">
        <w:rPr>
          <w:rFonts w:ascii="Garamond" w:hAnsi="Garamond"/>
          <w:noProof w:val="0"/>
          <w:color w:val="000000"/>
          <w:sz w:val="24"/>
        </w:rPr>
        <w:t>, kur subjekti huadhënës (p.sh. banka) investon drejtpërdrejt për përfitimin e një pasurie të paluajtshme tregtare, që nuk ka lidhje me kryerjen e biznesit kryesor të tij (p.sh., për bankën tregtare nuk përfshihen blerjet e hapësirave për kryerjen e veprimtarisë së saj të bankingut)</w:t>
      </w:r>
      <w:r w:rsidR="00627EF4">
        <w:rPr>
          <w:rFonts w:ascii="Garamond" w:hAnsi="Garamond"/>
          <w:noProof w:val="0"/>
          <w:color w:val="000000"/>
          <w:sz w:val="24"/>
        </w:rPr>
        <w:t>;</w:t>
      </w:r>
      <w:r w:rsidRPr="00F94ECC">
        <w:rPr>
          <w:rFonts w:ascii="Garamond" w:hAnsi="Garamond"/>
          <w:noProof w:val="0"/>
          <w:color w:val="000000"/>
          <w:sz w:val="24"/>
        </w:rPr>
        <w:t xml:space="preserve"> OSE </w:t>
      </w:r>
      <w:r w:rsidRPr="00F94ECC">
        <w:rPr>
          <w:rFonts w:ascii="Garamond" w:hAnsi="Garamond"/>
          <w:i/>
          <w:noProof w:val="0"/>
          <w:color w:val="000000"/>
          <w:sz w:val="24"/>
        </w:rPr>
        <w:t xml:space="preserve">2) </w:t>
      </w:r>
      <w:r w:rsidR="00627EF4">
        <w:rPr>
          <w:rFonts w:ascii="Garamond" w:hAnsi="Garamond"/>
          <w:i/>
          <w:noProof w:val="0"/>
          <w:color w:val="000000"/>
          <w:sz w:val="24"/>
        </w:rPr>
        <w:t>i</w:t>
      </w:r>
      <w:r w:rsidRPr="00F94ECC">
        <w:rPr>
          <w:rFonts w:ascii="Garamond" w:hAnsi="Garamond"/>
          <w:i/>
          <w:noProof w:val="0"/>
          <w:color w:val="000000"/>
          <w:sz w:val="24"/>
        </w:rPr>
        <w:t xml:space="preserve"> tërthortë</w:t>
      </w:r>
      <w:r w:rsidRPr="00F94ECC">
        <w:rPr>
          <w:rFonts w:ascii="Garamond" w:hAnsi="Garamond"/>
          <w:noProof w:val="0"/>
          <w:color w:val="000000"/>
          <w:sz w:val="24"/>
        </w:rPr>
        <w:t xml:space="preserve">, kur subjekti huadhënës, (p.sh. banka) investon në PPT nëpërmjet (blerjes së kuotave të) një fondi apo një institucioni financiar të specializuar për investimet në PPT; </w:t>
      </w:r>
    </w:p>
    <w:p w14:paraId="269D3297" w14:textId="482D7307" w:rsidR="00C0201F" w:rsidRPr="00F94ECC" w:rsidRDefault="00C0201F" w:rsidP="00C0201F">
      <w:pPr>
        <w:autoSpaceDE w:val="0"/>
        <w:autoSpaceDN w:val="0"/>
        <w:adjustRightInd w:val="0"/>
        <w:spacing w:after="0" w:line="240" w:lineRule="auto"/>
        <w:ind w:firstLine="284"/>
        <w:jc w:val="both"/>
        <w:rPr>
          <w:rFonts w:ascii="Garamond" w:hAnsi="Garamond"/>
          <w:noProof w:val="0"/>
          <w:color w:val="000000"/>
          <w:sz w:val="24"/>
        </w:rPr>
      </w:pPr>
      <w:r w:rsidRPr="00F94ECC">
        <w:rPr>
          <w:rFonts w:ascii="Garamond" w:hAnsi="Garamond"/>
          <w:b/>
          <w:i/>
          <w:noProof w:val="0"/>
          <w:color w:val="000000"/>
          <w:sz w:val="24"/>
        </w:rPr>
        <w:t>A</w:t>
      </w:r>
      <w:r w:rsidR="00007BA6">
        <w:rPr>
          <w:rFonts w:ascii="Garamond" w:hAnsi="Garamond"/>
          <w:b/>
          <w:i/>
          <w:noProof w:val="0"/>
          <w:color w:val="000000"/>
          <w:sz w:val="24"/>
        </w:rPr>
        <w:t>.</w:t>
      </w:r>
      <w:r w:rsidRPr="00F94ECC">
        <w:rPr>
          <w:rFonts w:ascii="Garamond" w:hAnsi="Garamond"/>
          <w:b/>
          <w:i/>
          <w:noProof w:val="0"/>
          <w:color w:val="000000"/>
          <w:sz w:val="24"/>
        </w:rPr>
        <w:t>5 Muaji/</w:t>
      </w:r>
      <w:r w:rsidR="00007BA6">
        <w:rPr>
          <w:rFonts w:ascii="Garamond" w:hAnsi="Garamond"/>
          <w:b/>
          <w:i/>
          <w:noProof w:val="0"/>
          <w:color w:val="000000"/>
          <w:sz w:val="24"/>
        </w:rPr>
        <w:t>v</w:t>
      </w:r>
      <w:r w:rsidRPr="00F94ECC">
        <w:rPr>
          <w:rFonts w:ascii="Garamond" w:hAnsi="Garamond"/>
          <w:b/>
          <w:i/>
          <w:noProof w:val="0"/>
          <w:color w:val="000000"/>
          <w:sz w:val="24"/>
        </w:rPr>
        <w:t xml:space="preserve">iti i kryerjes së investimit </w:t>
      </w:r>
      <w:r w:rsidRPr="00F94ECC">
        <w:rPr>
          <w:rFonts w:ascii="Garamond" w:hAnsi="Garamond"/>
          <w:noProof w:val="0"/>
          <w:color w:val="000000"/>
          <w:sz w:val="24"/>
        </w:rPr>
        <w:t xml:space="preserve">– do të specifikohet saktë muaji dhe viti i kryerjes së  investimit të raportuar (p.sh. 3/2022). </w:t>
      </w:r>
    </w:p>
    <w:p w14:paraId="77AA812D" w14:textId="12A2B94C" w:rsidR="00C0201F" w:rsidRPr="00F94ECC" w:rsidRDefault="00C0201F" w:rsidP="00C0201F">
      <w:pPr>
        <w:autoSpaceDE w:val="0"/>
        <w:autoSpaceDN w:val="0"/>
        <w:adjustRightInd w:val="0"/>
        <w:spacing w:after="0" w:line="240" w:lineRule="auto"/>
        <w:ind w:firstLine="284"/>
        <w:jc w:val="both"/>
        <w:rPr>
          <w:rFonts w:ascii="Garamond" w:hAnsi="Garamond"/>
          <w:noProof w:val="0"/>
          <w:color w:val="000000"/>
          <w:sz w:val="24"/>
        </w:rPr>
      </w:pPr>
      <w:r w:rsidRPr="00F94ECC">
        <w:rPr>
          <w:rFonts w:ascii="Garamond" w:hAnsi="Garamond"/>
          <w:b/>
          <w:i/>
          <w:noProof w:val="0"/>
          <w:color w:val="000000"/>
          <w:sz w:val="24"/>
        </w:rPr>
        <w:t>A</w:t>
      </w:r>
      <w:r w:rsidR="00007BA6">
        <w:rPr>
          <w:rFonts w:ascii="Garamond" w:hAnsi="Garamond"/>
          <w:b/>
          <w:i/>
          <w:noProof w:val="0"/>
          <w:color w:val="000000"/>
          <w:sz w:val="24"/>
        </w:rPr>
        <w:t>.</w:t>
      </w:r>
      <w:r w:rsidRPr="00F94ECC">
        <w:rPr>
          <w:rFonts w:ascii="Garamond" w:hAnsi="Garamond"/>
          <w:b/>
          <w:i/>
          <w:noProof w:val="0"/>
          <w:color w:val="000000"/>
          <w:sz w:val="24"/>
        </w:rPr>
        <w:t>6 Shuma e investimit</w:t>
      </w:r>
      <w:r w:rsidRPr="00F94ECC">
        <w:rPr>
          <w:rFonts w:ascii="Garamond" w:hAnsi="Garamond"/>
          <w:noProof w:val="0"/>
          <w:color w:val="000000"/>
          <w:sz w:val="24"/>
        </w:rPr>
        <w:t xml:space="preserve"> – do të shënohet vlera e plotë e  investimit që po raportohet, në </w:t>
      </w:r>
      <w:r w:rsidR="001E7EBC">
        <w:rPr>
          <w:rFonts w:ascii="Garamond" w:hAnsi="Garamond"/>
          <w:noProof w:val="0"/>
          <w:color w:val="000000"/>
          <w:sz w:val="24"/>
        </w:rPr>
        <w:t>l</w:t>
      </w:r>
      <w:r w:rsidRPr="00F94ECC">
        <w:rPr>
          <w:rFonts w:ascii="Garamond" w:hAnsi="Garamond"/>
          <w:noProof w:val="0"/>
          <w:color w:val="000000"/>
          <w:sz w:val="24"/>
        </w:rPr>
        <w:t>ek;</w:t>
      </w:r>
    </w:p>
    <w:p w14:paraId="632A8FA2" w14:textId="07AB65B7" w:rsidR="00C0201F" w:rsidRPr="00F94ECC" w:rsidRDefault="00C0201F" w:rsidP="00C0201F">
      <w:pPr>
        <w:autoSpaceDE w:val="0"/>
        <w:autoSpaceDN w:val="0"/>
        <w:adjustRightInd w:val="0"/>
        <w:spacing w:after="0" w:line="240" w:lineRule="auto"/>
        <w:ind w:firstLine="284"/>
        <w:jc w:val="both"/>
        <w:rPr>
          <w:rFonts w:ascii="Garamond" w:hAnsi="Garamond"/>
          <w:noProof w:val="0"/>
          <w:color w:val="000000"/>
          <w:sz w:val="24"/>
        </w:rPr>
      </w:pPr>
      <w:r w:rsidRPr="00F94ECC">
        <w:rPr>
          <w:rFonts w:ascii="Garamond" w:hAnsi="Garamond"/>
          <w:b/>
          <w:i/>
          <w:noProof w:val="0"/>
          <w:color w:val="000000"/>
          <w:sz w:val="24"/>
        </w:rPr>
        <w:t>A</w:t>
      </w:r>
      <w:r w:rsidR="00007BA6">
        <w:rPr>
          <w:rFonts w:ascii="Garamond" w:hAnsi="Garamond"/>
          <w:b/>
          <w:i/>
          <w:noProof w:val="0"/>
          <w:color w:val="000000"/>
          <w:sz w:val="24"/>
        </w:rPr>
        <w:t>.</w:t>
      </w:r>
      <w:r w:rsidRPr="00F94ECC">
        <w:rPr>
          <w:rFonts w:ascii="Garamond" w:hAnsi="Garamond"/>
          <w:b/>
          <w:i/>
          <w:noProof w:val="0"/>
          <w:color w:val="000000"/>
          <w:sz w:val="24"/>
        </w:rPr>
        <w:t xml:space="preserve">7 Monedha </w:t>
      </w:r>
      <w:r w:rsidRPr="00F94ECC">
        <w:rPr>
          <w:rFonts w:ascii="Garamond" w:hAnsi="Garamond"/>
          <w:noProof w:val="0"/>
          <w:color w:val="000000"/>
          <w:sz w:val="24"/>
        </w:rPr>
        <w:t>– do të zgjidhet një nga opsionet e dhëna për monedhën origjinale në të cilën është kryer investimi që po raportohet në formular;</w:t>
      </w:r>
    </w:p>
    <w:p w14:paraId="72D53674" w14:textId="46FD9833" w:rsidR="00C0201F" w:rsidRPr="00F94ECC" w:rsidRDefault="00C0201F" w:rsidP="00C0201F">
      <w:pPr>
        <w:autoSpaceDE w:val="0"/>
        <w:autoSpaceDN w:val="0"/>
        <w:adjustRightInd w:val="0"/>
        <w:spacing w:after="0" w:line="240" w:lineRule="auto"/>
        <w:ind w:firstLine="284"/>
        <w:jc w:val="both"/>
        <w:rPr>
          <w:rFonts w:ascii="Garamond" w:hAnsi="Garamond"/>
          <w:noProof w:val="0"/>
          <w:color w:val="000000"/>
          <w:sz w:val="24"/>
        </w:rPr>
      </w:pPr>
      <w:r w:rsidRPr="00F94ECC">
        <w:rPr>
          <w:rFonts w:ascii="Garamond" w:hAnsi="Garamond"/>
          <w:b/>
          <w:i/>
          <w:noProof w:val="0"/>
          <w:color w:val="000000"/>
          <w:sz w:val="24"/>
        </w:rPr>
        <w:t>A</w:t>
      </w:r>
      <w:r w:rsidR="00007BA6">
        <w:rPr>
          <w:rFonts w:ascii="Garamond" w:hAnsi="Garamond"/>
          <w:b/>
          <w:i/>
          <w:noProof w:val="0"/>
          <w:color w:val="000000"/>
          <w:sz w:val="24"/>
        </w:rPr>
        <w:t>.</w:t>
      </w:r>
      <w:r w:rsidRPr="00F94ECC">
        <w:rPr>
          <w:rFonts w:ascii="Garamond" w:hAnsi="Garamond"/>
          <w:b/>
          <w:i/>
          <w:noProof w:val="0"/>
          <w:color w:val="000000"/>
          <w:sz w:val="24"/>
        </w:rPr>
        <w:t>8 Qëllimi i investimit</w:t>
      </w:r>
      <w:r w:rsidRPr="00F94ECC">
        <w:rPr>
          <w:rFonts w:ascii="Garamond" w:hAnsi="Garamond"/>
          <w:noProof w:val="0"/>
          <w:color w:val="000000"/>
          <w:sz w:val="24"/>
        </w:rPr>
        <w:t xml:space="preserve"> – do të zgjidhet nga lista e dhënë, qëllimi për të cilin subjekti huadhënës e ka kryer investimin e raportuar;</w:t>
      </w:r>
    </w:p>
    <w:p w14:paraId="789702F6" w14:textId="5585706C" w:rsidR="00C0201F" w:rsidRPr="00F94ECC" w:rsidRDefault="00C0201F" w:rsidP="00C0201F">
      <w:pPr>
        <w:autoSpaceDE w:val="0"/>
        <w:autoSpaceDN w:val="0"/>
        <w:adjustRightInd w:val="0"/>
        <w:spacing w:after="0" w:line="240" w:lineRule="auto"/>
        <w:ind w:firstLine="284"/>
        <w:jc w:val="both"/>
        <w:rPr>
          <w:rFonts w:ascii="Garamond" w:hAnsi="Garamond"/>
          <w:noProof w:val="0"/>
          <w:color w:val="000000"/>
          <w:sz w:val="24"/>
        </w:rPr>
      </w:pPr>
      <w:r w:rsidRPr="00F94ECC">
        <w:rPr>
          <w:rFonts w:ascii="Garamond" w:hAnsi="Garamond"/>
          <w:b/>
          <w:i/>
          <w:noProof w:val="0"/>
          <w:color w:val="000000"/>
          <w:sz w:val="24"/>
        </w:rPr>
        <w:t>A</w:t>
      </w:r>
      <w:r w:rsidR="00007BA6">
        <w:rPr>
          <w:rFonts w:ascii="Garamond" w:hAnsi="Garamond"/>
          <w:b/>
          <w:i/>
          <w:noProof w:val="0"/>
          <w:color w:val="000000"/>
          <w:sz w:val="24"/>
        </w:rPr>
        <w:t>.</w:t>
      </w:r>
      <w:r w:rsidRPr="00F94ECC">
        <w:rPr>
          <w:rFonts w:ascii="Garamond" w:hAnsi="Garamond"/>
          <w:b/>
          <w:i/>
          <w:noProof w:val="0"/>
          <w:color w:val="000000"/>
          <w:sz w:val="24"/>
        </w:rPr>
        <w:t xml:space="preserve">9 Përdorimi i pronës </w:t>
      </w:r>
      <w:r w:rsidRPr="00F94ECC">
        <w:rPr>
          <w:rFonts w:ascii="Garamond" w:hAnsi="Garamond"/>
          <w:noProof w:val="0"/>
          <w:color w:val="000000"/>
          <w:sz w:val="24"/>
        </w:rPr>
        <w:t>- do të zgjidhet nga lista e dhënë, përdorimi i pronës të përfituar përmes investimit të raportuar;</w:t>
      </w:r>
    </w:p>
    <w:p w14:paraId="54599D43" w14:textId="1688EB18" w:rsidR="00C0201F" w:rsidRPr="00F94ECC" w:rsidRDefault="00C0201F" w:rsidP="00C0201F">
      <w:pPr>
        <w:autoSpaceDE w:val="0"/>
        <w:autoSpaceDN w:val="0"/>
        <w:adjustRightInd w:val="0"/>
        <w:spacing w:after="0" w:line="240" w:lineRule="auto"/>
        <w:ind w:firstLine="284"/>
        <w:jc w:val="both"/>
        <w:rPr>
          <w:rFonts w:ascii="Garamond" w:hAnsi="Garamond"/>
          <w:noProof w:val="0"/>
          <w:color w:val="000000"/>
          <w:sz w:val="24"/>
        </w:rPr>
      </w:pPr>
      <w:r w:rsidRPr="00F94ECC">
        <w:rPr>
          <w:rFonts w:ascii="Garamond" w:hAnsi="Garamond"/>
          <w:b/>
          <w:i/>
          <w:noProof w:val="0"/>
          <w:color w:val="000000"/>
          <w:sz w:val="24"/>
        </w:rPr>
        <w:t>A</w:t>
      </w:r>
      <w:r w:rsidR="00007BA6">
        <w:rPr>
          <w:rFonts w:ascii="Garamond" w:hAnsi="Garamond"/>
          <w:b/>
          <w:i/>
          <w:noProof w:val="0"/>
          <w:color w:val="000000"/>
          <w:sz w:val="24"/>
        </w:rPr>
        <w:t>.</w:t>
      </w:r>
      <w:r w:rsidRPr="00F94ECC">
        <w:rPr>
          <w:rFonts w:ascii="Garamond" w:hAnsi="Garamond"/>
          <w:b/>
          <w:i/>
          <w:noProof w:val="0"/>
          <w:color w:val="000000"/>
          <w:sz w:val="24"/>
        </w:rPr>
        <w:t>10</w:t>
      </w:r>
      <w:r w:rsidR="00007BA6">
        <w:rPr>
          <w:rFonts w:ascii="Garamond" w:hAnsi="Garamond"/>
          <w:b/>
          <w:i/>
          <w:noProof w:val="0"/>
          <w:color w:val="000000"/>
          <w:sz w:val="24"/>
        </w:rPr>
        <w:t xml:space="preserve"> </w:t>
      </w:r>
      <w:r w:rsidRPr="00F94ECC">
        <w:rPr>
          <w:rFonts w:ascii="Garamond" w:hAnsi="Garamond"/>
          <w:b/>
          <w:i/>
          <w:noProof w:val="0"/>
          <w:color w:val="000000"/>
          <w:sz w:val="24"/>
        </w:rPr>
        <w:t xml:space="preserve">Forma e pronës </w:t>
      </w:r>
      <w:r w:rsidRPr="00F94ECC">
        <w:rPr>
          <w:rFonts w:ascii="Garamond" w:hAnsi="Garamond"/>
          <w:noProof w:val="0"/>
          <w:color w:val="000000"/>
          <w:sz w:val="24"/>
        </w:rPr>
        <w:t>– do të përcaktohet nëse prona e investuar nga subjekti është</w:t>
      </w:r>
      <w:r w:rsidR="00694862">
        <w:rPr>
          <w:rFonts w:ascii="Garamond" w:hAnsi="Garamond"/>
          <w:noProof w:val="0"/>
          <w:color w:val="000000"/>
          <w:sz w:val="24"/>
        </w:rPr>
        <w:t>:</w:t>
      </w:r>
      <w:r w:rsidRPr="00F94ECC">
        <w:rPr>
          <w:rFonts w:ascii="Garamond" w:hAnsi="Garamond"/>
          <w:noProof w:val="0"/>
          <w:color w:val="000000"/>
          <w:sz w:val="24"/>
        </w:rPr>
        <w:t xml:space="preserve"> </w:t>
      </w:r>
      <w:r w:rsidRPr="00F94ECC">
        <w:rPr>
          <w:rFonts w:ascii="Garamond" w:hAnsi="Garamond"/>
          <w:i/>
          <w:noProof w:val="0"/>
          <w:color w:val="000000"/>
          <w:sz w:val="24"/>
        </w:rPr>
        <w:t>1. ekzistuese</w:t>
      </w:r>
      <w:r w:rsidRPr="00F94ECC">
        <w:rPr>
          <w:rFonts w:ascii="Garamond" w:hAnsi="Garamond"/>
          <w:noProof w:val="0"/>
          <w:color w:val="000000"/>
          <w:sz w:val="24"/>
        </w:rPr>
        <w:t xml:space="preserve"> (e përfunduar)</w:t>
      </w:r>
      <w:r w:rsidR="00007BA6">
        <w:rPr>
          <w:rFonts w:ascii="Garamond" w:hAnsi="Garamond"/>
          <w:noProof w:val="0"/>
          <w:color w:val="000000"/>
          <w:sz w:val="24"/>
        </w:rPr>
        <w:t>;</w:t>
      </w:r>
      <w:r w:rsidRPr="00F94ECC">
        <w:rPr>
          <w:rFonts w:ascii="Garamond" w:hAnsi="Garamond"/>
          <w:noProof w:val="0"/>
          <w:color w:val="000000"/>
          <w:sz w:val="24"/>
        </w:rPr>
        <w:t xml:space="preserve"> apo </w:t>
      </w:r>
      <w:r w:rsidRPr="00F94ECC">
        <w:rPr>
          <w:rFonts w:ascii="Garamond" w:hAnsi="Garamond"/>
          <w:i/>
          <w:noProof w:val="0"/>
          <w:color w:val="000000"/>
          <w:sz w:val="24"/>
        </w:rPr>
        <w:t>2. në ndërtim</w:t>
      </w:r>
      <w:r w:rsidRPr="00F94ECC">
        <w:rPr>
          <w:rFonts w:ascii="Garamond" w:hAnsi="Garamond"/>
          <w:noProof w:val="0"/>
          <w:color w:val="000000"/>
          <w:sz w:val="24"/>
        </w:rPr>
        <w:t>;</w:t>
      </w:r>
    </w:p>
    <w:p w14:paraId="0CF303F6" w14:textId="01029174" w:rsidR="00C0201F" w:rsidRPr="00F94ECC" w:rsidRDefault="00C0201F" w:rsidP="00C0201F">
      <w:pPr>
        <w:autoSpaceDE w:val="0"/>
        <w:autoSpaceDN w:val="0"/>
        <w:adjustRightInd w:val="0"/>
        <w:spacing w:after="0" w:line="240" w:lineRule="auto"/>
        <w:ind w:firstLine="284"/>
        <w:jc w:val="both"/>
        <w:rPr>
          <w:rFonts w:ascii="Garamond" w:hAnsi="Garamond"/>
          <w:noProof w:val="0"/>
          <w:color w:val="000000"/>
          <w:sz w:val="24"/>
        </w:rPr>
      </w:pPr>
      <w:r w:rsidRPr="00F94ECC">
        <w:rPr>
          <w:rFonts w:ascii="Garamond" w:hAnsi="Garamond"/>
          <w:b/>
          <w:i/>
          <w:noProof w:val="0"/>
          <w:color w:val="000000"/>
          <w:sz w:val="24"/>
        </w:rPr>
        <w:t>A</w:t>
      </w:r>
      <w:r w:rsidR="00007BA6">
        <w:rPr>
          <w:rFonts w:ascii="Garamond" w:hAnsi="Garamond"/>
          <w:b/>
          <w:i/>
          <w:noProof w:val="0"/>
          <w:color w:val="000000"/>
          <w:sz w:val="24"/>
        </w:rPr>
        <w:t>.</w:t>
      </w:r>
      <w:r w:rsidRPr="00F94ECC">
        <w:rPr>
          <w:rFonts w:ascii="Garamond" w:hAnsi="Garamond"/>
          <w:b/>
          <w:i/>
          <w:noProof w:val="0"/>
          <w:color w:val="000000"/>
          <w:sz w:val="24"/>
        </w:rPr>
        <w:t>11</w:t>
      </w:r>
      <w:r w:rsidR="00007BA6">
        <w:rPr>
          <w:rFonts w:ascii="Garamond" w:hAnsi="Garamond"/>
          <w:b/>
          <w:i/>
          <w:noProof w:val="0"/>
          <w:color w:val="000000"/>
          <w:sz w:val="24"/>
        </w:rPr>
        <w:t>.</w:t>
      </w:r>
      <w:r w:rsidRPr="00F94ECC">
        <w:rPr>
          <w:rFonts w:ascii="Garamond" w:hAnsi="Garamond"/>
          <w:b/>
          <w:i/>
          <w:noProof w:val="0"/>
          <w:color w:val="000000"/>
          <w:sz w:val="24"/>
        </w:rPr>
        <w:t>a, b Vendndodhja e pronës (</w:t>
      </w:r>
      <w:r w:rsidR="00007BA6">
        <w:rPr>
          <w:rFonts w:ascii="Garamond" w:hAnsi="Garamond"/>
          <w:b/>
          <w:i/>
          <w:noProof w:val="0"/>
          <w:color w:val="000000"/>
          <w:sz w:val="24"/>
        </w:rPr>
        <w:t>q</w:t>
      </w:r>
      <w:r w:rsidRPr="00F94ECC">
        <w:rPr>
          <w:rFonts w:ascii="Garamond" w:hAnsi="Garamond"/>
          <w:b/>
          <w:i/>
          <w:noProof w:val="0"/>
          <w:color w:val="000000"/>
          <w:sz w:val="24"/>
        </w:rPr>
        <w:t>yteti/</w:t>
      </w:r>
      <w:r w:rsidR="00007BA6">
        <w:rPr>
          <w:rFonts w:ascii="Garamond" w:hAnsi="Garamond"/>
          <w:b/>
          <w:i/>
          <w:noProof w:val="0"/>
          <w:color w:val="000000"/>
          <w:sz w:val="24"/>
        </w:rPr>
        <w:t>f</w:t>
      </w:r>
      <w:r w:rsidRPr="00F94ECC">
        <w:rPr>
          <w:rFonts w:ascii="Garamond" w:hAnsi="Garamond"/>
          <w:b/>
          <w:i/>
          <w:noProof w:val="0"/>
          <w:color w:val="000000"/>
          <w:sz w:val="24"/>
        </w:rPr>
        <w:t>shati)</w:t>
      </w:r>
      <w:r w:rsidRPr="00F94ECC">
        <w:rPr>
          <w:rFonts w:ascii="Garamond" w:hAnsi="Garamond"/>
          <w:noProof w:val="0"/>
          <w:color w:val="000000"/>
          <w:sz w:val="24"/>
        </w:rPr>
        <w:t xml:space="preserve"> – do të shënohet qartësisht emri i qytetit/ fshatit ku ndodhet prona e përfituar nga investimi i raportuar. Në rast se prona ndodhet brenda vendit, në kolonën A</w:t>
      </w:r>
      <w:r w:rsidR="00007BA6">
        <w:rPr>
          <w:rFonts w:ascii="Garamond" w:hAnsi="Garamond"/>
          <w:noProof w:val="0"/>
          <w:color w:val="000000"/>
          <w:sz w:val="24"/>
        </w:rPr>
        <w:t>.</w:t>
      </w:r>
      <w:r w:rsidRPr="00F94ECC">
        <w:rPr>
          <w:rFonts w:ascii="Garamond" w:hAnsi="Garamond"/>
          <w:noProof w:val="0"/>
          <w:color w:val="000000"/>
          <w:sz w:val="24"/>
        </w:rPr>
        <w:t>11</w:t>
      </w:r>
      <w:r w:rsidR="00007BA6">
        <w:rPr>
          <w:rFonts w:ascii="Garamond" w:hAnsi="Garamond"/>
          <w:noProof w:val="0"/>
          <w:color w:val="000000"/>
          <w:sz w:val="24"/>
        </w:rPr>
        <w:t>.</w:t>
      </w:r>
      <w:r w:rsidRPr="00F94ECC">
        <w:rPr>
          <w:rFonts w:ascii="Garamond" w:hAnsi="Garamond"/>
          <w:noProof w:val="0"/>
          <w:color w:val="000000"/>
          <w:sz w:val="24"/>
        </w:rPr>
        <w:t>b, do të vendoset “Nr. i zonës kadastrale ____”. Nëse ndodhet jashtë vendit, do të specifikohet sipas pikave 2 deri 6</w:t>
      </w:r>
      <w:r w:rsidRPr="00F94ECC">
        <w:rPr>
          <w:rFonts w:ascii="Garamond" w:hAnsi="Garamond"/>
          <w:i/>
          <w:noProof w:val="0"/>
          <w:sz w:val="24"/>
        </w:rPr>
        <w:t xml:space="preserve">. </w:t>
      </w:r>
      <w:r w:rsidRPr="00F94ECC">
        <w:rPr>
          <w:rFonts w:ascii="Garamond" w:hAnsi="Garamond"/>
          <w:noProof w:val="0"/>
          <w:sz w:val="24"/>
        </w:rPr>
        <w:t>Specifikimi bëhet sipas analizës së vetë</w:t>
      </w:r>
      <w:r w:rsidRPr="00F94ECC">
        <w:rPr>
          <w:rFonts w:ascii="Garamond" w:hAnsi="Garamond"/>
          <w:noProof w:val="0"/>
          <w:color w:val="000000"/>
          <w:sz w:val="24"/>
        </w:rPr>
        <w:t xml:space="preserve"> subjektit huadhënës, ose sipas vlerësuesit të pronës.</w:t>
      </w:r>
    </w:p>
    <w:p w14:paraId="61EBA811" w14:textId="592B51DF" w:rsidR="00C0201F" w:rsidRPr="00F94ECC" w:rsidRDefault="00C0201F" w:rsidP="00C0201F">
      <w:pPr>
        <w:autoSpaceDE w:val="0"/>
        <w:autoSpaceDN w:val="0"/>
        <w:adjustRightInd w:val="0"/>
        <w:spacing w:after="0" w:line="240" w:lineRule="auto"/>
        <w:ind w:firstLine="284"/>
        <w:jc w:val="both"/>
        <w:rPr>
          <w:rFonts w:ascii="Garamond" w:hAnsi="Garamond"/>
          <w:noProof w:val="0"/>
          <w:color w:val="000000"/>
          <w:sz w:val="24"/>
        </w:rPr>
      </w:pPr>
      <w:r w:rsidRPr="00F94ECC">
        <w:rPr>
          <w:rFonts w:ascii="Garamond" w:hAnsi="Garamond"/>
          <w:b/>
          <w:i/>
          <w:noProof w:val="0"/>
          <w:color w:val="000000"/>
          <w:sz w:val="24"/>
        </w:rPr>
        <w:t>A</w:t>
      </w:r>
      <w:r w:rsidR="00842A3A">
        <w:rPr>
          <w:rFonts w:ascii="Garamond" w:hAnsi="Garamond"/>
          <w:b/>
          <w:i/>
          <w:noProof w:val="0"/>
          <w:color w:val="000000"/>
          <w:sz w:val="24"/>
        </w:rPr>
        <w:t>.</w:t>
      </w:r>
      <w:r w:rsidRPr="00F94ECC">
        <w:rPr>
          <w:rFonts w:ascii="Garamond" w:hAnsi="Garamond"/>
          <w:b/>
          <w:i/>
          <w:noProof w:val="0"/>
          <w:color w:val="000000"/>
          <w:sz w:val="24"/>
        </w:rPr>
        <w:t>12</w:t>
      </w:r>
      <w:r w:rsidR="00842A3A">
        <w:rPr>
          <w:rFonts w:ascii="Garamond" w:hAnsi="Garamond"/>
          <w:b/>
          <w:i/>
          <w:noProof w:val="0"/>
          <w:color w:val="000000"/>
          <w:sz w:val="24"/>
        </w:rPr>
        <w:t xml:space="preserve">. </w:t>
      </w:r>
      <w:r w:rsidRPr="00F94ECC">
        <w:rPr>
          <w:rFonts w:ascii="Garamond" w:hAnsi="Garamond"/>
          <w:b/>
          <w:i/>
          <w:noProof w:val="0"/>
          <w:color w:val="000000"/>
          <w:sz w:val="24"/>
        </w:rPr>
        <w:t>a, b Të ardhurat nga prona</w:t>
      </w:r>
      <w:r w:rsidRPr="00F94ECC">
        <w:rPr>
          <w:rFonts w:ascii="Garamond" w:hAnsi="Garamond"/>
          <w:noProof w:val="0"/>
          <w:color w:val="000000"/>
          <w:sz w:val="24"/>
        </w:rPr>
        <w:t xml:space="preserve"> – në kolonën A (12a) do të përzgjidhet nga lista e dhënë lloji i të ardhurave të siguruara nga prona dhe në kolonën A(12b) do të raportohet vlera e këtyre të ardhurave (vjetore, neto);</w:t>
      </w:r>
    </w:p>
    <w:p w14:paraId="289B7AC1" w14:textId="16F7282B" w:rsidR="00C0201F" w:rsidRPr="00F94ECC" w:rsidRDefault="00C0201F" w:rsidP="00C0201F">
      <w:pPr>
        <w:autoSpaceDE w:val="0"/>
        <w:autoSpaceDN w:val="0"/>
        <w:adjustRightInd w:val="0"/>
        <w:spacing w:after="0" w:line="240" w:lineRule="auto"/>
        <w:ind w:firstLine="284"/>
        <w:jc w:val="both"/>
        <w:rPr>
          <w:rFonts w:ascii="Garamond" w:hAnsi="Garamond"/>
          <w:noProof w:val="0"/>
          <w:color w:val="000000"/>
          <w:sz w:val="24"/>
        </w:rPr>
      </w:pPr>
      <w:r w:rsidRPr="00F94ECC">
        <w:rPr>
          <w:rFonts w:ascii="Garamond" w:hAnsi="Garamond"/>
          <w:b/>
          <w:i/>
          <w:noProof w:val="0"/>
          <w:color w:val="000000"/>
          <w:sz w:val="24"/>
        </w:rPr>
        <w:t>A</w:t>
      </w:r>
      <w:r w:rsidR="00842A3A">
        <w:rPr>
          <w:rFonts w:ascii="Garamond" w:hAnsi="Garamond"/>
          <w:b/>
          <w:i/>
          <w:noProof w:val="0"/>
          <w:color w:val="000000"/>
          <w:sz w:val="24"/>
        </w:rPr>
        <w:t>.</w:t>
      </w:r>
      <w:r w:rsidRPr="00F94ECC">
        <w:rPr>
          <w:rFonts w:ascii="Garamond" w:hAnsi="Garamond"/>
          <w:b/>
          <w:i/>
          <w:noProof w:val="0"/>
          <w:color w:val="000000"/>
          <w:sz w:val="24"/>
        </w:rPr>
        <w:t>13</w:t>
      </w:r>
      <w:r w:rsidR="00842A3A">
        <w:rPr>
          <w:rFonts w:ascii="Garamond" w:hAnsi="Garamond"/>
          <w:b/>
          <w:i/>
          <w:noProof w:val="0"/>
          <w:color w:val="000000"/>
          <w:sz w:val="24"/>
        </w:rPr>
        <w:t>.</w:t>
      </w:r>
      <w:r w:rsidRPr="00F94ECC">
        <w:rPr>
          <w:rFonts w:ascii="Garamond" w:hAnsi="Garamond"/>
          <w:b/>
          <w:i/>
          <w:noProof w:val="0"/>
          <w:color w:val="000000"/>
          <w:sz w:val="24"/>
        </w:rPr>
        <w:t>a, b, c, d Elemente të profilit të rrezikut</w:t>
      </w:r>
      <w:r w:rsidRPr="00F94ECC">
        <w:rPr>
          <w:rFonts w:ascii="Garamond" w:hAnsi="Garamond"/>
          <w:noProof w:val="0"/>
          <w:color w:val="000000"/>
          <w:sz w:val="24"/>
        </w:rPr>
        <w:t xml:space="preserve"> – kërkohet të jepet informacion mbi pjesën e sipërfaqes së pronës që është dhënë apo shitur paraprakisht. Gjithashtu</w:t>
      </w:r>
      <w:r w:rsidR="003E7EF7">
        <w:rPr>
          <w:rFonts w:ascii="Garamond" w:hAnsi="Garamond"/>
          <w:noProof w:val="0"/>
          <w:color w:val="000000"/>
          <w:sz w:val="24"/>
        </w:rPr>
        <w:t>,</w:t>
      </w:r>
      <w:r w:rsidRPr="00F94ECC">
        <w:rPr>
          <w:rFonts w:ascii="Garamond" w:hAnsi="Garamond"/>
          <w:noProof w:val="0"/>
          <w:color w:val="000000"/>
          <w:sz w:val="24"/>
        </w:rPr>
        <w:t xml:space="preserve"> kërkohet informacion mbi normën e hapësirave të lira. Të dy elementet krijojnë një ide mbi efektivitetin e investimit. </w:t>
      </w:r>
    </w:p>
    <w:p w14:paraId="6FC10B23" w14:textId="7C7FB89E" w:rsidR="00C0201F" w:rsidRPr="00F94ECC" w:rsidRDefault="00C0201F" w:rsidP="00C0201F">
      <w:pPr>
        <w:autoSpaceDE w:val="0"/>
        <w:autoSpaceDN w:val="0"/>
        <w:adjustRightInd w:val="0"/>
        <w:spacing w:after="0" w:line="240" w:lineRule="auto"/>
        <w:ind w:firstLine="284"/>
        <w:jc w:val="both"/>
        <w:rPr>
          <w:rFonts w:ascii="Garamond" w:hAnsi="Garamond"/>
          <w:noProof w:val="0"/>
          <w:color w:val="000000"/>
          <w:sz w:val="24"/>
        </w:rPr>
      </w:pPr>
      <w:r w:rsidRPr="00F94ECC">
        <w:rPr>
          <w:rFonts w:ascii="Garamond" w:hAnsi="Garamond"/>
          <w:b/>
          <w:i/>
          <w:noProof w:val="0"/>
          <w:color w:val="000000"/>
          <w:sz w:val="24"/>
        </w:rPr>
        <w:t>A</w:t>
      </w:r>
      <w:r w:rsidR="00842A3A">
        <w:rPr>
          <w:rFonts w:ascii="Garamond" w:hAnsi="Garamond"/>
          <w:b/>
          <w:i/>
          <w:noProof w:val="0"/>
          <w:color w:val="000000"/>
          <w:sz w:val="24"/>
        </w:rPr>
        <w:t>.</w:t>
      </w:r>
      <w:r w:rsidRPr="00F94ECC">
        <w:rPr>
          <w:rFonts w:ascii="Garamond" w:hAnsi="Garamond"/>
          <w:b/>
          <w:i/>
          <w:noProof w:val="0"/>
          <w:color w:val="000000"/>
          <w:sz w:val="24"/>
        </w:rPr>
        <w:t>14 Vlera e pronës ose kosto e ndërtimit</w:t>
      </w:r>
      <w:r w:rsidRPr="00F94ECC">
        <w:rPr>
          <w:rFonts w:ascii="Garamond" w:hAnsi="Garamond"/>
          <w:noProof w:val="0"/>
          <w:color w:val="000000"/>
          <w:sz w:val="24"/>
        </w:rPr>
        <w:t xml:space="preserve"> – do të raportohet vlera e plotë (kundërvlera në lekë) e pronës së përfituar nga investimi i raportuar; </w:t>
      </w:r>
    </w:p>
    <w:p w14:paraId="5BD5336D" w14:textId="3B8F29BE" w:rsidR="00C0201F" w:rsidRPr="00F94ECC" w:rsidRDefault="00C0201F" w:rsidP="00C0201F">
      <w:pPr>
        <w:autoSpaceDE w:val="0"/>
        <w:autoSpaceDN w:val="0"/>
        <w:adjustRightInd w:val="0"/>
        <w:spacing w:after="0" w:line="240" w:lineRule="auto"/>
        <w:ind w:firstLine="284"/>
        <w:jc w:val="both"/>
        <w:rPr>
          <w:rFonts w:ascii="Garamond" w:hAnsi="Garamond"/>
          <w:noProof w:val="0"/>
          <w:color w:val="000000"/>
          <w:sz w:val="24"/>
        </w:rPr>
      </w:pPr>
      <w:r w:rsidRPr="00F94ECC">
        <w:rPr>
          <w:rFonts w:ascii="Garamond" w:hAnsi="Garamond"/>
          <w:b/>
          <w:i/>
          <w:noProof w:val="0"/>
          <w:color w:val="000000"/>
          <w:sz w:val="24"/>
        </w:rPr>
        <w:t>A</w:t>
      </w:r>
      <w:r w:rsidR="00842A3A">
        <w:rPr>
          <w:rFonts w:ascii="Garamond" w:hAnsi="Garamond"/>
          <w:b/>
          <w:i/>
          <w:noProof w:val="0"/>
          <w:color w:val="000000"/>
          <w:sz w:val="24"/>
        </w:rPr>
        <w:t>.</w:t>
      </w:r>
      <w:r w:rsidRPr="00F94ECC">
        <w:rPr>
          <w:rFonts w:ascii="Garamond" w:hAnsi="Garamond"/>
          <w:b/>
          <w:i/>
          <w:noProof w:val="0"/>
          <w:color w:val="000000"/>
          <w:sz w:val="24"/>
        </w:rPr>
        <w:t>15 Lloji i vlerësimit</w:t>
      </w:r>
      <w:r w:rsidRPr="00F94ECC">
        <w:rPr>
          <w:rFonts w:ascii="Garamond" w:hAnsi="Garamond"/>
          <w:noProof w:val="0"/>
          <w:color w:val="000000"/>
          <w:sz w:val="24"/>
        </w:rPr>
        <w:t xml:space="preserve"> – do të përcaktohet nga lista e dhënë. Për shembull, nëse ka një marrëveshje mbi të cilën është kryer një transaksion i fundit shitblerjeje i pronës, atëherë do të zgjidhet opsioni </w:t>
      </w:r>
      <w:r w:rsidRPr="00F94ECC">
        <w:rPr>
          <w:rFonts w:ascii="Garamond" w:hAnsi="Garamond"/>
          <w:i/>
          <w:noProof w:val="0"/>
          <w:color w:val="000000"/>
          <w:sz w:val="24"/>
        </w:rPr>
        <w:t>1. –</w:t>
      </w:r>
      <w:r w:rsidRPr="00F94ECC">
        <w:rPr>
          <w:rFonts w:ascii="Garamond" w:hAnsi="Garamond"/>
          <w:noProof w:val="0"/>
          <w:color w:val="000000"/>
          <w:sz w:val="24"/>
        </w:rPr>
        <w:t xml:space="preserve"> </w:t>
      </w:r>
      <w:r w:rsidRPr="00F94ECC">
        <w:rPr>
          <w:rFonts w:ascii="Garamond" w:hAnsi="Garamond"/>
          <w:i/>
          <w:noProof w:val="0"/>
          <w:color w:val="000000"/>
          <w:sz w:val="24"/>
        </w:rPr>
        <w:t>Vlerë e transaksionit</w:t>
      </w:r>
      <w:r w:rsidRPr="00F94ECC">
        <w:rPr>
          <w:rFonts w:ascii="Garamond" w:hAnsi="Garamond"/>
          <w:noProof w:val="0"/>
          <w:color w:val="000000"/>
          <w:sz w:val="24"/>
        </w:rPr>
        <w:t>. Përndryshe, do të zgjidhet një nga opsionet e tjera, sipas llojit të vlerësuesit;</w:t>
      </w:r>
    </w:p>
    <w:p w14:paraId="1D22C43A" w14:textId="2DDFF4F7" w:rsidR="00C0201F" w:rsidRPr="00F94ECC" w:rsidRDefault="00C0201F" w:rsidP="00C0201F">
      <w:pPr>
        <w:autoSpaceDE w:val="0"/>
        <w:autoSpaceDN w:val="0"/>
        <w:adjustRightInd w:val="0"/>
        <w:spacing w:after="0" w:line="240" w:lineRule="auto"/>
        <w:ind w:firstLine="284"/>
        <w:jc w:val="both"/>
        <w:rPr>
          <w:rFonts w:ascii="Garamond" w:hAnsi="Garamond"/>
          <w:noProof w:val="0"/>
          <w:color w:val="000000"/>
          <w:sz w:val="24"/>
        </w:rPr>
      </w:pPr>
      <w:r w:rsidRPr="00F94ECC">
        <w:rPr>
          <w:rFonts w:ascii="Garamond" w:hAnsi="Garamond"/>
          <w:b/>
          <w:noProof w:val="0"/>
          <w:color w:val="000000"/>
          <w:sz w:val="24"/>
        </w:rPr>
        <w:t>A</w:t>
      </w:r>
      <w:r w:rsidR="00842A3A">
        <w:rPr>
          <w:rFonts w:ascii="Garamond" w:hAnsi="Garamond"/>
          <w:b/>
          <w:i/>
          <w:noProof w:val="0"/>
          <w:color w:val="000000"/>
          <w:sz w:val="24"/>
        </w:rPr>
        <w:t>.</w:t>
      </w:r>
      <w:r w:rsidRPr="00F94ECC">
        <w:rPr>
          <w:rFonts w:ascii="Garamond" w:hAnsi="Garamond"/>
          <w:b/>
          <w:i/>
          <w:noProof w:val="0"/>
          <w:color w:val="000000"/>
          <w:sz w:val="24"/>
        </w:rPr>
        <w:t>16</w:t>
      </w:r>
      <w:r w:rsidRPr="00F94ECC">
        <w:rPr>
          <w:rFonts w:ascii="Garamond" w:hAnsi="Garamond"/>
          <w:b/>
          <w:noProof w:val="0"/>
          <w:color w:val="000000"/>
          <w:sz w:val="24"/>
        </w:rPr>
        <w:t xml:space="preserve"> </w:t>
      </w:r>
      <w:r w:rsidRPr="00F94ECC">
        <w:rPr>
          <w:rFonts w:ascii="Garamond" w:hAnsi="Garamond"/>
          <w:b/>
          <w:i/>
          <w:noProof w:val="0"/>
          <w:color w:val="000000"/>
          <w:sz w:val="24"/>
        </w:rPr>
        <w:t>Koha e vlerësimit të fundit të pronës</w:t>
      </w:r>
      <w:r w:rsidRPr="00F94ECC">
        <w:rPr>
          <w:rFonts w:ascii="Garamond" w:hAnsi="Garamond"/>
          <w:noProof w:val="0"/>
          <w:color w:val="000000"/>
          <w:sz w:val="24"/>
        </w:rPr>
        <w:t xml:space="preserve"> – do të shënohet muaji dhe viti i transaksionit, apo kur është kryer vlerësimi më i fundit i pronës, i përzgjedhur në kolonën paraardhëse (p.sh.</w:t>
      </w:r>
      <w:r w:rsidR="00CC6BA7">
        <w:rPr>
          <w:rFonts w:ascii="Garamond" w:hAnsi="Garamond"/>
          <w:noProof w:val="0"/>
          <w:color w:val="000000"/>
          <w:sz w:val="24"/>
        </w:rPr>
        <w:t>:</w:t>
      </w:r>
      <w:r w:rsidRPr="00F94ECC">
        <w:rPr>
          <w:rFonts w:ascii="Garamond" w:hAnsi="Garamond"/>
          <w:noProof w:val="0"/>
          <w:color w:val="000000"/>
          <w:sz w:val="24"/>
        </w:rPr>
        <w:t xml:space="preserve"> 03.2023);</w:t>
      </w:r>
    </w:p>
    <w:p w14:paraId="59CEA090" w14:textId="539FC67E" w:rsidR="00C0201F" w:rsidRPr="00F94ECC" w:rsidRDefault="00C0201F" w:rsidP="00C0201F">
      <w:pPr>
        <w:autoSpaceDE w:val="0"/>
        <w:autoSpaceDN w:val="0"/>
        <w:adjustRightInd w:val="0"/>
        <w:spacing w:after="0" w:line="240" w:lineRule="auto"/>
        <w:ind w:firstLine="284"/>
        <w:jc w:val="both"/>
        <w:rPr>
          <w:rFonts w:ascii="Garamond" w:hAnsi="Garamond"/>
          <w:noProof w:val="0"/>
          <w:color w:val="000000"/>
          <w:sz w:val="24"/>
        </w:rPr>
      </w:pPr>
      <w:r w:rsidRPr="00F94ECC">
        <w:rPr>
          <w:rFonts w:ascii="Garamond" w:hAnsi="Garamond"/>
          <w:b/>
          <w:noProof w:val="0"/>
          <w:color w:val="000000"/>
          <w:sz w:val="24"/>
        </w:rPr>
        <w:t>A</w:t>
      </w:r>
      <w:r w:rsidR="00842A3A">
        <w:rPr>
          <w:rFonts w:ascii="Garamond" w:hAnsi="Garamond"/>
          <w:b/>
          <w:i/>
          <w:noProof w:val="0"/>
          <w:color w:val="000000"/>
          <w:sz w:val="24"/>
        </w:rPr>
        <w:t>.</w:t>
      </w:r>
      <w:r w:rsidRPr="00F94ECC">
        <w:rPr>
          <w:rFonts w:ascii="Garamond" w:hAnsi="Garamond"/>
          <w:b/>
          <w:i/>
          <w:noProof w:val="0"/>
          <w:color w:val="000000"/>
          <w:sz w:val="24"/>
        </w:rPr>
        <w:t>17</w:t>
      </w:r>
      <w:r w:rsidRPr="00F94ECC">
        <w:rPr>
          <w:rFonts w:ascii="Garamond" w:hAnsi="Garamond"/>
          <w:b/>
          <w:noProof w:val="0"/>
          <w:color w:val="000000"/>
          <w:sz w:val="24"/>
        </w:rPr>
        <w:t xml:space="preserve"> </w:t>
      </w:r>
      <w:r w:rsidRPr="00F94ECC">
        <w:rPr>
          <w:rFonts w:ascii="Garamond" w:hAnsi="Garamond"/>
          <w:b/>
          <w:i/>
          <w:noProof w:val="0"/>
          <w:color w:val="000000"/>
          <w:sz w:val="24"/>
        </w:rPr>
        <w:t>Përshtatja e vlerës së investimit</w:t>
      </w:r>
      <w:r w:rsidRPr="00F94ECC">
        <w:rPr>
          <w:rFonts w:ascii="Garamond" w:hAnsi="Garamond"/>
          <w:noProof w:val="0"/>
          <w:color w:val="000000"/>
          <w:sz w:val="24"/>
        </w:rPr>
        <w:t xml:space="preserve"> – është kosto e llogaritur nga investitori për të reflektuar humbjet e mundshme në të ardhmen nga investimi për shkak të kushteve mbizotëruese të tregut. Vlera do të shprehet në </w:t>
      </w:r>
      <w:r w:rsidR="00842A3A">
        <w:rPr>
          <w:rFonts w:ascii="Garamond" w:hAnsi="Garamond"/>
          <w:noProof w:val="0"/>
          <w:color w:val="000000"/>
          <w:sz w:val="24"/>
        </w:rPr>
        <w:t>l</w:t>
      </w:r>
      <w:r w:rsidRPr="00F94ECC">
        <w:rPr>
          <w:rFonts w:ascii="Garamond" w:hAnsi="Garamond"/>
          <w:noProof w:val="0"/>
          <w:color w:val="000000"/>
          <w:sz w:val="24"/>
        </w:rPr>
        <w:t>ek.</w:t>
      </w:r>
    </w:p>
    <w:p w14:paraId="66F296B1" w14:textId="56E217BA" w:rsidR="00C0201F" w:rsidRPr="00F94ECC" w:rsidRDefault="00C0201F" w:rsidP="00C0201F">
      <w:pPr>
        <w:autoSpaceDE w:val="0"/>
        <w:autoSpaceDN w:val="0"/>
        <w:adjustRightInd w:val="0"/>
        <w:spacing w:after="0" w:line="240" w:lineRule="auto"/>
        <w:ind w:firstLine="284"/>
        <w:jc w:val="both"/>
        <w:rPr>
          <w:rFonts w:ascii="Garamond" w:hAnsi="Garamond"/>
          <w:b/>
          <w:noProof w:val="0"/>
          <w:color w:val="000000"/>
          <w:sz w:val="24"/>
        </w:rPr>
      </w:pPr>
      <w:r w:rsidRPr="00F94ECC">
        <w:rPr>
          <w:rFonts w:ascii="Garamond" w:hAnsi="Garamond"/>
          <w:b/>
          <w:noProof w:val="0"/>
          <w:color w:val="000000"/>
          <w:sz w:val="24"/>
        </w:rPr>
        <w:t>Seksioni B</w:t>
      </w:r>
    </w:p>
    <w:p w14:paraId="038BF11A" w14:textId="011A3E76" w:rsidR="00C0201F" w:rsidRPr="00F94ECC" w:rsidRDefault="00C0201F" w:rsidP="00C0201F">
      <w:pPr>
        <w:autoSpaceDE w:val="0"/>
        <w:autoSpaceDN w:val="0"/>
        <w:adjustRightInd w:val="0"/>
        <w:spacing w:after="0" w:line="240" w:lineRule="auto"/>
        <w:ind w:firstLine="284"/>
        <w:jc w:val="both"/>
        <w:rPr>
          <w:rFonts w:ascii="Garamond" w:hAnsi="Garamond"/>
          <w:noProof w:val="0"/>
          <w:color w:val="000000"/>
          <w:sz w:val="24"/>
        </w:rPr>
      </w:pPr>
      <w:r w:rsidRPr="00F94ECC">
        <w:rPr>
          <w:rFonts w:ascii="Garamond" w:hAnsi="Garamond"/>
          <w:b/>
          <w:noProof w:val="0"/>
          <w:color w:val="000000"/>
          <w:sz w:val="24"/>
        </w:rPr>
        <w:t>B</w:t>
      </w:r>
      <w:r w:rsidR="00842A3A">
        <w:rPr>
          <w:rFonts w:ascii="Garamond" w:hAnsi="Garamond"/>
          <w:b/>
          <w:noProof w:val="0"/>
          <w:color w:val="000000"/>
          <w:sz w:val="24"/>
        </w:rPr>
        <w:t>.</w:t>
      </w:r>
      <w:r w:rsidRPr="00F94ECC">
        <w:rPr>
          <w:rFonts w:ascii="Garamond" w:hAnsi="Garamond"/>
          <w:b/>
          <w:noProof w:val="0"/>
          <w:color w:val="000000"/>
          <w:sz w:val="24"/>
        </w:rPr>
        <w:t xml:space="preserve">1 </w:t>
      </w:r>
      <w:r w:rsidRPr="00F94ECC">
        <w:rPr>
          <w:rFonts w:ascii="Garamond" w:hAnsi="Garamond"/>
          <w:b/>
          <w:i/>
          <w:noProof w:val="0"/>
          <w:color w:val="000000"/>
          <w:sz w:val="24"/>
        </w:rPr>
        <w:t>Vlera e investimit/</w:t>
      </w:r>
      <w:r w:rsidR="00842A3A">
        <w:rPr>
          <w:rFonts w:ascii="Garamond" w:hAnsi="Garamond"/>
          <w:b/>
          <w:i/>
          <w:noProof w:val="0"/>
          <w:color w:val="000000"/>
          <w:sz w:val="24"/>
        </w:rPr>
        <w:t>v</w:t>
      </w:r>
      <w:r w:rsidRPr="00F94ECC">
        <w:rPr>
          <w:rFonts w:ascii="Garamond" w:hAnsi="Garamond"/>
          <w:b/>
          <w:i/>
          <w:noProof w:val="0"/>
          <w:color w:val="000000"/>
          <w:sz w:val="24"/>
        </w:rPr>
        <w:t xml:space="preserve">lera (kosto) e pronës </w:t>
      </w:r>
      <w:r w:rsidRPr="00F94ECC">
        <w:rPr>
          <w:rFonts w:ascii="Garamond" w:hAnsi="Garamond"/>
          <w:noProof w:val="0"/>
          <w:color w:val="000000"/>
          <w:sz w:val="24"/>
        </w:rPr>
        <w:t>–</w:t>
      </w:r>
      <w:r w:rsidRPr="00F94ECC">
        <w:rPr>
          <w:rFonts w:ascii="Garamond" w:hAnsi="Garamond"/>
          <w:b/>
          <w:i/>
          <w:noProof w:val="0"/>
          <w:color w:val="000000"/>
          <w:sz w:val="24"/>
        </w:rPr>
        <w:t xml:space="preserve"> </w:t>
      </w:r>
      <w:r w:rsidRPr="00F94ECC">
        <w:rPr>
          <w:rFonts w:ascii="Garamond" w:hAnsi="Garamond"/>
          <w:noProof w:val="0"/>
          <w:color w:val="000000"/>
          <w:sz w:val="24"/>
        </w:rPr>
        <w:t>përfaqëson raportin e vlerës në kolonën A(6)  me vlerën në kolonën A(14), në seksionin A. Përdoret sipas rastit, vlera e pronës (për një pronë ekzistuese) ose kosto e ndërtimit deri në atë moment (për një pronë që po ndërtohet). Raporti shprehet në përqindje;</w:t>
      </w:r>
    </w:p>
    <w:p w14:paraId="2AAD1C08" w14:textId="466605F2" w:rsidR="00C0201F" w:rsidRPr="00F94ECC" w:rsidRDefault="00C0201F" w:rsidP="00C0201F">
      <w:pPr>
        <w:autoSpaceDE w:val="0"/>
        <w:autoSpaceDN w:val="0"/>
        <w:adjustRightInd w:val="0"/>
        <w:spacing w:after="0" w:line="240" w:lineRule="auto"/>
        <w:ind w:firstLine="284"/>
        <w:jc w:val="both"/>
        <w:rPr>
          <w:rFonts w:ascii="Garamond" w:hAnsi="Garamond"/>
          <w:noProof w:val="0"/>
          <w:color w:val="000000"/>
          <w:sz w:val="24"/>
        </w:rPr>
      </w:pPr>
      <w:r w:rsidRPr="00F94ECC">
        <w:rPr>
          <w:rFonts w:ascii="Garamond" w:hAnsi="Garamond"/>
          <w:b/>
          <w:noProof w:val="0"/>
          <w:color w:val="000000"/>
          <w:sz w:val="24"/>
        </w:rPr>
        <w:t>B</w:t>
      </w:r>
      <w:r w:rsidR="00842A3A">
        <w:rPr>
          <w:rFonts w:ascii="Garamond" w:hAnsi="Garamond"/>
          <w:b/>
          <w:noProof w:val="0"/>
          <w:color w:val="000000"/>
          <w:sz w:val="24"/>
        </w:rPr>
        <w:t>.</w:t>
      </w:r>
      <w:r w:rsidRPr="00F94ECC">
        <w:rPr>
          <w:rFonts w:ascii="Garamond" w:hAnsi="Garamond"/>
          <w:b/>
          <w:noProof w:val="0"/>
          <w:color w:val="000000"/>
          <w:sz w:val="24"/>
        </w:rPr>
        <w:t xml:space="preserve">2 Përshtatja e vlerës së investimit/vlera e investimit </w:t>
      </w:r>
      <w:r w:rsidR="00A10F5D" w:rsidRPr="00A10F5D">
        <w:rPr>
          <w:rFonts w:ascii="Garamond" w:hAnsi="Garamond"/>
          <w:noProof w:val="0"/>
          <w:color w:val="000000"/>
          <w:sz w:val="24"/>
        </w:rPr>
        <w:t>–</w:t>
      </w:r>
      <w:r w:rsidRPr="00F94ECC">
        <w:rPr>
          <w:rFonts w:ascii="Garamond" w:hAnsi="Garamond"/>
          <w:b/>
          <w:noProof w:val="0"/>
          <w:color w:val="000000"/>
          <w:sz w:val="24"/>
        </w:rPr>
        <w:t xml:space="preserve"> </w:t>
      </w:r>
      <w:r w:rsidRPr="00F94ECC">
        <w:rPr>
          <w:rFonts w:ascii="Garamond" w:hAnsi="Garamond"/>
          <w:noProof w:val="0"/>
          <w:color w:val="000000"/>
          <w:sz w:val="24"/>
        </w:rPr>
        <w:t>përfaqëson</w:t>
      </w:r>
      <w:r w:rsidR="00A10F5D">
        <w:rPr>
          <w:rFonts w:ascii="Garamond" w:hAnsi="Garamond"/>
          <w:noProof w:val="0"/>
          <w:color w:val="000000"/>
          <w:sz w:val="24"/>
        </w:rPr>
        <w:t xml:space="preserve"> </w:t>
      </w:r>
      <w:r w:rsidRPr="00F94ECC">
        <w:rPr>
          <w:rFonts w:ascii="Garamond" w:hAnsi="Garamond"/>
          <w:noProof w:val="0"/>
          <w:color w:val="000000"/>
          <w:sz w:val="24"/>
        </w:rPr>
        <w:t>raportin e vlerës në kolonën A(</w:t>
      </w:r>
      <w:r w:rsidRPr="00F94ECC">
        <w:rPr>
          <w:rFonts w:ascii="Garamond" w:hAnsi="Garamond"/>
          <w:noProof w:val="0"/>
          <w:color w:val="7030A0"/>
          <w:sz w:val="24"/>
        </w:rPr>
        <w:t>17</w:t>
      </w:r>
      <w:r w:rsidRPr="00F94ECC">
        <w:rPr>
          <w:rFonts w:ascii="Garamond" w:hAnsi="Garamond"/>
          <w:noProof w:val="0"/>
          <w:color w:val="000000"/>
          <w:sz w:val="24"/>
        </w:rPr>
        <w:t>)  me vlerën në kolonën A(6), në seksionin A. Raporti shprehet në përqindje.</w:t>
      </w:r>
    </w:p>
    <w:p w14:paraId="4E19317A" w14:textId="77777777" w:rsidR="00C0201F" w:rsidRPr="00F94ECC" w:rsidRDefault="00C0201F" w:rsidP="008D15AE">
      <w:pPr>
        <w:pStyle w:val="TEKSTIII"/>
        <w:rPr>
          <w:b/>
          <w:color w:val="000000" w:themeColor="text1"/>
          <w:lang w:val="sq-AL"/>
        </w:rPr>
      </w:pPr>
    </w:p>
    <w:p w14:paraId="378BF59B" w14:textId="77777777" w:rsidR="00186B9E" w:rsidRPr="00F94ECC" w:rsidRDefault="00186B9E" w:rsidP="00186B9E">
      <w:pPr>
        <w:pStyle w:val="TEKSTIII"/>
        <w:rPr>
          <w:b/>
          <w:color w:val="000000" w:themeColor="text1"/>
          <w:lang w:val="sq-AL"/>
        </w:rPr>
      </w:pPr>
      <w:r w:rsidRPr="00F94ECC">
        <w:rPr>
          <w:b/>
          <w:color w:val="000000" w:themeColor="text1"/>
          <w:lang w:val="sq-AL"/>
        </w:rPr>
        <w:t>II. Formularët</w:t>
      </w:r>
    </w:p>
    <w:p w14:paraId="0F59FE73" w14:textId="77777777" w:rsidR="00C0201F" w:rsidRPr="00F94ECC" w:rsidRDefault="00186B9E" w:rsidP="00186B9E">
      <w:pPr>
        <w:pStyle w:val="TEKSTIII"/>
        <w:rPr>
          <w:b/>
          <w:color w:val="000000" w:themeColor="text1"/>
          <w:lang w:val="sq-AL"/>
        </w:rPr>
      </w:pPr>
      <w:r w:rsidRPr="00F94ECC">
        <w:rPr>
          <w:b/>
          <w:color w:val="000000" w:themeColor="text1"/>
          <w:lang w:val="sq-AL"/>
        </w:rPr>
        <w:lastRenderedPageBreak/>
        <w:t>Seksioni A</w:t>
      </w:r>
    </w:p>
    <w:p w14:paraId="652EE0D6" w14:textId="77777777" w:rsidR="000E2A62" w:rsidRPr="00F94ECC" w:rsidRDefault="000E2A62" w:rsidP="00186B9E">
      <w:pPr>
        <w:pStyle w:val="TEKSTIII"/>
        <w:rPr>
          <w:b/>
          <w:color w:val="000000" w:themeColor="text1"/>
          <w:lang w:val="sq-AL"/>
        </w:rPr>
      </w:pPr>
      <w:r w:rsidRPr="00F94ECC">
        <w:rPr>
          <w:noProof/>
        </w:rPr>
        <w:drawing>
          <wp:inline distT="0" distB="0" distL="0" distR="0" wp14:anchorId="21B1C673" wp14:editId="3C16FF59">
            <wp:extent cx="7821466" cy="4167239"/>
            <wp:effectExtent l="0" t="1587" r="6667" b="6668"/>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rot="16200000">
                      <a:off x="0" y="0"/>
                      <a:ext cx="7833900" cy="4173864"/>
                    </a:xfrm>
                    <a:prstGeom prst="rect">
                      <a:avLst/>
                    </a:prstGeom>
                    <a:noFill/>
                    <a:ln>
                      <a:noFill/>
                    </a:ln>
                  </pic:spPr>
                </pic:pic>
              </a:graphicData>
            </a:graphic>
          </wp:inline>
        </w:drawing>
      </w:r>
    </w:p>
    <w:p w14:paraId="527467E7" w14:textId="77777777" w:rsidR="00C67B9D" w:rsidRPr="00F94ECC" w:rsidRDefault="00C67B9D" w:rsidP="00186B9E">
      <w:pPr>
        <w:pStyle w:val="TEKSTIII"/>
        <w:rPr>
          <w:b/>
          <w:color w:val="000000" w:themeColor="text1"/>
          <w:lang w:val="sq-AL"/>
        </w:rPr>
      </w:pPr>
    </w:p>
    <w:p w14:paraId="73FC8A27" w14:textId="435F252B" w:rsidR="00C67B9D" w:rsidRPr="00F94ECC" w:rsidRDefault="00C67B9D" w:rsidP="00186B9E">
      <w:pPr>
        <w:pStyle w:val="TEKSTIII"/>
        <w:rPr>
          <w:b/>
          <w:color w:val="000000" w:themeColor="text1"/>
          <w:lang w:val="sq-AL"/>
        </w:rPr>
      </w:pPr>
      <w:r w:rsidRPr="00F94ECC">
        <w:rPr>
          <w:b/>
          <w:lang w:val="sq-AL"/>
        </w:rPr>
        <w:lastRenderedPageBreak/>
        <w:t>Seksioni B</w:t>
      </w:r>
    </w:p>
    <w:p w14:paraId="3A4CF7D3" w14:textId="77777777" w:rsidR="00A2055E" w:rsidRPr="00F94ECC" w:rsidRDefault="00A2055E" w:rsidP="00186B9E">
      <w:pPr>
        <w:pStyle w:val="TEKSTIII"/>
        <w:rPr>
          <w:b/>
          <w:color w:val="000000" w:themeColor="text1"/>
          <w:lang w:val="sq-AL"/>
        </w:rPr>
      </w:pPr>
      <w:r w:rsidRPr="00F94ECC">
        <w:rPr>
          <w:noProof/>
        </w:rPr>
        <w:drawing>
          <wp:inline distT="0" distB="0" distL="0" distR="0" wp14:anchorId="594EBD71" wp14:editId="17125E9F">
            <wp:extent cx="2247900" cy="4347107"/>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2251104" cy="4353303"/>
                    </a:xfrm>
                    <a:prstGeom prst="rect">
                      <a:avLst/>
                    </a:prstGeom>
                    <a:noFill/>
                    <a:ln>
                      <a:noFill/>
                    </a:ln>
                  </pic:spPr>
                </pic:pic>
              </a:graphicData>
            </a:graphic>
          </wp:inline>
        </w:drawing>
      </w:r>
    </w:p>
    <w:p w14:paraId="35CC24A8" w14:textId="77777777" w:rsidR="0079174F" w:rsidRPr="00F94ECC" w:rsidRDefault="0079174F" w:rsidP="00186B9E">
      <w:pPr>
        <w:pStyle w:val="TEKSTIII"/>
        <w:rPr>
          <w:b/>
          <w:color w:val="000000" w:themeColor="text1"/>
          <w:lang w:val="sq-AL"/>
        </w:rPr>
      </w:pPr>
    </w:p>
    <w:p w14:paraId="17032E25" w14:textId="77777777" w:rsidR="00A013E1" w:rsidRPr="00A013E1" w:rsidRDefault="003F319A" w:rsidP="003F319A">
      <w:pPr>
        <w:autoSpaceDE w:val="0"/>
        <w:autoSpaceDN w:val="0"/>
        <w:adjustRightInd w:val="0"/>
        <w:spacing w:after="0" w:line="240" w:lineRule="auto"/>
        <w:ind w:firstLine="284"/>
        <w:jc w:val="center"/>
        <w:rPr>
          <w:rFonts w:ascii="Garamond" w:hAnsi="Garamond"/>
          <w:noProof w:val="0"/>
          <w:color w:val="000000" w:themeColor="text1"/>
          <w:sz w:val="24"/>
        </w:rPr>
      </w:pPr>
      <w:r w:rsidRPr="00A013E1">
        <w:rPr>
          <w:rFonts w:ascii="Garamond" w:hAnsi="Garamond"/>
          <w:noProof w:val="0"/>
          <w:color w:val="000000" w:themeColor="text1"/>
          <w:sz w:val="24"/>
        </w:rPr>
        <w:t>ANEKS VI</w:t>
      </w:r>
    </w:p>
    <w:p w14:paraId="4B59CAAA" w14:textId="5C2BCA77" w:rsidR="003F319A" w:rsidRPr="00F94ECC" w:rsidRDefault="003F319A" w:rsidP="003F319A">
      <w:pPr>
        <w:autoSpaceDE w:val="0"/>
        <w:autoSpaceDN w:val="0"/>
        <w:adjustRightInd w:val="0"/>
        <w:spacing w:after="0" w:line="240" w:lineRule="auto"/>
        <w:ind w:firstLine="284"/>
        <w:jc w:val="center"/>
        <w:rPr>
          <w:rFonts w:ascii="Garamond" w:hAnsi="Garamond"/>
          <w:b/>
          <w:noProof w:val="0"/>
          <w:color w:val="000000" w:themeColor="text1"/>
          <w:sz w:val="24"/>
        </w:rPr>
      </w:pPr>
      <w:r w:rsidRPr="00F94ECC">
        <w:rPr>
          <w:rFonts w:ascii="Garamond" w:hAnsi="Garamond"/>
          <w:b/>
          <w:noProof w:val="0"/>
          <w:color w:val="000000" w:themeColor="text1"/>
          <w:sz w:val="24"/>
        </w:rPr>
        <w:t xml:space="preserve">Udhëzim për mënyrën e plotësimit të formularit mbi </w:t>
      </w:r>
    </w:p>
    <w:p w14:paraId="4EC0AEB4" w14:textId="0CBCC770" w:rsidR="003F319A" w:rsidRPr="00F94ECC" w:rsidRDefault="003F319A" w:rsidP="003F319A">
      <w:pPr>
        <w:autoSpaceDE w:val="0"/>
        <w:autoSpaceDN w:val="0"/>
        <w:adjustRightInd w:val="0"/>
        <w:spacing w:after="0" w:line="240" w:lineRule="auto"/>
        <w:ind w:firstLine="284"/>
        <w:jc w:val="center"/>
        <w:rPr>
          <w:rFonts w:ascii="Garamond" w:hAnsi="Garamond"/>
          <w:noProof w:val="0"/>
          <w:color w:val="000000" w:themeColor="text1"/>
          <w:sz w:val="24"/>
        </w:rPr>
      </w:pPr>
      <w:r w:rsidRPr="00F94ECC">
        <w:rPr>
          <w:rFonts w:ascii="Garamond" w:hAnsi="Garamond"/>
          <w:b/>
          <w:noProof w:val="0"/>
          <w:color w:val="000000" w:themeColor="text1"/>
          <w:sz w:val="24"/>
        </w:rPr>
        <w:t xml:space="preserve">“INVESTIMET në pasuritë e paluajtshme TREGTARE (PPT) </w:t>
      </w:r>
      <w:r w:rsidR="00A013E1">
        <w:rPr>
          <w:rFonts w:ascii="Garamond" w:hAnsi="Garamond"/>
          <w:b/>
          <w:noProof w:val="0"/>
          <w:color w:val="000000" w:themeColor="text1"/>
          <w:sz w:val="24"/>
        </w:rPr>
        <w:t>–</w:t>
      </w:r>
      <w:r w:rsidRPr="00F94ECC">
        <w:rPr>
          <w:rFonts w:ascii="Garamond" w:hAnsi="Garamond"/>
          <w:b/>
          <w:noProof w:val="0"/>
          <w:color w:val="000000" w:themeColor="text1"/>
          <w:sz w:val="24"/>
        </w:rPr>
        <w:t xml:space="preserve"> STOK”</w:t>
      </w:r>
    </w:p>
    <w:p w14:paraId="50FB0C27" w14:textId="77777777" w:rsidR="003F319A" w:rsidRPr="00F94ECC" w:rsidRDefault="003F319A" w:rsidP="003F319A">
      <w:pPr>
        <w:autoSpaceDE w:val="0"/>
        <w:autoSpaceDN w:val="0"/>
        <w:adjustRightInd w:val="0"/>
        <w:spacing w:after="0" w:line="240" w:lineRule="auto"/>
        <w:ind w:firstLine="284"/>
        <w:jc w:val="both"/>
        <w:rPr>
          <w:rFonts w:ascii="Garamond" w:hAnsi="Garamond"/>
          <w:noProof w:val="0"/>
          <w:color w:val="000000"/>
          <w:sz w:val="24"/>
        </w:rPr>
      </w:pPr>
    </w:p>
    <w:p w14:paraId="4A0E0910" w14:textId="77777777" w:rsidR="003F319A" w:rsidRPr="00F94ECC" w:rsidRDefault="003F319A" w:rsidP="003F319A">
      <w:pPr>
        <w:autoSpaceDE w:val="0"/>
        <w:autoSpaceDN w:val="0"/>
        <w:adjustRightInd w:val="0"/>
        <w:spacing w:after="0" w:line="240" w:lineRule="auto"/>
        <w:ind w:firstLine="284"/>
        <w:jc w:val="both"/>
        <w:rPr>
          <w:rFonts w:ascii="Garamond" w:hAnsi="Garamond"/>
          <w:noProof w:val="0"/>
          <w:sz w:val="24"/>
        </w:rPr>
      </w:pPr>
      <w:r w:rsidRPr="00F94ECC">
        <w:rPr>
          <w:rFonts w:ascii="Garamond" w:hAnsi="Garamond"/>
          <w:noProof w:val="0"/>
          <w:color w:val="000000"/>
          <w:sz w:val="24"/>
        </w:rPr>
        <w:t>Ky aneks ofron udhëzime mbi mënyrën e raportimit të të dhënave dhe treguesve të kërkuar në tabelat “Mbi investimet në pasuri të paluajtshme TREGTARE – gjendja stok”, bashkëngjitur këtij aneksi. Gjendja e stokut të kategorisë së “investimeve në pasuri të paluajtshme TREGTARE”, kërkohet me frekuencë vjetore, në datën që përcaktohet në rregullore.</w:t>
      </w:r>
    </w:p>
    <w:p w14:paraId="177E7CF0" w14:textId="6607216E" w:rsidR="003F319A" w:rsidRPr="00F94ECC" w:rsidRDefault="003F319A" w:rsidP="003F319A">
      <w:pPr>
        <w:autoSpaceDE w:val="0"/>
        <w:autoSpaceDN w:val="0"/>
        <w:adjustRightInd w:val="0"/>
        <w:spacing w:after="0" w:line="240" w:lineRule="auto"/>
        <w:ind w:firstLine="284"/>
        <w:jc w:val="both"/>
        <w:rPr>
          <w:rFonts w:ascii="Garamond" w:hAnsi="Garamond"/>
          <w:noProof w:val="0"/>
          <w:color w:val="000000"/>
          <w:sz w:val="24"/>
        </w:rPr>
      </w:pPr>
      <w:r w:rsidRPr="00F94ECC">
        <w:rPr>
          <w:rFonts w:ascii="Garamond" w:hAnsi="Garamond"/>
          <w:noProof w:val="0"/>
          <w:sz w:val="24"/>
        </w:rPr>
        <w:t>Në këtë aneks/formular, termat</w:t>
      </w:r>
      <w:r w:rsidR="00544F4C">
        <w:rPr>
          <w:rFonts w:ascii="Garamond" w:hAnsi="Garamond"/>
          <w:noProof w:val="0"/>
          <w:sz w:val="24"/>
        </w:rPr>
        <w:t>:</w:t>
      </w:r>
      <w:r w:rsidRPr="00F94ECC">
        <w:rPr>
          <w:rFonts w:ascii="Garamond" w:hAnsi="Garamond"/>
          <w:noProof w:val="0"/>
          <w:sz w:val="24"/>
        </w:rPr>
        <w:t xml:space="preserve"> “hua”, “huamarrës” dhe “subjekt huadhënës” kanë të njëjtin kuptim përkatësisht me termat</w:t>
      </w:r>
      <w:r w:rsidR="00544F4C">
        <w:rPr>
          <w:rFonts w:ascii="Garamond" w:hAnsi="Garamond"/>
          <w:noProof w:val="0"/>
          <w:sz w:val="24"/>
        </w:rPr>
        <w:t>:</w:t>
      </w:r>
      <w:r w:rsidRPr="00F94ECC">
        <w:rPr>
          <w:rFonts w:ascii="Garamond" w:hAnsi="Garamond"/>
          <w:noProof w:val="0"/>
          <w:sz w:val="24"/>
        </w:rPr>
        <w:t xml:space="preserve"> “kredi”, “kredimarrës” dhe “subjekt kredidhënës”, siç përdoren në tekstin e rregullores.  </w:t>
      </w:r>
    </w:p>
    <w:p w14:paraId="6A8BB9A8" w14:textId="77777777" w:rsidR="003F319A" w:rsidRPr="00F94ECC" w:rsidRDefault="003F319A" w:rsidP="003F319A">
      <w:pPr>
        <w:autoSpaceDE w:val="0"/>
        <w:autoSpaceDN w:val="0"/>
        <w:adjustRightInd w:val="0"/>
        <w:spacing w:after="0" w:line="240" w:lineRule="auto"/>
        <w:ind w:firstLine="284"/>
        <w:jc w:val="both"/>
        <w:rPr>
          <w:rFonts w:ascii="Garamond" w:hAnsi="Garamond"/>
          <w:noProof w:val="0"/>
          <w:color w:val="000000"/>
          <w:sz w:val="24"/>
        </w:rPr>
      </w:pPr>
      <w:r w:rsidRPr="00F94ECC">
        <w:rPr>
          <w:rFonts w:ascii="Garamond" w:hAnsi="Garamond"/>
          <w:noProof w:val="0"/>
          <w:color w:val="000000"/>
          <w:sz w:val="24"/>
        </w:rPr>
        <w:t>Formulari përmban 2 seksione: A dhe B. Në vijim, sqarohen elementet për çdo format/seksion dhe mënyrat e plotësimit të tyre.</w:t>
      </w:r>
    </w:p>
    <w:p w14:paraId="0D5E6443" w14:textId="77777777" w:rsidR="003F319A" w:rsidRPr="00F94ECC" w:rsidRDefault="003F319A" w:rsidP="003F319A">
      <w:pPr>
        <w:autoSpaceDE w:val="0"/>
        <w:autoSpaceDN w:val="0"/>
        <w:adjustRightInd w:val="0"/>
        <w:spacing w:after="0" w:line="240" w:lineRule="auto"/>
        <w:ind w:firstLine="284"/>
        <w:jc w:val="both"/>
        <w:rPr>
          <w:rFonts w:ascii="Garamond" w:hAnsi="Garamond"/>
          <w:b/>
          <w:noProof w:val="0"/>
          <w:color w:val="000000" w:themeColor="text1"/>
          <w:sz w:val="24"/>
        </w:rPr>
      </w:pPr>
      <w:r w:rsidRPr="00F94ECC">
        <w:rPr>
          <w:rFonts w:ascii="Garamond" w:hAnsi="Garamond"/>
          <w:b/>
          <w:noProof w:val="0"/>
          <w:color w:val="000000" w:themeColor="text1"/>
          <w:sz w:val="24"/>
        </w:rPr>
        <w:t>I. Detaje mbi plotësimin e formularëve</w:t>
      </w:r>
    </w:p>
    <w:p w14:paraId="793905F9" w14:textId="5628D37E" w:rsidR="003F319A" w:rsidRPr="00F94ECC" w:rsidRDefault="003F319A" w:rsidP="003F319A">
      <w:pPr>
        <w:autoSpaceDE w:val="0"/>
        <w:autoSpaceDN w:val="0"/>
        <w:adjustRightInd w:val="0"/>
        <w:spacing w:after="0" w:line="240" w:lineRule="auto"/>
        <w:ind w:firstLine="284"/>
        <w:jc w:val="both"/>
        <w:rPr>
          <w:rFonts w:ascii="Garamond" w:hAnsi="Garamond"/>
          <w:noProof w:val="0"/>
          <w:sz w:val="24"/>
        </w:rPr>
      </w:pPr>
      <w:r w:rsidRPr="00F94ECC">
        <w:rPr>
          <w:rFonts w:ascii="Garamond" w:hAnsi="Garamond"/>
          <w:noProof w:val="0"/>
          <w:sz w:val="24"/>
        </w:rPr>
        <w:t xml:space="preserve">Në </w:t>
      </w:r>
      <w:r w:rsidR="00D74FD3" w:rsidRPr="00D74FD3">
        <w:rPr>
          <w:rFonts w:ascii="Garamond" w:hAnsi="Garamond"/>
          <w:noProof w:val="0"/>
          <w:sz w:val="24"/>
        </w:rPr>
        <w:t>s</w:t>
      </w:r>
      <w:r w:rsidRPr="00D74FD3">
        <w:rPr>
          <w:rFonts w:ascii="Garamond" w:hAnsi="Garamond"/>
          <w:noProof w:val="0"/>
          <w:sz w:val="24"/>
        </w:rPr>
        <w:t>eksionin A</w:t>
      </w:r>
      <w:r w:rsidRPr="00F94ECC">
        <w:rPr>
          <w:rFonts w:ascii="Garamond" w:hAnsi="Garamond"/>
          <w:noProof w:val="0"/>
          <w:sz w:val="24"/>
        </w:rPr>
        <w:t xml:space="preserve">, fokusi i informacionit që kërkohet është te teprica dhe përbërja e investimeve për PPT, ku detajohen elementet përbërëse dhe duhet dhënë vlera për secilin prej tyre. </w:t>
      </w:r>
    </w:p>
    <w:p w14:paraId="1BA72509" w14:textId="5C2C6358" w:rsidR="003F319A" w:rsidRPr="00F94ECC" w:rsidRDefault="003F319A" w:rsidP="003F319A">
      <w:pPr>
        <w:autoSpaceDE w:val="0"/>
        <w:autoSpaceDN w:val="0"/>
        <w:adjustRightInd w:val="0"/>
        <w:spacing w:after="0" w:line="240" w:lineRule="auto"/>
        <w:ind w:firstLine="284"/>
        <w:jc w:val="both"/>
        <w:rPr>
          <w:rFonts w:ascii="Garamond" w:hAnsi="Garamond"/>
          <w:noProof w:val="0"/>
          <w:sz w:val="24"/>
        </w:rPr>
      </w:pPr>
      <w:r w:rsidRPr="00F94ECC">
        <w:rPr>
          <w:rFonts w:ascii="Garamond" w:hAnsi="Garamond"/>
          <w:noProof w:val="0"/>
          <w:sz w:val="24"/>
        </w:rPr>
        <w:t xml:space="preserve">Plotësimi i </w:t>
      </w:r>
      <w:r w:rsidR="00763114">
        <w:rPr>
          <w:rFonts w:ascii="Garamond" w:hAnsi="Garamond"/>
          <w:noProof w:val="0"/>
          <w:sz w:val="24"/>
        </w:rPr>
        <w:t>s</w:t>
      </w:r>
      <w:r w:rsidRPr="00F94ECC">
        <w:rPr>
          <w:rFonts w:ascii="Garamond" w:hAnsi="Garamond"/>
          <w:noProof w:val="0"/>
          <w:sz w:val="24"/>
        </w:rPr>
        <w:t xml:space="preserve">eksionit A do të bëhet sipas përkufizimeve në rregullore dhe në </w:t>
      </w:r>
      <w:r w:rsidR="00D74FD3">
        <w:rPr>
          <w:rFonts w:ascii="Garamond" w:hAnsi="Garamond"/>
          <w:noProof w:val="0"/>
          <w:sz w:val="24"/>
        </w:rPr>
        <w:t>a</w:t>
      </w:r>
      <w:r w:rsidRPr="00F94ECC">
        <w:rPr>
          <w:rFonts w:ascii="Garamond" w:hAnsi="Garamond"/>
          <w:noProof w:val="0"/>
          <w:sz w:val="24"/>
        </w:rPr>
        <w:t>neksin V.</w:t>
      </w:r>
    </w:p>
    <w:p w14:paraId="76447C3E" w14:textId="774665C2" w:rsidR="003F319A" w:rsidRPr="00F94ECC" w:rsidRDefault="003F319A" w:rsidP="003F319A">
      <w:pPr>
        <w:autoSpaceDE w:val="0"/>
        <w:autoSpaceDN w:val="0"/>
        <w:adjustRightInd w:val="0"/>
        <w:spacing w:after="0" w:line="240" w:lineRule="auto"/>
        <w:ind w:firstLine="284"/>
        <w:jc w:val="both"/>
        <w:rPr>
          <w:rFonts w:ascii="Garamond" w:hAnsi="Garamond"/>
          <w:noProof w:val="0"/>
          <w:sz w:val="24"/>
        </w:rPr>
      </w:pPr>
      <w:r w:rsidRPr="00F94ECC">
        <w:rPr>
          <w:rFonts w:ascii="Garamond" w:hAnsi="Garamond"/>
          <w:noProof w:val="0"/>
          <w:sz w:val="24"/>
        </w:rPr>
        <w:t xml:space="preserve">Në </w:t>
      </w:r>
      <w:r w:rsidR="00D74FD3" w:rsidRPr="00D74FD3">
        <w:rPr>
          <w:rFonts w:ascii="Garamond" w:hAnsi="Garamond"/>
          <w:noProof w:val="0"/>
          <w:sz w:val="24"/>
        </w:rPr>
        <w:t>s</w:t>
      </w:r>
      <w:r w:rsidRPr="00D74FD3">
        <w:rPr>
          <w:rFonts w:ascii="Garamond" w:hAnsi="Garamond"/>
          <w:noProof w:val="0"/>
          <w:sz w:val="24"/>
        </w:rPr>
        <w:t>eksionin B,</w:t>
      </w:r>
      <w:r w:rsidRPr="00F94ECC">
        <w:rPr>
          <w:rFonts w:ascii="Garamond" w:hAnsi="Garamond"/>
          <w:noProof w:val="0"/>
          <w:sz w:val="24"/>
        </w:rPr>
        <w:t xml:space="preserve"> fokusi i informacionit që kërkohet është te “përshtatja e vlerës së investimit” dhe zbërthimi i saj, ku për secilin prej elementeve përbërëse duhet identifikuar vlera përkatëse. </w:t>
      </w:r>
    </w:p>
    <w:p w14:paraId="3C5F5CA5" w14:textId="33A651FE" w:rsidR="003F319A" w:rsidRPr="00F94ECC" w:rsidRDefault="003F319A" w:rsidP="003F319A">
      <w:pPr>
        <w:autoSpaceDE w:val="0"/>
        <w:autoSpaceDN w:val="0"/>
        <w:adjustRightInd w:val="0"/>
        <w:spacing w:after="0" w:line="240" w:lineRule="auto"/>
        <w:ind w:firstLine="284"/>
        <w:jc w:val="both"/>
        <w:rPr>
          <w:rFonts w:ascii="Garamond" w:hAnsi="Garamond"/>
          <w:noProof w:val="0"/>
          <w:sz w:val="24"/>
        </w:rPr>
      </w:pPr>
      <w:r w:rsidRPr="00F94ECC">
        <w:rPr>
          <w:rFonts w:ascii="Garamond" w:hAnsi="Garamond"/>
          <w:noProof w:val="0"/>
          <w:sz w:val="24"/>
        </w:rPr>
        <w:t xml:space="preserve">Plotësimi i </w:t>
      </w:r>
      <w:r w:rsidR="00D74FD3">
        <w:rPr>
          <w:rFonts w:ascii="Garamond" w:hAnsi="Garamond"/>
          <w:noProof w:val="0"/>
          <w:sz w:val="24"/>
        </w:rPr>
        <w:t>s</w:t>
      </w:r>
      <w:r w:rsidRPr="00F94ECC">
        <w:rPr>
          <w:rFonts w:ascii="Garamond" w:hAnsi="Garamond"/>
          <w:noProof w:val="0"/>
          <w:sz w:val="24"/>
        </w:rPr>
        <w:t xml:space="preserve">eksionit B do të bëhet sipas përkufizimeve në rregullore dhe në </w:t>
      </w:r>
      <w:r w:rsidR="00D74FD3">
        <w:rPr>
          <w:rFonts w:ascii="Garamond" w:hAnsi="Garamond"/>
          <w:noProof w:val="0"/>
          <w:sz w:val="24"/>
        </w:rPr>
        <w:t>a</w:t>
      </w:r>
      <w:r w:rsidRPr="00F94ECC">
        <w:rPr>
          <w:rFonts w:ascii="Garamond" w:hAnsi="Garamond"/>
          <w:noProof w:val="0"/>
          <w:sz w:val="24"/>
        </w:rPr>
        <w:t>neksin V.</w:t>
      </w:r>
    </w:p>
    <w:p w14:paraId="3172052D" w14:textId="77777777" w:rsidR="003F319A" w:rsidRPr="00F94ECC" w:rsidRDefault="003F319A" w:rsidP="00186B9E">
      <w:pPr>
        <w:pStyle w:val="TEKSTIII"/>
        <w:rPr>
          <w:b/>
          <w:color w:val="000000" w:themeColor="text1"/>
          <w:lang w:val="sq-AL"/>
        </w:rPr>
      </w:pPr>
    </w:p>
    <w:p w14:paraId="7E3D6403" w14:textId="77777777" w:rsidR="00E30EBF" w:rsidRPr="00F94ECC" w:rsidRDefault="00E30EBF" w:rsidP="00E30EBF">
      <w:pPr>
        <w:pStyle w:val="TEKSTIII"/>
        <w:rPr>
          <w:b/>
          <w:color w:val="000000" w:themeColor="text1"/>
          <w:lang w:val="sq-AL"/>
        </w:rPr>
      </w:pPr>
      <w:r w:rsidRPr="00F94ECC">
        <w:rPr>
          <w:b/>
          <w:color w:val="000000" w:themeColor="text1"/>
          <w:lang w:val="sq-AL"/>
        </w:rPr>
        <w:t>II. Formularët</w:t>
      </w:r>
    </w:p>
    <w:p w14:paraId="1432D109" w14:textId="30F85FF6" w:rsidR="00E30EBF" w:rsidRPr="00F94ECC" w:rsidRDefault="00E30EBF" w:rsidP="00E30EBF">
      <w:pPr>
        <w:pStyle w:val="TEKSTIII"/>
        <w:rPr>
          <w:b/>
          <w:color w:val="000000" w:themeColor="text1"/>
          <w:lang w:val="sq-AL"/>
        </w:rPr>
      </w:pPr>
      <w:r w:rsidRPr="00F94ECC">
        <w:rPr>
          <w:b/>
          <w:color w:val="000000" w:themeColor="text1"/>
          <w:lang w:val="sq-AL"/>
        </w:rPr>
        <w:t>Seksioni A</w:t>
      </w:r>
    </w:p>
    <w:p w14:paraId="7C8A092D" w14:textId="77777777" w:rsidR="003C4A61" w:rsidRPr="00F94ECC" w:rsidRDefault="003C4A61" w:rsidP="00E30EBF">
      <w:pPr>
        <w:pStyle w:val="TEKSTIII"/>
        <w:rPr>
          <w:b/>
          <w:color w:val="000000" w:themeColor="text1"/>
          <w:lang w:val="sq-AL"/>
        </w:rPr>
      </w:pPr>
      <w:r w:rsidRPr="00F94ECC">
        <w:rPr>
          <w:noProof/>
        </w:rPr>
        <w:drawing>
          <wp:inline distT="0" distB="0" distL="0" distR="0" wp14:anchorId="24AFE221" wp14:editId="0A82E0A9">
            <wp:extent cx="7597715" cy="4201120"/>
            <wp:effectExtent l="2857" t="0" r="6668" b="6667"/>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rot="16200000">
                      <a:off x="0" y="0"/>
                      <a:ext cx="7605636" cy="4205500"/>
                    </a:xfrm>
                    <a:prstGeom prst="rect">
                      <a:avLst/>
                    </a:prstGeom>
                    <a:noFill/>
                    <a:ln>
                      <a:noFill/>
                    </a:ln>
                  </pic:spPr>
                </pic:pic>
              </a:graphicData>
            </a:graphic>
          </wp:inline>
        </w:drawing>
      </w:r>
    </w:p>
    <w:p w14:paraId="568F0B6B" w14:textId="77777777" w:rsidR="00832A5A" w:rsidRPr="00F94ECC" w:rsidRDefault="00832A5A" w:rsidP="00E30EBF">
      <w:pPr>
        <w:pStyle w:val="TEKSTIII"/>
        <w:rPr>
          <w:b/>
          <w:color w:val="000000" w:themeColor="text1"/>
          <w:lang w:val="sq-AL"/>
        </w:rPr>
      </w:pPr>
    </w:p>
    <w:p w14:paraId="25425AA5" w14:textId="5AA1A23A" w:rsidR="00832A5A" w:rsidRPr="00A33BE1" w:rsidRDefault="00832A5A" w:rsidP="00832A5A">
      <w:pPr>
        <w:pStyle w:val="TEKSTIII"/>
        <w:rPr>
          <w:b/>
          <w:lang w:val="sq-AL"/>
        </w:rPr>
      </w:pPr>
      <w:r w:rsidRPr="00A33BE1">
        <w:rPr>
          <w:b/>
          <w:lang w:val="sq-AL"/>
        </w:rPr>
        <w:t>Seksioni B</w:t>
      </w:r>
    </w:p>
    <w:p w14:paraId="7D9C458D" w14:textId="77777777" w:rsidR="00832A5A" w:rsidRPr="00F94ECC" w:rsidRDefault="00832A5A" w:rsidP="00E30EBF">
      <w:pPr>
        <w:pStyle w:val="TEKSTIII"/>
        <w:rPr>
          <w:b/>
          <w:color w:val="000000" w:themeColor="text1"/>
          <w:lang w:val="sq-AL"/>
        </w:rPr>
      </w:pPr>
      <w:r w:rsidRPr="00F94ECC">
        <w:rPr>
          <w:noProof/>
        </w:rPr>
        <w:drawing>
          <wp:inline distT="0" distB="0" distL="0" distR="0" wp14:anchorId="59F1709C" wp14:editId="1E79F9E0">
            <wp:extent cx="7484124" cy="3477345"/>
            <wp:effectExtent l="3175" t="0" r="5715" b="571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rot="16200000">
                      <a:off x="0" y="0"/>
                      <a:ext cx="7492208" cy="3481101"/>
                    </a:xfrm>
                    <a:prstGeom prst="rect">
                      <a:avLst/>
                    </a:prstGeom>
                    <a:noFill/>
                    <a:ln>
                      <a:noFill/>
                    </a:ln>
                  </pic:spPr>
                </pic:pic>
              </a:graphicData>
            </a:graphic>
          </wp:inline>
        </w:drawing>
      </w:r>
    </w:p>
    <w:p w14:paraId="6F253BB7" w14:textId="77777777" w:rsidR="000B798A" w:rsidRPr="00F94ECC" w:rsidRDefault="000B798A" w:rsidP="00E30EBF">
      <w:pPr>
        <w:pStyle w:val="TEKSTIII"/>
        <w:rPr>
          <w:b/>
          <w:color w:val="000000" w:themeColor="text1"/>
          <w:lang w:val="sq-AL"/>
        </w:rPr>
      </w:pPr>
    </w:p>
    <w:p w14:paraId="0270C150" w14:textId="4C777A8C" w:rsidR="000B798A" w:rsidRPr="00F94ECC" w:rsidRDefault="000B798A" w:rsidP="000B798A">
      <w:pPr>
        <w:pStyle w:val="TEKSTIII"/>
        <w:rPr>
          <w:lang w:val="sq-AL"/>
        </w:rPr>
      </w:pPr>
      <w:r w:rsidRPr="00F94ECC">
        <w:rPr>
          <w:lang w:val="sq-AL"/>
        </w:rPr>
        <w:t xml:space="preserve">Për përkufizimet e treguesve, lutemi të kontrolloni rregulloren dhe </w:t>
      </w:r>
      <w:r w:rsidR="00A33BE1" w:rsidRPr="00F94ECC">
        <w:rPr>
          <w:lang w:val="sq-AL"/>
        </w:rPr>
        <w:t>aneksin baz</w:t>
      </w:r>
      <w:r w:rsidR="00A33BE1">
        <w:rPr>
          <w:lang w:val="sq-AL"/>
        </w:rPr>
        <w:t>ë</w:t>
      </w:r>
      <w:r w:rsidR="00A33BE1" w:rsidRPr="00F94ECC">
        <w:rPr>
          <w:lang w:val="sq-AL"/>
        </w:rPr>
        <w:t xml:space="preserve"> </w:t>
      </w:r>
      <w:r w:rsidRPr="00F94ECC">
        <w:rPr>
          <w:lang w:val="sq-AL"/>
        </w:rPr>
        <w:t>PPTregtare.</w:t>
      </w:r>
    </w:p>
    <w:p w14:paraId="3AB4C7D8" w14:textId="77777777" w:rsidR="000B798A" w:rsidRPr="00F94ECC" w:rsidRDefault="000B798A" w:rsidP="00E30EBF">
      <w:pPr>
        <w:pStyle w:val="TEKSTIII"/>
        <w:rPr>
          <w:b/>
          <w:color w:val="000000" w:themeColor="text1"/>
          <w:lang w:val="sq-AL"/>
        </w:rPr>
      </w:pPr>
    </w:p>
    <w:sectPr w:rsidR="000B798A" w:rsidRPr="00F94ECC" w:rsidSect="00AF411F">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0A5BEF"/>
    <w:multiLevelType w:val="hybridMultilevel"/>
    <w:tmpl w:val="D6C01D86"/>
    <w:lvl w:ilvl="0" w:tplc="FA843C9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5F660A02"/>
    <w:multiLevelType w:val="hybridMultilevel"/>
    <w:tmpl w:val="8064E78A"/>
    <w:lvl w:ilvl="0" w:tplc="42DED074">
      <w:start w:val="1"/>
      <w:numFmt w:val="lowerLetter"/>
      <w:lvlText w:val="(%1)"/>
      <w:lvlJc w:val="left"/>
      <w:pPr>
        <w:ind w:left="294"/>
      </w:pPr>
      <w:rPr>
        <w:rFonts w:ascii="Segoe UI" w:eastAsia="Calibri" w:hAnsi="Segoe UI" w:cs="Segoe UI" w:hint="default"/>
        <w:b w:val="0"/>
        <w:i w:val="0"/>
        <w:strike w:val="0"/>
        <w:dstrike w:val="0"/>
        <w:color w:val="000000"/>
        <w:sz w:val="20"/>
        <w:szCs w:val="20"/>
        <w:u w:val="none" w:color="000000"/>
        <w:bdr w:val="none" w:sz="0" w:space="0" w:color="auto"/>
        <w:shd w:val="clear" w:color="auto" w:fill="auto"/>
        <w:vertAlign w:val="baseline"/>
      </w:rPr>
    </w:lvl>
    <w:lvl w:ilvl="1" w:tplc="39804B98">
      <w:start w:val="1"/>
      <w:numFmt w:val="lowerLetter"/>
      <w:lvlText w:val="%2"/>
      <w:lvlJc w:val="left"/>
      <w:pPr>
        <w:ind w:left="108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2" w:tplc="673AB256">
      <w:start w:val="1"/>
      <w:numFmt w:val="lowerRoman"/>
      <w:lvlText w:val="%3"/>
      <w:lvlJc w:val="left"/>
      <w:pPr>
        <w:ind w:left="180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3" w:tplc="1C3446E2">
      <w:start w:val="1"/>
      <w:numFmt w:val="decimal"/>
      <w:lvlText w:val="%4"/>
      <w:lvlJc w:val="left"/>
      <w:pPr>
        <w:ind w:left="252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4" w:tplc="DD14E776">
      <w:start w:val="1"/>
      <w:numFmt w:val="lowerLetter"/>
      <w:lvlText w:val="%5"/>
      <w:lvlJc w:val="left"/>
      <w:pPr>
        <w:ind w:left="324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5" w:tplc="5D9806A0">
      <w:start w:val="1"/>
      <w:numFmt w:val="lowerRoman"/>
      <w:lvlText w:val="%6"/>
      <w:lvlJc w:val="left"/>
      <w:pPr>
        <w:ind w:left="396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6" w:tplc="770A34CC">
      <w:start w:val="1"/>
      <w:numFmt w:val="decimal"/>
      <w:lvlText w:val="%7"/>
      <w:lvlJc w:val="left"/>
      <w:pPr>
        <w:ind w:left="468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7" w:tplc="CE646D20">
      <w:start w:val="1"/>
      <w:numFmt w:val="lowerLetter"/>
      <w:lvlText w:val="%8"/>
      <w:lvlJc w:val="left"/>
      <w:pPr>
        <w:ind w:left="540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8" w:tplc="CA246242">
      <w:start w:val="1"/>
      <w:numFmt w:val="lowerRoman"/>
      <w:lvlText w:val="%9"/>
      <w:lvlJc w:val="left"/>
      <w:pPr>
        <w:ind w:left="612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abstractNum>
  <w:abstractNum w:abstractNumId="2">
    <w:nsid w:val="795171E7"/>
    <w:multiLevelType w:val="hybridMultilevel"/>
    <w:tmpl w:val="0A8E5B7C"/>
    <w:lvl w:ilvl="0" w:tplc="21DC7650">
      <w:start w:val="1"/>
      <w:numFmt w:val="lowerLetter"/>
      <w:lvlText w:val="(%1)"/>
      <w:lvlJc w:val="left"/>
      <w:pPr>
        <w:ind w:left="294"/>
      </w:pPr>
      <w:rPr>
        <w:rFonts w:ascii="Segoe UI" w:eastAsia="Calibri" w:hAnsi="Segoe UI" w:cs="Segoe UI" w:hint="default"/>
        <w:b w:val="0"/>
        <w:i w:val="0"/>
        <w:strike w:val="0"/>
        <w:dstrike w:val="0"/>
        <w:color w:val="000000"/>
        <w:sz w:val="20"/>
        <w:szCs w:val="20"/>
        <w:u w:val="none" w:color="000000"/>
        <w:bdr w:val="none" w:sz="0" w:space="0" w:color="auto"/>
        <w:shd w:val="clear" w:color="auto" w:fill="auto"/>
        <w:vertAlign w:val="baseline"/>
      </w:rPr>
    </w:lvl>
    <w:lvl w:ilvl="1" w:tplc="7D6AB1F6">
      <w:start w:val="1"/>
      <w:numFmt w:val="lowerLetter"/>
      <w:lvlText w:val="%2"/>
      <w:lvlJc w:val="left"/>
      <w:pPr>
        <w:ind w:left="108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2" w:tplc="B02AB540">
      <w:start w:val="1"/>
      <w:numFmt w:val="lowerRoman"/>
      <w:lvlText w:val="%3"/>
      <w:lvlJc w:val="left"/>
      <w:pPr>
        <w:ind w:left="180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3" w:tplc="E160E394">
      <w:start w:val="1"/>
      <w:numFmt w:val="decimal"/>
      <w:lvlText w:val="%4"/>
      <w:lvlJc w:val="left"/>
      <w:pPr>
        <w:ind w:left="252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4" w:tplc="1FEE2EA4">
      <w:start w:val="1"/>
      <w:numFmt w:val="lowerLetter"/>
      <w:lvlText w:val="%5"/>
      <w:lvlJc w:val="left"/>
      <w:pPr>
        <w:ind w:left="324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5" w:tplc="BE38131A">
      <w:start w:val="1"/>
      <w:numFmt w:val="lowerRoman"/>
      <w:lvlText w:val="%6"/>
      <w:lvlJc w:val="left"/>
      <w:pPr>
        <w:ind w:left="396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6" w:tplc="4126D168">
      <w:start w:val="1"/>
      <w:numFmt w:val="decimal"/>
      <w:lvlText w:val="%7"/>
      <w:lvlJc w:val="left"/>
      <w:pPr>
        <w:ind w:left="468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7" w:tplc="34E24EAE">
      <w:start w:val="1"/>
      <w:numFmt w:val="lowerLetter"/>
      <w:lvlText w:val="%8"/>
      <w:lvlJc w:val="left"/>
      <w:pPr>
        <w:ind w:left="540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8" w:tplc="C91A9DA2">
      <w:start w:val="1"/>
      <w:numFmt w:val="lowerRoman"/>
      <w:lvlText w:val="%9"/>
      <w:lvlJc w:val="left"/>
      <w:pPr>
        <w:ind w:left="612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463F"/>
    <w:rsid w:val="00005470"/>
    <w:rsid w:val="00007BA6"/>
    <w:rsid w:val="000177C1"/>
    <w:rsid w:val="000207CE"/>
    <w:rsid w:val="00041D5A"/>
    <w:rsid w:val="00050648"/>
    <w:rsid w:val="00072642"/>
    <w:rsid w:val="00076B02"/>
    <w:rsid w:val="0008072C"/>
    <w:rsid w:val="00085F8A"/>
    <w:rsid w:val="000869B0"/>
    <w:rsid w:val="000946F6"/>
    <w:rsid w:val="000B798A"/>
    <w:rsid w:val="000C7F8B"/>
    <w:rsid w:val="000D1B63"/>
    <w:rsid w:val="000E2A62"/>
    <w:rsid w:val="000F2AAB"/>
    <w:rsid w:val="000F4D8A"/>
    <w:rsid w:val="000F5242"/>
    <w:rsid w:val="0012482B"/>
    <w:rsid w:val="00127EE1"/>
    <w:rsid w:val="00136105"/>
    <w:rsid w:val="001364CD"/>
    <w:rsid w:val="00144F6B"/>
    <w:rsid w:val="00154C84"/>
    <w:rsid w:val="001562A6"/>
    <w:rsid w:val="001629A1"/>
    <w:rsid w:val="0017165E"/>
    <w:rsid w:val="0018448D"/>
    <w:rsid w:val="00185EA3"/>
    <w:rsid w:val="00186B9E"/>
    <w:rsid w:val="00187BBC"/>
    <w:rsid w:val="00193450"/>
    <w:rsid w:val="00194FEA"/>
    <w:rsid w:val="001A5FF6"/>
    <w:rsid w:val="001B0D7D"/>
    <w:rsid w:val="001B418A"/>
    <w:rsid w:val="001B4734"/>
    <w:rsid w:val="001C31EF"/>
    <w:rsid w:val="001C6766"/>
    <w:rsid w:val="001C689A"/>
    <w:rsid w:val="001D43B8"/>
    <w:rsid w:val="001E15E5"/>
    <w:rsid w:val="001E1EC6"/>
    <w:rsid w:val="001E7EBC"/>
    <w:rsid w:val="001F30C4"/>
    <w:rsid w:val="001F5CF2"/>
    <w:rsid w:val="001F6032"/>
    <w:rsid w:val="00201F99"/>
    <w:rsid w:val="00204F4B"/>
    <w:rsid w:val="0020611A"/>
    <w:rsid w:val="00230F00"/>
    <w:rsid w:val="00232875"/>
    <w:rsid w:val="00242E18"/>
    <w:rsid w:val="00245D97"/>
    <w:rsid w:val="00250279"/>
    <w:rsid w:val="0025610C"/>
    <w:rsid w:val="0026555A"/>
    <w:rsid w:val="002738D8"/>
    <w:rsid w:val="00283C99"/>
    <w:rsid w:val="00287B30"/>
    <w:rsid w:val="002A5C85"/>
    <w:rsid w:val="002A6083"/>
    <w:rsid w:val="002B336D"/>
    <w:rsid w:val="002B6134"/>
    <w:rsid w:val="002C5DA7"/>
    <w:rsid w:val="002D759E"/>
    <w:rsid w:val="002E170F"/>
    <w:rsid w:val="002E2978"/>
    <w:rsid w:val="0030626B"/>
    <w:rsid w:val="00314117"/>
    <w:rsid w:val="00321BB4"/>
    <w:rsid w:val="00330715"/>
    <w:rsid w:val="0035473B"/>
    <w:rsid w:val="00355ACB"/>
    <w:rsid w:val="00367162"/>
    <w:rsid w:val="00375A02"/>
    <w:rsid w:val="00375C4F"/>
    <w:rsid w:val="003907D8"/>
    <w:rsid w:val="003956F7"/>
    <w:rsid w:val="003A173D"/>
    <w:rsid w:val="003A70A6"/>
    <w:rsid w:val="003B3DB1"/>
    <w:rsid w:val="003C2E78"/>
    <w:rsid w:val="003C4A61"/>
    <w:rsid w:val="003C5E62"/>
    <w:rsid w:val="003E7EF7"/>
    <w:rsid w:val="003E7F80"/>
    <w:rsid w:val="003F319A"/>
    <w:rsid w:val="003F472B"/>
    <w:rsid w:val="003F51D0"/>
    <w:rsid w:val="003F66D1"/>
    <w:rsid w:val="003F7846"/>
    <w:rsid w:val="00404A2E"/>
    <w:rsid w:val="00416DAD"/>
    <w:rsid w:val="00421359"/>
    <w:rsid w:val="004308A4"/>
    <w:rsid w:val="004316AB"/>
    <w:rsid w:val="004411B8"/>
    <w:rsid w:val="0044656F"/>
    <w:rsid w:val="00452F63"/>
    <w:rsid w:val="00467E36"/>
    <w:rsid w:val="00470891"/>
    <w:rsid w:val="00472EE9"/>
    <w:rsid w:val="00476F95"/>
    <w:rsid w:val="0047711E"/>
    <w:rsid w:val="0049520E"/>
    <w:rsid w:val="0049607C"/>
    <w:rsid w:val="004964F5"/>
    <w:rsid w:val="00497504"/>
    <w:rsid w:val="004A114D"/>
    <w:rsid w:val="004A2FE6"/>
    <w:rsid w:val="004A7BA1"/>
    <w:rsid w:val="004A7FA8"/>
    <w:rsid w:val="004B7789"/>
    <w:rsid w:val="004C42CF"/>
    <w:rsid w:val="004F2E91"/>
    <w:rsid w:val="004F6652"/>
    <w:rsid w:val="004F7E3E"/>
    <w:rsid w:val="005008C8"/>
    <w:rsid w:val="00512653"/>
    <w:rsid w:val="00513BD8"/>
    <w:rsid w:val="005167A8"/>
    <w:rsid w:val="00517481"/>
    <w:rsid w:val="00524B46"/>
    <w:rsid w:val="00530B69"/>
    <w:rsid w:val="00535495"/>
    <w:rsid w:val="00541F72"/>
    <w:rsid w:val="00544463"/>
    <w:rsid w:val="00544F4C"/>
    <w:rsid w:val="005472F2"/>
    <w:rsid w:val="00557F2B"/>
    <w:rsid w:val="00581ACC"/>
    <w:rsid w:val="0059046C"/>
    <w:rsid w:val="00592E20"/>
    <w:rsid w:val="005A4AE9"/>
    <w:rsid w:val="005B5D84"/>
    <w:rsid w:val="005C463F"/>
    <w:rsid w:val="005E7C09"/>
    <w:rsid w:val="005F456C"/>
    <w:rsid w:val="00604A25"/>
    <w:rsid w:val="00622940"/>
    <w:rsid w:val="0062484F"/>
    <w:rsid w:val="00627155"/>
    <w:rsid w:val="00627EF4"/>
    <w:rsid w:val="00644ECB"/>
    <w:rsid w:val="006467FF"/>
    <w:rsid w:val="00651369"/>
    <w:rsid w:val="00660D40"/>
    <w:rsid w:val="00663715"/>
    <w:rsid w:val="006927A2"/>
    <w:rsid w:val="00694862"/>
    <w:rsid w:val="006B1C75"/>
    <w:rsid w:val="006B6C5B"/>
    <w:rsid w:val="006D0ACA"/>
    <w:rsid w:val="006D5300"/>
    <w:rsid w:val="006D5E86"/>
    <w:rsid w:val="006E58E8"/>
    <w:rsid w:val="006F45CB"/>
    <w:rsid w:val="006F76B2"/>
    <w:rsid w:val="006F7F4C"/>
    <w:rsid w:val="007031AF"/>
    <w:rsid w:val="00704A88"/>
    <w:rsid w:val="00724914"/>
    <w:rsid w:val="00724A8C"/>
    <w:rsid w:val="00732C7B"/>
    <w:rsid w:val="00735B9A"/>
    <w:rsid w:val="0074164C"/>
    <w:rsid w:val="00742DF0"/>
    <w:rsid w:val="00744E75"/>
    <w:rsid w:val="00746617"/>
    <w:rsid w:val="007621E3"/>
    <w:rsid w:val="00763114"/>
    <w:rsid w:val="00773BC1"/>
    <w:rsid w:val="0077584F"/>
    <w:rsid w:val="00776C06"/>
    <w:rsid w:val="00777B70"/>
    <w:rsid w:val="00785472"/>
    <w:rsid w:val="00787393"/>
    <w:rsid w:val="0079174F"/>
    <w:rsid w:val="007A7275"/>
    <w:rsid w:val="007C4208"/>
    <w:rsid w:val="007C4E4B"/>
    <w:rsid w:val="007C59B2"/>
    <w:rsid w:val="007D123F"/>
    <w:rsid w:val="007E3CC8"/>
    <w:rsid w:val="007F1A7B"/>
    <w:rsid w:val="00832A5A"/>
    <w:rsid w:val="008342FA"/>
    <w:rsid w:val="00842A3A"/>
    <w:rsid w:val="00846274"/>
    <w:rsid w:val="00847482"/>
    <w:rsid w:val="008513FE"/>
    <w:rsid w:val="00855004"/>
    <w:rsid w:val="0086285F"/>
    <w:rsid w:val="00871948"/>
    <w:rsid w:val="00883C98"/>
    <w:rsid w:val="00895DE4"/>
    <w:rsid w:val="008B0B41"/>
    <w:rsid w:val="008C7469"/>
    <w:rsid w:val="008D15AE"/>
    <w:rsid w:val="008D3DDF"/>
    <w:rsid w:val="008E4F9C"/>
    <w:rsid w:val="008F058A"/>
    <w:rsid w:val="008F4FF4"/>
    <w:rsid w:val="00901A4F"/>
    <w:rsid w:val="00905134"/>
    <w:rsid w:val="00913A06"/>
    <w:rsid w:val="00923911"/>
    <w:rsid w:val="009302CB"/>
    <w:rsid w:val="00934FC0"/>
    <w:rsid w:val="00942C81"/>
    <w:rsid w:val="009516EE"/>
    <w:rsid w:val="009534E0"/>
    <w:rsid w:val="00982A70"/>
    <w:rsid w:val="0098436E"/>
    <w:rsid w:val="00986524"/>
    <w:rsid w:val="009A5ACD"/>
    <w:rsid w:val="009B17F1"/>
    <w:rsid w:val="009C1376"/>
    <w:rsid w:val="009C55ED"/>
    <w:rsid w:val="009D16BE"/>
    <w:rsid w:val="009D650C"/>
    <w:rsid w:val="009E32BF"/>
    <w:rsid w:val="009E653C"/>
    <w:rsid w:val="009F5233"/>
    <w:rsid w:val="00A013E1"/>
    <w:rsid w:val="00A10F5D"/>
    <w:rsid w:val="00A2055E"/>
    <w:rsid w:val="00A2260E"/>
    <w:rsid w:val="00A33BE1"/>
    <w:rsid w:val="00A34085"/>
    <w:rsid w:val="00A353E4"/>
    <w:rsid w:val="00A4292D"/>
    <w:rsid w:val="00A44349"/>
    <w:rsid w:val="00A44816"/>
    <w:rsid w:val="00A5353F"/>
    <w:rsid w:val="00A56E21"/>
    <w:rsid w:val="00A63677"/>
    <w:rsid w:val="00A7381B"/>
    <w:rsid w:val="00A77988"/>
    <w:rsid w:val="00A77B56"/>
    <w:rsid w:val="00A80738"/>
    <w:rsid w:val="00A825CF"/>
    <w:rsid w:val="00A8523B"/>
    <w:rsid w:val="00A92653"/>
    <w:rsid w:val="00A9632C"/>
    <w:rsid w:val="00AA53CA"/>
    <w:rsid w:val="00AB1038"/>
    <w:rsid w:val="00AB25BC"/>
    <w:rsid w:val="00AC0914"/>
    <w:rsid w:val="00AD7C7D"/>
    <w:rsid w:val="00AE639C"/>
    <w:rsid w:val="00AF411F"/>
    <w:rsid w:val="00B2413A"/>
    <w:rsid w:val="00B4153F"/>
    <w:rsid w:val="00B472C1"/>
    <w:rsid w:val="00B6163D"/>
    <w:rsid w:val="00B63EC2"/>
    <w:rsid w:val="00B71649"/>
    <w:rsid w:val="00B71DD5"/>
    <w:rsid w:val="00B771CB"/>
    <w:rsid w:val="00B77341"/>
    <w:rsid w:val="00B83388"/>
    <w:rsid w:val="00BA0366"/>
    <w:rsid w:val="00BA2182"/>
    <w:rsid w:val="00BA2D8A"/>
    <w:rsid w:val="00BB0C67"/>
    <w:rsid w:val="00BB2E61"/>
    <w:rsid w:val="00BC406B"/>
    <w:rsid w:val="00BD43EB"/>
    <w:rsid w:val="00BF0354"/>
    <w:rsid w:val="00BF5624"/>
    <w:rsid w:val="00BF6AD2"/>
    <w:rsid w:val="00C0201F"/>
    <w:rsid w:val="00C323E8"/>
    <w:rsid w:val="00C3778E"/>
    <w:rsid w:val="00C41AF3"/>
    <w:rsid w:val="00C55CEB"/>
    <w:rsid w:val="00C62C56"/>
    <w:rsid w:val="00C67B9D"/>
    <w:rsid w:val="00C86802"/>
    <w:rsid w:val="00C92D15"/>
    <w:rsid w:val="00C93225"/>
    <w:rsid w:val="00CA6F78"/>
    <w:rsid w:val="00CA778E"/>
    <w:rsid w:val="00CB1EBA"/>
    <w:rsid w:val="00CB602D"/>
    <w:rsid w:val="00CC6BA7"/>
    <w:rsid w:val="00CD00E9"/>
    <w:rsid w:val="00CD3A05"/>
    <w:rsid w:val="00CE6A34"/>
    <w:rsid w:val="00CE726F"/>
    <w:rsid w:val="00CF788E"/>
    <w:rsid w:val="00D0193D"/>
    <w:rsid w:val="00D0288D"/>
    <w:rsid w:val="00D100D1"/>
    <w:rsid w:val="00D33CFF"/>
    <w:rsid w:val="00D36C68"/>
    <w:rsid w:val="00D54FF8"/>
    <w:rsid w:val="00D65EDC"/>
    <w:rsid w:val="00D67EF0"/>
    <w:rsid w:val="00D74FD3"/>
    <w:rsid w:val="00D75C7C"/>
    <w:rsid w:val="00D8712E"/>
    <w:rsid w:val="00DA009E"/>
    <w:rsid w:val="00DA441A"/>
    <w:rsid w:val="00DB1A03"/>
    <w:rsid w:val="00DB2E6E"/>
    <w:rsid w:val="00DB71A2"/>
    <w:rsid w:val="00DD38F6"/>
    <w:rsid w:val="00DD7312"/>
    <w:rsid w:val="00DE2C8C"/>
    <w:rsid w:val="00DE7740"/>
    <w:rsid w:val="00DF5C6D"/>
    <w:rsid w:val="00E0449C"/>
    <w:rsid w:val="00E04E8C"/>
    <w:rsid w:val="00E14EFE"/>
    <w:rsid w:val="00E21451"/>
    <w:rsid w:val="00E26258"/>
    <w:rsid w:val="00E2773B"/>
    <w:rsid w:val="00E30EBF"/>
    <w:rsid w:val="00E33E53"/>
    <w:rsid w:val="00E35E00"/>
    <w:rsid w:val="00E373CB"/>
    <w:rsid w:val="00E401D5"/>
    <w:rsid w:val="00E47B44"/>
    <w:rsid w:val="00E47CFB"/>
    <w:rsid w:val="00E60C5E"/>
    <w:rsid w:val="00E60CFB"/>
    <w:rsid w:val="00E63B22"/>
    <w:rsid w:val="00E6691D"/>
    <w:rsid w:val="00E77359"/>
    <w:rsid w:val="00E81AD1"/>
    <w:rsid w:val="00E82C7D"/>
    <w:rsid w:val="00E86385"/>
    <w:rsid w:val="00E90974"/>
    <w:rsid w:val="00E95658"/>
    <w:rsid w:val="00EA2043"/>
    <w:rsid w:val="00EA2310"/>
    <w:rsid w:val="00EA7A34"/>
    <w:rsid w:val="00EB3B35"/>
    <w:rsid w:val="00EB4F1D"/>
    <w:rsid w:val="00ED29E4"/>
    <w:rsid w:val="00ED4AE6"/>
    <w:rsid w:val="00ED660F"/>
    <w:rsid w:val="00EE7A5D"/>
    <w:rsid w:val="00EF233B"/>
    <w:rsid w:val="00F03CED"/>
    <w:rsid w:val="00F03E29"/>
    <w:rsid w:val="00F06B8C"/>
    <w:rsid w:val="00F07E99"/>
    <w:rsid w:val="00F14834"/>
    <w:rsid w:val="00F16B21"/>
    <w:rsid w:val="00F2145E"/>
    <w:rsid w:val="00F21B35"/>
    <w:rsid w:val="00F22131"/>
    <w:rsid w:val="00F3064C"/>
    <w:rsid w:val="00F42E6F"/>
    <w:rsid w:val="00F44236"/>
    <w:rsid w:val="00F47C53"/>
    <w:rsid w:val="00F62B59"/>
    <w:rsid w:val="00F717EF"/>
    <w:rsid w:val="00F75292"/>
    <w:rsid w:val="00F77513"/>
    <w:rsid w:val="00F8092E"/>
    <w:rsid w:val="00F9261F"/>
    <w:rsid w:val="00F944FB"/>
    <w:rsid w:val="00F94ECC"/>
    <w:rsid w:val="00FA0B68"/>
    <w:rsid w:val="00FA12F3"/>
    <w:rsid w:val="00FA272C"/>
    <w:rsid w:val="00FA48D4"/>
    <w:rsid w:val="00FB2642"/>
    <w:rsid w:val="00FB71B2"/>
    <w:rsid w:val="00FC4033"/>
    <w:rsid w:val="00FD0899"/>
    <w:rsid w:val="00FE1DCC"/>
    <w:rsid w:val="00FE6EAD"/>
    <w:rsid w:val="00FF11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D030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noProof/>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KSTIII">
    <w:name w:val="TEKSTIII"/>
    <w:basedOn w:val="Normal"/>
    <w:qFormat/>
    <w:rsid w:val="002A6083"/>
    <w:pPr>
      <w:tabs>
        <w:tab w:val="left" w:pos="420"/>
        <w:tab w:val="left" w:pos="720"/>
      </w:tabs>
      <w:autoSpaceDE w:val="0"/>
      <w:autoSpaceDN w:val="0"/>
      <w:adjustRightInd w:val="0"/>
      <w:spacing w:after="0" w:line="240" w:lineRule="auto"/>
      <w:ind w:firstLine="284"/>
      <w:jc w:val="both"/>
    </w:pPr>
    <w:rPr>
      <w:rFonts w:ascii="Garamond" w:hAnsi="Garamond" w:cs="Times New Roman"/>
      <w:noProof w:val="0"/>
      <w:color w:val="000000"/>
      <w:sz w:val="24"/>
      <w:szCs w:val="24"/>
      <w:lang w:val="en-US"/>
    </w:rPr>
  </w:style>
  <w:style w:type="paragraph" w:styleId="ListParagraph">
    <w:name w:val="List Paragraph"/>
    <w:basedOn w:val="Normal"/>
    <w:uiPriority w:val="34"/>
    <w:qFormat/>
    <w:rsid w:val="00050648"/>
    <w:pPr>
      <w:ind w:left="720"/>
      <w:contextualSpacing/>
    </w:pPr>
  </w:style>
  <w:style w:type="table" w:styleId="TableGrid">
    <w:name w:val="Table Grid"/>
    <w:basedOn w:val="TableNormal"/>
    <w:uiPriority w:val="39"/>
    <w:rsid w:val="008513FE"/>
    <w:pPr>
      <w:spacing w:after="0" w:line="240" w:lineRule="auto"/>
    </w:pPr>
    <w:rPr>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DB1A0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1A03"/>
    <w:rPr>
      <w:rFonts w:ascii="Tahoma" w:hAnsi="Tahoma" w:cs="Tahoma"/>
      <w:noProof/>
      <w:sz w:val="16"/>
      <w:szCs w:val="16"/>
      <w:lang w:val="sq-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noProof/>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KSTIII">
    <w:name w:val="TEKSTIII"/>
    <w:basedOn w:val="Normal"/>
    <w:qFormat/>
    <w:rsid w:val="002A6083"/>
    <w:pPr>
      <w:tabs>
        <w:tab w:val="left" w:pos="420"/>
        <w:tab w:val="left" w:pos="720"/>
      </w:tabs>
      <w:autoSpaceDE w:val="0"/>
      <w:autoSpaceDN w:val="0"/>
      <w:adjustRightInd w:val="0"/>
      <w:spacing w:after="0" w:line="240" w:lineRule="auto"/>
      <w:ind w:firstLine="284"/>
      <w:jc w:val="both"/>
    </w:pPr>
    <w:rPr>
      <w:rFonts w:ascii="Garamond" w:hAnsi="Garamond" w:cs="Times New Roman"/>
      <w:noProof w:val="0"/>
      <w:color w:val="000000"/>
      <w:sz w:val="24"/>
      <w:szCs w:val="24"/>
      <w:lang w:val="en-US"/>
    </w:rPr>
  </w:style>
  <w:style w:type="paragraph" w:styleId="ListParagraph">
    <w:name w:val="List Paragraph"/>
    <w:basedOn w:val="Normal"/>
    <w:uiPriority w:val="34"/>
    <w:qFormat/>
    <w:rsid w:val="00050648"/>
    <w:pPr>
      <w:ind w:left="720"/>
      <w:contextualSpacing/>
    </w:pPr>
  </w:style>
  <w:style w:type="table" w:styleId="TableGrid">
    <w:name w:val="Table Grid"/>
    <w:basedOn w:val="TableNormal"/>
    <w:uiPriority w:val="39"/>
    <w:rsid w:val="008513FE"/>
    <w:pPr>
      <w:spacing w:after="0" w:line="240" w:lineRule="auto"/>
    </w:pPr>
    <w:rPr>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DB1A0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1A03"/>
    <w:rPr>
      <w:rFonts w:ascii="Tahoma" w:hAnsi="Tahoma" w:cs="Tahoma"/>
      <w:noProof/>
      <w:sz w:val="16"/>
      <w:szCs w:val="16"/>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jpg"/><Relationship Id="rId18" Type="http://schemas.openxmlformats.org/officeDocument/2006/relationships/image" Target="media/image7.jpg"/><Relationship Id="rId26" Type="http://schemas.openxmlformats.org/officeDocument/2006/relationships/image" Target="media/image15.emf"/><Relationship Id="rId39" Type="http://schemas.openxmlformats.org/officeDocument/2006/relationships/image" Target="media/image28.emf"/><Relationship Id="rId21" Type="http://schemas.openxmlformats.org/officeDocument/2006/relationships/image" Target="media/image10.emf"/><Relationship Id="rId34" Type="http://schemas.openxmlformats.org/officeDocument/2006/relationships/image" Target="media/image23.emf"/><Relationship Id="rId42" Type="http://schemas.openxmlformats.org/officeDocument/2006/relationships/image" Target="media/image31.emf"/><Relationship Id="rId7" Type="http://schemas.openxmlformats.org/officeDocument/2006/relationships/numbering" Target="numbering.xml"/><Relationship Id="rId2" Type="http://schemas.openxmlformats.org/officeDocument/2006/relationships/customXml" Target="../customXml/item2.xml"/><Relationship Id="rId16" Type="http://schemas.openxmlformats.org/officeDocument/2006/relationships/image" Target="media/image5.jpg"/><Relationship Id="rId29" Type="http://schemas.openxmlformats.org/officeDocument/2006/relationships/image" Target="media/image18.emf"/><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image" Target="media/image13.emf"/><Relationship Id="rId32" Type="http://schemas.openxmlformats.org/officeDocument/2006/relationships/image" Target="media/image21.emf"/><Relationship Id="rId37" Type="http://schemas.openxmlformats.org/officeDocument/2006/relationships/image" Target="media/image26.emf"/><Relationship Id="rId40" Type="http://schemas.openxmlformats.org/officeDocument/2006/relationships/image" Target="media/image29.emf"/><Relationship Id="rId45"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image" Target="media/image4.jpg"/><Relationship Id="rId23" Type="http://schemas.openxmlformats.org/officeDocument/2006/relationships/image" Target="media/image12.emf"/><Relationship Id="rId28" Type="http://schemas.openxmlformats.org/officeDocument/2006/relationships/image" Target="media/image17.emf"/><Relationship Id="rId36" Type="http://schemas.openxmlformats.org/officeDocument/2006/relationships/image" Target="media/image25.emf"/><Relationship Id="rId10" Type="http://schemas.openxmlformats.org/officeDocument/2006/relationships/settings" Target="settings.xml"/><Relationship Id="rId19" Type="http://schemas.openxmlformats.org/officeDocument/2006/relationships/image" Target="media/image8.jpg"/><Relationship Id="rId31" Type="http://schemas.openxmlformats.org/officeDocument/2006/relationships/image" Target="media/image20.emf"/><Relationship Id="rId44" Type="http://schemas.openxmlformats.org/officeDocument/2006/relationships/fontTable" Target="fontTable.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image" Target="media/image3.jpg"/><Relationship Id="rId22" Type="http://schemas.openxmlformats.org/officeDocument/2006/relationships/image" Target="media/image11.emf"/><Relationship Id="rId27" Type="http://schemas.openxmlformats.org/officeDocument/2006/relationships/image" Target="media/image16.emf"/><Relationship Id="rId30" Type="http://schemas.openxmlformats.org/officeDocument/2006/relationships/image" Target="media/image19.emf"/><Relationship Id="rId35" Type="http://schemas.openxmlformats.org/officeDocument/2006/relationships/image" Target="media/image24.emf"/><Relationship Id="rId43" Type="http://schemas.openxmlformats.org/officeDocument/2006/relationships/image" Target="media/image32.emf"/><Relationship Id="rId8" Type="http://schemas.openxmlformats.org/officeDocument/2006/relationships/styles" Target="styles.xml"/><Relationship Id="rId3" Type="http://schemas.openxmlformats.org/officeDocument/2006/relationships/customXml" Target="../customXml/item3.xml"/><Relationship Id="rId12" Type="http://schemas.openxmlformats.org/officeDocument/2006/relationships/image" Target="media/image1.jpg"/><Relationship Id="rId17" Type="http://schemas.openxmlformats.org/officeDocument/2006/relationships/image" Target="media/image6.jpg"/><Relationship Id="rId25" Type="http://schemas.openxmlformats.org/officeDocument/2006/relationships/image" Target="media/image14.emf"/><Relationship Id="rId33" Type="http://schemas.openxmlformats.org/officeDocument/2006/relationships/image" Target="media/image22.emf"/><Relationship Id="rId38" Type="http://schemas.openxmlformats.org/officeDocument/2006/relationships/image" Target="media/image27.emf"/><Relationship Id="rId20" Type="http://schemas.openxmlformats.org/officeDocument/2006/relationships/image" Target="media/image9.jpg"/><Relationship Id="rId41" Type="http://schemas.openxmlformats.org/officeDocument/2006/relationships/image" Target="media/image30.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5A1EE4BE215D430B8776528E7DF1F25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44</Nr_x002e__x0020_akti>
    <Data_x0020_e_x0020_Krijimit xmlns="0e656187-b300-4fb0-8bf4-3a50f872073c">2023-10-10T10:43:10Z</Data_x0020_e_x0020_Krijimit>
    <URL xmlns="0e656187-b300-4fb0-8bf4-3a50f872073c" xsi:nil="true"/>
    <Institucion_x0020_Pergjegjes xmlns="0e656187-b300-4fb0-8bf4-3a50f872073c">http://qbz.gov.al/resource/authority/legal-institution/8|banka-e-shqiperise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2023-10-09T22:00:00Z</Date_x0020_protokolli>
    <Titulli xmlns="0e656187-b300-4fb0-8bf4-3a50f872073c">Për miratimin e rregullores "Për raportimin e të dhënave, identifikimin dhe monitorimin e treguesve mbi kredidhënien dhe investimet për prona të paluajtshme"</Titulli>
    <Modifikuesi xmlns="0e656187-b300-4fb0-8bf4-3a50f872073c">jorina.kryeziu</Modifikuesi>
    <Nr_x002e__x0020_prot_x0020_QBZ xmlns="0e656187-b300-4fb0-8bf4-3a50f872073c">1508/1</Nr_x002e__x0020_prot_x0020_QBZ>
    <Data_x0020_e_x0020_Modifikimit xmlns="0e656187-b300-4fb0-8bf4-3a50f872073c">2023-10-12T07:09:06Z</Data_x0020_e_x0020_Modifikimit>
    <Dekretuar xmlns="0e656187-b300-4fb0-8bf4-3a50f872073c">false</Dekretuar>
    <Data xmlns="0e656187-b300-4fb0-8bf4-3a50f872073c">2023-10-03T22:00:00Z</Data>
    <Nr_x002e__x0020_protokolli_x0020_i_x0020_aktit xmlns="0e656187-b300-4fb0-8bf4-3a50f872073c">4276</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5A1EE4BE215D430B8776528E7DF1F25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39E78F-F1B6-4832-8D8E-56C59D7C50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FEF92B6F-D65C-4931-80FE-A029F9F7CFD2}">
  <ds:schemaRefs>
    <ds:schemaRef ds:uri="http://purl.org/dc/dcmitype/"/>
    <ds:schemaRef ds:uri="http://purl.org/dc/terms/"/>
    <ds:schemaRef ds:uri="http://purl.org/dc/elements/1.1/"/>
    <ds:schemaRef ds:uri="http://www.w3.org/XML/1998/namespace"/>
    <ds:schemaRef ds:uri="http://schemas.microsoft.com/office/2006/documentManagement/types"/>
    <ds:schemaRef ds:uri="http://schemas.openxmlformats.org/package/2006/metadata/core-properties"/>
    <ds:schemaRef ds:uri="0e656187-b300-4fb0-8bf4-3a50f872073c"/>
    <ds:schemaRef ds:uri="http://schemas.microsoft.com/office/2006/metadata/properties"/>
  </ds:schemaRefs>
</ds:datastoreItem>
</file>

<file path=customXml/itemProps3.xml><?xml version="1.0" encoding="utf-8"?>
<ds:datastoreItem xmlns:ds="http://schemas.openxmlformats.org/officeDocument/2006/customXml" ds:itemID="{EE805F3F-9EC1-43AC-B899-B5B5A483D2F9}">
  <ds:schemaRefs>
    <ds:schemaRef ds:uri="http://schemas.microsoft.com/sharepoint/v3/contenttype/forms"/>
  </ds:schemaRefs>
</ds:datastoreItem>
</file>

<file path=customXml/itemProps4.xml><?xml version="1.0" encoding="utf-8"?>
<ds:datastoreItem xmlns:ds="http://schemas.openxmlformats.org/officeDocument/2006/customXml" ds:itemID="{AEC43110-B79A-48B1-9AE1-06973036DE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59D7EE94-7B61-4BB2-8B3F-DC65ACE23B79}">
  <ds:schemaRefs>
    <ds:schemaRef ds:uri="http://schemas.microsoft.com/sharepoint/v3/contenttype/forms"/>
  </ds:schemaRefs>
</ds:datastoreItem>
</file>

<file path=customXml/itemProps6.xml><?xml version="1.0" encoding="utf-8"?>
<ds:datastoreItem xmlns:ds="http://schemas.openxmlformats.org/officeDocument/2006/customXml" ds:itemID="{E82FB192-F35A-45B3-B99D-C05F86CF1B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181</TotalTime>
  <Pages>62</Pages>
  <Words>16732</Words>
  <Characters>95374</Characters>
  <Application>Microsoft Office Word</Application>
  <DocSecurity>0</DocSecurity>
  <Lines>794</Lines>
  <Paragraphs>223</Paragraphs>
  <ScaleCrop>false</ScaleCrop>
  <HeadingPairs>
    <vt:vector size="2" baseType="variant">
      <vt:variant>
        <vt:lpstr>Title</vt:lpstr>
      </vt:variant>
      <vt:variant>
        <vt:i4>1</vt:i4>
      </vt:variant>
    </vt:vector>
  </HeadingPairs>
  <TitlesOfParts>
    <vt:vector size="1" baseType="lpstr">
      <vt:lpstr>Për miratimin e rregullores "Për raportimin e të dhënave, identifikimin dhe monitorimin e treguesve mbi kredidhënien dhe investimet për prona të paluajtshme"</vt:lpstr>
    </vt:vector>
  </TitlesOfParts>
  <Company>AKSHI</Company>
  <LinksUpToDate>false</LinksUpToDate>
  <CharactersWithSpaces>111883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rregullores "Për raportimin e të dhënave, identifikimin dhe monitorimin e treguesve mbi kredidhënien dhe investimet për prona të paluajtshme"</dc:title>
  <dc:creator>Ermira Bukaci</dc:creator>
  <cp:lastModifiedBy>Valjeta Kaftalli</cp:lastModifiedBy>
  <cp:revision>382</cp:revision>
  <dcterms:created xsi:type="dcterms:W3CDTF">2023-10-10T12:53:00Z</dcterms:created>
  <dcterms:modified xsi:type="dcterms:W3CDTF">2023-10-12T09:00:00Z</dcterms:modified>
</cp:coreProperties>
</file>