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DAB369" w14:textId="0D9BAFC2" w:rsidR="00A34379" w:rsidRPr="00EB5663" w:rsidRDefault="00A34379" w:rsidP="00A34379">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EB5663">
        <w:rPr>
          <w:rFonts w:ascii="Garamond" w:hAnsi="Garamond" w:cs="Times New Roman"/>
          <w:b/>
          <w:bCs/>
          <w:color w:val="000000"/>
          <w:sz w:val="24"/>
          <w:szCs w:val="24"/>
          <w:lang w:val="sq-AL"/>
        </w:rPr>
        <w:t>VENDIM</w:t>
      </w:r>
    </w:p>
    <w:p w14:paraId="3721AB4C" w14:textId="7E590E3B" w:rsidR="00A34379" w:rsidRPr="00EB5663" w:rsidRDefault="00182663" w:rsidP="00A34379">
      <w:pPr>
        <w:autoSpaceDE w:val="0"/>
        <w:autoSpaceDN w:val="0"/>
        <w:adjustRightInd w:val="0"/>
        <w:spacing w:after="0" w:line="240" w:lineRule="auto"/>
        <w:ind w:firstLine="284"/>
        <w:jc w:val="center"/>
        <w:rPr>
          <w:rFonts w:ascii="Garamond" w:hAnsi="Garamond" w:cs="Calibri"/>
          <w:b/>
          <w:bCs/>
          <w:color w:val="000000"/>
          <w:sz w:val="24"/>
          <w:szCs w:val="24"/>
          <w:lang w:val="sq-AL"/>
        </w:rPr>
      </w:pPr>
      <w:r w:rsidRPr="00EB5663">
        <w:rPr>
          <w:rFonts w:ascii="Garamond" w:hAnsi="Garamond" w:cs="Times New Roman"/>
          <w:b/>
          <w:bCs/>
          <w:color w:val="000000"/>
          <w:sz w:val="24"/>
          <w:szCs w:val="24"/>
          <w:lang w:val="sq-AL"/>
        </w:rPr>
        <w:t>Nr.</w:t>
      </w:r>
      <w:r w:rsidR="00EB5663">
        <w:rPr>
          <w:rFonts w:ascii="Garamond" w:hAnsi="Garamond" w:cs="Times New Roman"/>
          <w:b/>
          <w:bCs/>
          <w:color w:val="000000"/>
          <w:sz w:val="24"/>
          <w:szCs w:val="24"/>
          <w:lang w:val="sq-AL"/>
        </w:rPr>
        <w:t xml:space="preserve"> </w:t>
      </w:r>
      <w:r w:rsidR="00A34379" w:rsidRPr="00EB5663">
        <w:rPr>
          <w:rFonts w:ascii="Garamond" w:hAnsi="Garamond" w:cs="Times New Roman"/>
          <w:b/>
          <w:bCs/>
          <w:color w:val="000000"/>
          <w:sz w:val="24"/>
          <w:szCs w:val="24"/>
          <w:lang w:val="sq-AL"/>
        </w:rPr>
        <w:t>48, datë 1</w:t>
      </w:r>
      <w:r w:rsidR="00A34379" w:rsidRPr="00EB5663">
        <w:rPr>
          <w:rFonts w:ascii="Garamond" w:hAnsi="Garamond" w:cs="Calibri"/>
          <w:b/>
          <w:bCs/>
          <w:color w:val="000000"/>
          <w:sz w:val="24"/>
          <w:szCs w:val="24"/>
          <w:lang w:val="sq-AL"/>
        </w:rPr>
        <w:t>.</w:t>
      </w:r>
      <w:r w:rsidR="00A34379" w:rsidRPr="00EB5663">
        <w:rPr>
          <w:rFonts w:ascii="Garamond" w:hAnsi="Garamond" w:cs="Times New Roman"/>
          <w:b/>
          <w:bCs/>
          <w:color w:val="000000"/>
          <w:sz w:val="24"/>
          <w:szCs w:val="24"/>
          <w:lang w:val="sq-AL"/>
        </w:rPr>
        <w:t>11</w:t>
      </w:r>
      <w:r w:rsidR="00A34379" w:rsidRPr="00EB5663">
        <w:rPr>
          <w:rFonts w:ascii="Garamond" w:hAnsi="Garamond" w:cs="Calibri"/>
          <w:b/>
          <w:bCs/>
          <w:color w:val="000000"/>
          <w:sz w:val="24"/>
          <w:szCs w:val="24"/>
          <w:lang w:val="sq-AL"/>
        </w:rPr>
        <w:t>.</w:t>
      </w:r>
      <w:r w:rsidR="00A34379" w:rsidRPr="00EB5663">
        <w:rPr>
          <w:rFonts w:ascii="Garamond" w:hAnsi="Garamond" w:cs="Times New Roman"/>
          <w:b/>
          <w:bCs/>
          <w:color w:val="000000"/>
          <w:sz w:val="24"/>
          <w:szCs w:val="24"/>
          <w:lang w:val="sq-AL"/>
        </w:rPr>
        <w:t>2023</w:t>
      </w:r>
    </w:p>
    <w:p w14:paraId="60303619" w14:textId="77777777" w:rsidR="00A34379" w:rsidRPr="00EB5663" w:rsidRDefault="00A34379" w:rsidP="00A34379">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561E0340" w14:textId="3C2D5B01" w:rsidR="00A34379" w:rsidRPr="00EB5663" w:rsidRDefault="00A34379" w:rsidP="00A34379">
      <w:pPr>
        <w:autoSpaceDE w:val="0"/>
        <w:autoSpaceDN w:val="0"/>
        <w:adjustRightInd w:val="0"/>
        <w:spacing w:after="0" w:line="240" w:lineRule="auto"/>
        <w:ind w:firstLine="284"/>
        <w:jc w:val="center"/>
        <w:rPr>
          <w:rFonts w:ascii="Garamond" w:hAnsi="Garamond" w:cs="Calibri"/>
          <w:b/>
          <w:bCs/>
          <w:color w:val="000000"/>
          <w:sz w:val="24"/>
          <w:szCs w:val="24"/>
          <w:lang w:val="sq-AL"/>
        </w:rPr>
      </w:pPr>
      <w:r w:rsidRPr="00EB5663">
        <w:rPr>
          <w:rFonts w:ascii="Garamond" w:hAnsi="Garamond" w:cs="Times New Roman"/>
          <w:b/>
          <w:bCs/>
          <w:color w:val="000000"/>
          <w:sz w:val="24"/>
          <w:szCs w:val="24"/>
          <w:lang w:val="sq-AL"/>
        </w:rPr>
        <w:t>PËR DISA NDRYSHIME NË RREGULLOREN</w:t>
      </w:r>
      <w:r w:rsidRPr="00EB5663">
        <w:rPr>
          <w:rFonts w:ascii="Garamond" w:hAnsi="Garamond" w:cs="Calibri"/>
          <w:b/>
          <w:bCs/>
          <w:color w:val="000000"/>
          <w:sz w:val="24"/>
          <w:szCs w:val="24"/>
          <w:lang w:val="sq-AL"/>
        </w:rPr>
        <w:t xml:space="preserve"> </w:t>
      </w:r>
      <w:r w:rsidRPr="00EB5663">
        <w:rPr>
          <w:rFonts w:ascii="Garamond" w:hAnsi="Garamond" w:cs="Times New Roman"/>
          <w:b/>
          <w:bCs/>
          <w:color w:val="000000"/>
          <w:sz w:val="24"/>
          <w:szCs w:val="24"/>
          <w:lang w:val="sq-AL"/>
        </w:rPr>
        <w:t>“MBI RAPORTIMET NË BANKËN E SHQIPËRISË SIPAS SISTEMIT RAPORTUES TË UNIFIKUAR”</w:t>
      </w:r>
    </w:p>
    <w:p w14:paraId="586F8BE9" w14:textId="77777777" w:rsidR="00A34379" w:rsidRPr="00EB5663" w:rsidRDefault="00A34379" w:rsidP="00A34379">
      <w:pPr>
        <w:tabs>
          <w:tab w:val="left" w:pos="0"/>
        </w:tabs>
        <w:autoSpaceDE w:val="0"/>
        <w:autoSpaceDN w:val="0"/>
        <w:adjustRightInd w:val="0"/>
        <w:spacing w:after="0" w:line="240" w:lineRule="auto"/>
        <w:ind w:firstLine="284"/>
        <w:jc w:val="both"/>
        <w:rPr>
          <w:rFonts w:ascii="Garamond" w:hAnsi="Garamond" w:cs="Times New Roman"/>
          <w:color w:val="000000"/>
          <w:sz w:val="24"/>
          <w:szCs w:val="24"/>
          <w:lang w:val="sq-AL"/>
        </w:rPr>
      </w:pPr>
    </w:p>
    <w:p w14:paraId="4A57456E" w14:textId="48876F8E" w:rsidR="00A34379" w:rsidRPr="00EB5663" w:rsidRDefault="00A34379" w:rsidP="00A34379">
      <w:pPr>
        <w:autoSpaceDE w:val="0"/>
        <w:autoSpaceDN w:val="0"/>
        <w:adjustRightInd w:val="0"/>
        <w:spacing w:after="0" w:line="240" w:lineRule="auto"/>
        <w:ind w:firstLine="284"/>
        <w:jc w:val="both"/>
        <w:rPr>
          <w:rFonts w:ascii="Garamond" w:hAnsi="Garamond" w:cs="Calibri"/>
          <w:color w:val="000000"/>
          <w:sz w:val="24"/>
          <w:szCs w:val="24"/>
          <w:lang w:val="sq-AL"/>
        </w:rPr>
      </w:pPr>
      <w:r w:rsidRPr="00EB5663">
        <w:rPr>
          <w:rFonts w:ascii="Garamond" w:hAnsi="Garamond" w:cs="Times New Roman"/>
          <w:color w:val="000000"/>
          <w:sz w:val="24"/>
          <w:szCs w:val="24"/>
          <w:lang w:val="sq-AL"/>
        </w:rPr>
        <w:t>Në bazë dhe për zbatim të nenit 12, shkronja “a”, nenit 43, shkronja “c”, nenit 27, nenit 70, pika 1 dhe nenit 71</w:t>
      </w:r>
      <w:r w:rsidR="00246AAC">
        <w:rPr>
          <w:rFonts w:ascii="Garamond" w:hAnsi="Garamond" w:cs="Times New Roman"/>
          <w:color w:val="000000"/>
          <w:sz w:val="24"/>
          <w:szCs w:val="24"/>
          <w:lang w:val="sq-AL"/>
        </w:rPr>
        <w:t>,</w:t>
      </w:r>
      <w:r w:rsidRPr="00EB5663">
        <w:rPr>
          <w:rFonts w:ascii="Garamond" w:hAnsi="Garamond" w:cs="Times New Roman"/>
          <w:color w:val="000000"/>
          <w:sz w:val="24"/>
          <w:szCs w:val="24"/>
          <w:lang w:val="sq-AL"/>
        </w:rPr>
        <w:t xml:space="preserve"> të ligjit</w:t>
      </w:r>
      <w:r w:rsidR="00182663" w:rsidRPr="00EB5663">
        <w:rPr>
          <w:rFonts w:ascii="Garamond" w:hAnsi="Garamond" w:cs="Times New Roman"/>
          <w:color w:val="000000"/>
          <w:sz w:val="24"/>
          <w:szCs w:val="24"/>
          <w:lang w:val="sq-AL"/>
        </w:rPr>
        <w:t xml:space="preserve"> nr.</w:t>
      </w:r>
      <w:r w:rsidR="00EB5663">
        <w:rPr>
          <w:rFonts w:ascii="Garamond" w:hAnsi="Garamond" w:cs="Times New Roman"/>
          <w:color w:val="000000"/>
          <w:sz w:val="24"/>
          <w:szCs w:val="24"/>
          <w:lang w:val="sq-AL"/>
        </w:rPr>
        <w:t xml:space="preserve"> </w:t>
      </w:r>
      <w:r w:rsidRPr="00EB5663">
        <w:rPr>
          <w:rFonts w:ascii="Garamond" w:hAnsi="Garamond" w:cs="Times New Roman"/>
          <w:color w:val="000000"/>
          <w:sz w:val="24"/>
          <w:szCs w:val="24"/>
          <w:lang w:val="sq-AL"/>
        </w:rPr>
        <w:t>8269, datë 23.12.1997</w:t>
      </w:r>
      <w:r w:rsidR="00246AAC">
        <w:rPr>
          <w:rFonts w:ascii="Garamond" w:hAnsi="Garamond" w:cs="Times New Roman"/>
          <w:color w:val="000000"/>
          <w:sz w:val="24"/>
          <w:szCs w:val="24"/>
          <w:lang w:val="sq-AL"/>
        </w:rPr>
        <w:t>,</w:t>
      </w:r>
      <w:r w:rsidRPr="00EB5663">
        <w:rPr>
          <w:rFonts w:ascii="Garamond" w:hAnsi="Garamond" w:cs="Times New Roman"/>
          <w:color w:val="000000"/>
          <w:sz w:val="24"/>
          <w:szCs w:val="24"/>
          <w:lang w:val="sq-AL"/>
        </w:rPr>
        <w:t xml:space="preserve"> “Për Bankën e Shqipërisë”, i ndryshuar; nenit 47, pika 4 dhe nenit 126, pika 4, të ligjit</w:t>
      </w:r>
      <w:r w:rsidR="00182663" w:rsidRPr="00EB5663">
        <w:rPr>
          <w:rFonts w:ascii="Garamond" w:hAnsi="Garamond" w:cs="Times New Roman"/>
          <w:color w:val="000000"/>
          <w:sz w:val="24"/>
          <w:szCs w:val="24"/>
          <w:lang w:val="sq-AL"/>
        </w:rPr>
        <w:t xml:space="preserve"> nr.</w:t>
      </w:r>
      <w:r w:rsidR="00EB5663">
        <w:rPr>
          <w:rFonts w:ascii="Garamond" w:hAnsi="Garamond" w:cs="Times New Roman"/>
          <w:color w:val="000000"/>
          <w:sz w:val="24"/>
          <w:szCs w:val="24"/>
          <w:lang w:val="sq-AL"/>
        </w:rPr>
        <w:t xml:space="preserve"> </w:t>
      </w:r>
      <w:r w:rsidRPr="00EB5663">
        <w:rPr>
          <w:rFonts w:ascii="Garamond" w:hAnsi="Garamond" w:cs="Times New Roman"/>
          <w:color w:val="000000"/>
          <w:sz w:val="24"/>
          <w:szCs w:val="24"/>
          <w:lang w:val="sq-AL"/>
        </w:rPr>
        <w:t>9662, datë 18.12.2006</w:t>
      </w:r>
      <w:r w:rsidR="00246AAC">
        <w:rPr>
          <w:rFonts w:ascii="Garamond" w:hAnsi="Garamond" w:cs="Times New Roman"/>
          <w:color w:val="000000"/>
          <w:sz w:val="24"/>
          <w:szCs w:val="24"/>
          <w:lang w:val="sq-AL"/>
        </w:rPr>
        <w:t>,</w:t>
      </w:r>
      <w:r w:rsidRPr="00EB5663">
        <w:rPr>
          <w:rFonts w:ascii="Garamond" w:hAnsi="Garamond" w:cs="Times New Roman"/>
          <w:color w:val="000000"/>
          <w:sz w:val="24"/>
          <w:szCs w:val="24"/>
          <w:lang w:val="sq-AL"/>
        </w:rPr>
        <w:t xml:space="preserve"> “Për bankat në Republikën e Shqipërisë”, i ndryshuar; nenit 43, pika 3 dhe nenit 62, pika 1, shkronja “c” të ligjit</w:t>
      </w:r>
      <w:r w:rsidR="00182663" w:rsidRPr="00EB5663">
        <w:rPr>
          <w:rFonts w:ascii="Garamond" w:hAnsi="Garamond" w:cs="Times New Roman"/>
          <w:color w:val="000000"/>
          <w:sz w:val="24"/>
          <w:szCs w:val="24"/>
          <w:lang w:val="sq-AL"/>
        </w:rPr>
        <w:t xml:space="preserve"> nr. </w:t>
      </w:r>
      <w:r w:rsidRPr="00EB5663">
        <w:rPr>
          <w:rFonts w:ascii="Garamond" w:hAnsi="Garamond" w:cs="Times New Roman"/>
          <w:color w:val="000000"/>
          <w:sz w:val="24"/>
          <w:szCs w:val="24"/>
          <w:lang w:val="sq-AL"/>
        </w:rPr>
        <w:t>52/2016, datë 19.5.2016 “Për shoqëritë e kursim-kreditit dhe unionet e tyre”; si dhe nenit 18, pika 6</w:t>
      </w:r>
      <w:r w:rsidR="003F6E6E">
        <w:rPr>
          <w:rFonts w:ascii="Garamond" w:hAnsi="Garamond" w:cs="Times New Roman"/>
          <w:color w:val="000000"/>
          <w:sz w:val="24"/>
          <w:szCs w:val="24"/>
          <w:lang w:val="sq-AL"/>
        </w:rPr>
        <w:t>,</w:t>
      </w:r>
      <w:r w:rsidRPr="00EB5663">
        <w:rPr>
          <w:rFonts w:ascii="Garamond" w:hAnsi="Garamond" w:cs="Times New Roman"/>
          <w:color w:val="000000"/>
          <w:sz w:val="24"/>
          <w:szCs w:val="24"/>
          <w:lang w:val="sq-AL"/>
        </w:rPr>
        <w:t xml:space="preserve"> të ligjit</w:t>
      </w:r>
      <w:r w:rsidR="00182663" w:rsidRPr="00EB5663">
        <w:rPr>
          <w:rFonts w:ascii="Garamond" w:hAnsi="Garamond" w:cs="Times New Roman"/>
          <w:color w:val="000000"/>
          <w:sz w:val="24"/>
          <w:szCs w:val="24"/>
          <w:lang w:val="sq-AL"/>
        </w:rPr>
        <w:t xml:space="preserve"> nr.</w:t>
      </w:r>
      <w:r w:rsidR="00EB5663">
        <w:rPr>
          <w:rFonts w:ascii="Garamond" w:hAnsi="Garamond" w:cs="Times New Roman"/>
          <w:color w:val="000000"/>
          <w:sz w:val="24"/>
          <w:szCs w:val="24"/>
          <w:lang w:val="sq-AL"/>
        </w:rPr>
        <w:t xml:space="preserve"> </w:t>
      </w:r>
      <w:r w:rsidRPr="00EB5663">
        <w:rPr>
          <w:rFonts w:ascii="Garamond" w:hAnsi="Garamond" w:cs="Times New Roman"/>
          <w:color w:val="000000"/>
          <w:sz w:val="24"/>
          <w:szCs w:val="24"/>
          <w:lang w:val="sq-AL"/>
        </w:rPr>
        <w:t>55/2020, datë 30.4.2020</w:t>
      </w:r>
      <w:r w:rsidR="00246AAC">
        <w:rPr>
          <w:rFonts w:ascii="Garamond" w:hAnsi="Garamond" w:cs="Times New Roman"/>
          <w:color w:val="000000"/>
          <w:sz w:val="24"/>
          <w:szCs w:val="24"/>
          <w:lang w:val="sq-AL"/>
        </w:rPr>
        <w:t>,</w:t>
      </w:r>
      <w:r w:rsidRPr="00EB5663">
        <w:rPr>
          <w:rFonts w:ascii="Garamond" w:hAnsi="Garamond" w:cs="Times New Roman"/>
          <w:color w:val="000000"/>
          <w:sz w:val="24"/>
          <w:szCs w:val="24"/>
          <w:lang w:val="sq-AL"/>
        </w:rPr>
        <w:t xml:space="preserve"> “Për shërbimet e pagesave”; me propozimin e Departamentit të Mbikëqyrjes, Departamentit të Sistemeve të Pagesave, Kontabilitetit dhe Financës dhe Departamentit të Statistikave Financiare, Këshilli Mbikëqyrës i Bankës së Shqipërisë,</w:t>
      </w:r>
    </w:p>
    <w:p w14:paraId="110F7A5C" w14:textId="77777777"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19D5D665" w14:textId="77777777" w:rsidR="00A34379" w:rsidRPr="00EB5663" w:rsidRDefault="00A34379" w:rsidP="00A34379">
      <w:pPr>
        <w:tabs>
          <w:tab w:val="left" w:pos="6300"/>
        </w:tabs>
        <w:autoSpaceDE w:val="0"/>
        <w:autoSpaceDN w:val="0"/>
        <w:adjustRightInd w:val="0"/>
        <w:spacing w:after="0" w:line="240" w:lineRule="auto"/>
        <w:ind w:firstLine="284"/>
        <w:jc w:val="center"/>
        <w:rPr>
          <w:rFonts w:ascii="Garamond" w:hAnsi="Garamond" w:cs="Times New Roman"/>
          <w:smallCaps/>
          <w:color w:val="000000"/>
          <w:sz w:val="24"/>
          <w:szCs w:val="24"/>
          <w:lang w:val="sq-AL"/>
        </w:rPr>
      </w:pPr>
      <w:r w:rsidRPr="00EB5663">
        <w:rPr>
          <w:rFonts w:ascii="Garamond" w:hAnsi="Garamond" w:cs="Times New Roman"/>
          <w:smallCaps/>
          <w:color w:val="000000"/>
          <w:sz w:val="24"/>
          <w:szCs w:val="24"/>
          <w:lang w:val="sq-AL"/>
        </w:rPr>
        <w:t>VENDOSI:</w:t>
      </w:r>
    </w:p>
    <w:p w14:paraId="3B8E924B" w14:textId="77777777" w:rsidR="00A34379" w:rsidRPr="00EB5663" w:rsidRDefault="00A34379" w:rsidP="00A34379">
      <w:pPr>
        <w:autoSpaceDE w:val="0"/>
        <w:autoSpaceDN w:val="0"/>
        <w:adjustRightInd w:val="0"/>
        <w:spacing w:after="0" w:line="240" w:lineRule="auto"/>
        <w:ind w:firstLine="284"/>
        <w:jc w:val="both"/>
        <w:rPr>
          <w:rFonts w:ascii="Garamond" w:hAnsi="Garamond" w:cs="Calibri"/>
          <w:color w:val="000000"/>
          <w:sz w:val="24"/>
          <w:szCs w:val="24"/>
          <w:lang w:val="sq-AL"/>
        </w:rPr>
      </w:pPr>
    </w:p>
    <w:p w14:paraId="678F2A86" w14:textId="26E08763"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1. Në rregulloren “Mbi raportimet në Bankën e Shqipërisë sipas Sistemit Raportues të Unifikuar”, miratuar me vendimin e Këshillit Mbikëqyrës</w:t>
      </w:r>
      <w:r w:rsidR="00182663" w:rsidRPr="00EB5663">
        <w:rPr>
          <w:rFonts w:ascii="Garamond" w:hAnsi="Garamond" w:cs="Times New Roman"/>
          <w:color w:val="000000"/>
          <w:sz w:val="24"/>
          <w:szCs w:val="24"/>
          <w:lang w:val="sq-AL"/>
        </w:rPr>
        <w:t xml:space="preserve"> nr.</w:t>
      </w:r>
      <w:r w:rsidR="00EB5663">
        <w:rPr>
          <w:rFonts w:ascii="Garamond" w:hAnsi="Garamond" w:cs="Times New Roman"/>
          <w:color w:val="000000"/>
          <w:sz w:val="24"/>
          <w:szCs w:val="24"/>
          <w:lang w:val="sq-AL"/>
        </w:rPr>
        <w:t xml:space="preserve"> </w:t>
      </w:r>
      <w:r w:rsidRPr="00EB5663">
        <w:rPr>
          <w:rFonts w:ascii="Garamond" w:hAnsi="Garamond" w:cs="Times New Roman"/>
          <w:color w:val="000000"/>
          <w:sz w:val="24"/>
          <w:szCs w:val="24"/>
          <w:lang w:val="sq-AL"/>
        </w:rPr>
        <w:t>45, datë 10.6.2009, e ndryshuar, bëhen ndryshimet e mëposhtme:</w:t>
      </w:r>
    </w:p>
    <w:p w14:paraId="7A5F4A5E" w14:textId="553B0DBA" w:rsidR="00A34379" w:rsidRPr="00EB5663" w:rsidRDefault="00A34379" w:rsidP="00A34379">
      <w:pPr>
        <w:autoSpaceDE w:val="0"/>
        <w:autoSpaceDN w:val="0"/>
        <w:adjustRightInd w:val="0"/>
        <w:spacing w:after="0" w:line="240" w:lineRule="auto"/>
        <w:ind w:firstLine="284"/>
        <w:rPr>
          <w:rFonts w:ascii="Garamond" w:hAnsi="Garamond" w:cs="Times New Roman"/>
          <w:color w:val="000000"/>
          <w:sz w:val="24"/>
          <w:szCs w:val="24"/>
          <w:lang w:val="sq-AL"/>
        </w:rPr>
      </w:pPr>
      <w:r w:rsidRPr="00EB5663">
        <w:rPr>
          <w:rFonts w:ascii="Garamond" w:hAnsi="Garamond" w:cs="Times New Roman"/>
          <w:color w:val="000000"/>
          <w:sz w:val="24"/>
          <w:szCs w:val="24"/>
          <w:lang w:val="sq-AL"/>
        </w:rPr>
        <w:t>a) Në nenin 1, pas togfjalëshit “</w:t>
      </w:r>
      <w:r w:rsidRPr="00EB5663">
        <w:rPr>
          <w:rFonts w:ascii="Garamond" w:hAnsi="Garamond" w:cs="Times New Roman"/>
          <w:i/>
          <w:iCs/>
          <w:color w:val="000000"/>
          <w:sz w:val="24"/>
          <w:szCs w:val="24"/>
          <w:lang w:val="sq-AL"/>
        </w:rPr>
        <w:t>subjektet financiare jobanka,</w:t>
      </w:r>
      <w:r w:rsidRPr="00EB5663">
        <w:rPr>
          <w:rFonts w:ascii="Garamond" w:hAnsi="Garamond" w:cs="Times New Roman"/>
          <w:color w:val="000000"/>
          <w:sz w:val="24"/>
          <w:szCs w:val="24"/>
          <w:lang w:val="sq-AL"/>
        </w:rPr>
        <w:t>”, shtohet togfjalëshi “</w:t>
      </w:r>
      <w:r w:rsidRPr="00EB5663">
        <w:rPr>
          <w:rFonts w:ascii="Garamond" w:hAnsi="Garamond" w:cs="Times New Roman"/>
          <w:i/>
          <w:iCs/>
          <w:color w:val="000000"/>
          <w:sz w:val="24"/>
          <w:szCs w:val="24"/>
          <w:lang w:val="sq-AL"/>
        </w:rPr>
        <w:t>institucionet e pagesave dhe institucionet e parasë elektronike,</w:t>
      </w:r>
      <w:r w:rsidRPr="00EB5663">
        <w:rPr>
          <w:rFonts w:ascii="Garamond" w:hAnsi="Garamond" w:cs="Times New Roman"/>
          <w:color w:val="000000"/>
          <w:sz w:val="24"/>
          <w:szCs w:val="24"/>
          <w:lang w:val="sq-AL"/>
        </w:rPr>
        <w:t>”;</w:t>
      </w:r>
    </w:p>
    <w:p w14:paraId="34B4E35F" w14:textId="3F396AF1" w:rsidR="00A34379" w:rsidRPr="00EB5663" w:rsidRDefault="00A34379" w:rsidP="00A34379">
      <w:pPr>
        <w:autoSpaceDE w:val="0"/>
        <w:autoSpaceDN w:val="0"/>
        <w:adjustRightInd w:val="0"/>
        <w:spacing w:after="0" w:line="240" w:lineRule="auto"/>
        <w:ind w:firstLine="284"/>
        <w:rPr>
          <w:rFonts w:ascii="Garamond" w:hAnsi="Garamond" w:cs="Times New Roman"/>
          <w:color w:val="000000"/>
          <w:sz w:val="24"/>
          <w:szCs w:val="24"/>
          <w:lang w:val="sq-AL"/>
        </w:rPr>
      </w:pPr>
      <w:r w:rsidRPr="00EB5663">
        <w:rPr>
          <w:rFonts w:ascii="Garamond" w:hAnsi="Garamond" w:cs="Times New Roman"/>
          <w:color w:val="000000"/>
          <w:sz w:val="24"/>
          <w:szCs w:val="24"/>
          <w:lang w:val="sq-AL"/>
        </w:rPr>
        <w:t>b) Në nenin 2, pas pikës 3, shtohet pika 4, me përmbajtjen e mëposhtme:</w:t>
      </w:r>
    </w:p>
    <w:p w14:paraId="1A838AA8" w14:textId="11AAF3B6"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i/>
          <w:iCs/>
          <w:color w:val="000000"/>
          <w:sz w:val="24"/>
          <w:szCs w:val="24"/>
          <w:lang w:val="sq-AL"/>
        </w:rPr>
        <w:t>“4. nenit 18, pika 6 të ligjit</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55/2020, datë 30.4.2020 “Për shërbimet e pagesave”.”</w:t>
      </w:r>
      <w:r w:rsidRPr="00EB5663">
        <w:rPr>
          <w:rFonts w:ascii="Garamond" w:hAnsi="Garamond" w:cs="Times New Roman"/>
          <w:color w:val="000000"/>
          <w:sz w:val="24"/>
          <w:szCs w:val="24"/>
          <w:lang w:val="sq-AL"/>
        </w:rPr>
        <w:t>;</w:t>
      </w:r>
    </w:p>
    <w:p w14:paraId="436B0C06" w14:textId="5C3F3602"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c) Në nenin 3 bëhen ndryshimet e mëposhtme:</w:t>
      </w:r>
    </w:p>
    <w:p w14:paraId="0D3BA1E5" w14:textId="4987ACBF" w:rsidR="00A34379" w:rsidRPr="00EB5663" w:rsidRDefault="00A34379" w:rsidP="00A34379">
      <w:pPr>
        <w:autoSpaceDE w:val="0"/>
        <w:autoSpaceDN w:val="0"/>
        <w:adjustRightInd w:val="0"/>
        <w:spacing w:after="0" w:line="240" w:lineRule="auto"/>
        <w:ind w:firstLine="284"/>
        <w:rPr>
          <w:rFonts w:ascii="Garamond" w:hAnsi="Garamond" w:cs="Times New Roman"/>
          <w:color w:val="000000"/>
          <w:sz w:val="24"/>
          <w:szCs w:val="24"/>
          <w:lang w:val="sq-AL"/>
        </w:rPr>
      </w:pPr>
      <w:r w:rsidRPr="00EB5663">
        <w:rPr>
          <w:rFonts w:ascii="Garamond" w:hAnsi="Garamond" w:cs="Times New Roman"/>
          <w:color w:val="000000"/>
          <w:sz w:val="24"/>
          <w:szCs w:val="24"/>
          <w:lang w:val="sq-AL"/>
        </w:rPr>
        <w:t>i. Pas pikës 4, shtohet pika 4.1, me përmbajtjen e mëposhtme:</w:t>
      </w:r>
    </w:p>
    <w:p w14:paraId="43BE80B1" w14:textId="639E91E4"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Times New Roman"/>
          <w:b/>
          <w:bCs/>
          <w:i/>
          <w:iCs/>
          <w:color w:val="000000"/>
          <w:sz w:val="24"/>
          <w:szCs w:val="24"/>
          <w:lang w:val="sq-AL"/>
        </w:rPr>
        <w:t>“</w:t>
      </w:r>
      <w:r w:rsidRPr="00EB5663">
        <w:rPr>
          <w:rFonts w:ascii="Garamond" w:hAnsi="Garamond" w:cs="Times New Roman"/>
          <w:i/>
          <w:iCs/>
          <w:color w:val="000000"/>
          <w:sz w:val="24"/>
          <w:szCs w:val="24"/>
          <w:lang w:val="sq-AL"/>
        </w:rPr>
        <w:t>4.1</w:t>
      </w:r>
      <w:r w:rsidR="0008126B" w:rsidRPr="00EB5663">
        <w:rPr>
          <w:rFonts w:ascii="Garamond" w:hAnsi="Garamond" w:cs="Times New Roman"/>
          <w:b/>
          <w:bCs/>
          <w:i/>
          <w:iCs/>
          <w:color w:val="000000"/>
          <w:sz w:val="24"/>
          <w:szCs w:val="24"/>
          <w:lang w:val="sq-AL"/>
        </w:rPr>
        <w:t xml:space="preserve"> “</w:t>
      </w:r>
      <w:r w:rsidRPr="00EB5663">
        <w:rPr>
          <w:rFonts w:ascii="Garamond" w:hAnsi="Garamond" w:cs="Times New Roman"/>
          <w:b/>
          <w:bCs/>
          <w:i/>
          <w:iCs/>
          <w:color w:val="000000"/>
          <w:sz w:val="24"/>
          <w:szCs w:val="24"/>
          <w:lang w:val="sq-AL"/>
        </w:rPr>
        <w:t>Sistemi Raportues i institucioneve të pagesave dhe institucioneve të parasë elektronike”</w:t>
      </w:r>
      <w:r w:rsidRPr="00EB5663">
        <w:rPr>
          <w:rFonts w:ascii="Garamond" w:hAnsi="Garamond" w:cs="Times New Roman"/>
          <w:i/>
          <w:iCs/>
          <w:color w:val="000000"/>
          <w:sz w:val="24"/>
          <w:szCs w:val="24"/>
          <w:lang w:val="sq-AL"/>
        </w:rPr>
        <w:t xml:space="preserve"> – përbën tërësinë e formularëve të raportimit të institucioneve të pagesave dhe institucioneve të parasë elektronike.”</w:t>
      </w:r>
      <w:r w:rsidRPr="00EB5663">
        <w:rPr>
          <w:rFonts w:ascii="Garamond" w:hAnsi="Garamond" w:cs="Times New Roman"/>
          <w:color w:val="000000"/>
          <w:sz w:val="24"/>
          <w:szCs w:val="24"/>
          <w:lang w:val="sq-AL"/>
        </w:rPr>
        <w:t>;</w:t>
      </w:r>
    </w:p>
    <w:p w14:paraId="7E5BF078" w14:textId="5B5968F9"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 xml:space="preserve">ii. Në pikën 5, pas togfjalëshit </w:t>
      </w:r>
      <w:r w:rsidRPr="00EB5663">
        <w:rPr>
          <w:rFonts w:ascii="Garamond" w:hAnsi="Garamond" w:cs="Times New Roman"/>
          <w:i/>
          <w:iCs/>
          <w:color w:val="000000"/>
          <w:sz w:val="24"/>
          <w:szCs w:val="24"/>
          <w:lang w:val="sq-AL"/>
        </w:rPr>
        <w:t>“subjektet financiare jobanka,</w:t>
      </w:r>
      <w:r w:rsidRPr="00EB5663">
        <w:rPr>
          <w:rFonts w:ascii="Garamond" w:hAnsi="Garamond" w:cs="Times New Roman"/>
          <w:color w:val="000000"/>
          <w:sz w:val="24"/>
          <w:szCs w:val="24"/>
          <w:lang w:val="sq-AL"/>
        </w:rPr>
        <w:t>” shtohet togfjalëshi “</w:t>
      </w:r>
      <w:r w:rsidRPr="00EB5663">
        <w:rPr>
          <w:rFonts w:ascii="Garamond" w:hAnsi="Garamond" w:cs="Times New Roman"/>
          <w:i/>
          <w:iCs/>
          <w:color w:val="000000"/>
          <w:sz w:val="24"/>
          <w:szCs w:val="24"/>
          <w:lang w:val="sq-AL"/>
        </w:rPr>
        <w:t>institucionet e pagesave dhe institucionet e parasë elektronike,</w:t>
      </w:r>
      <w:r w:rsidRPr="00EB5663">
        <w:rPr>
          <w:rFonts w:ascii="Garamond" w:hAnsi="Garamond" w:cs="Times New Roman"/>
          <w:color w:val="000000"/>
          <w:sz w:val="24"/>
          <w:szCs w:val="24"/>
          <w:lang w:val="sq-AL"/>
        </w:rPr>
        <w:t>”;</w:t>
      </w:r>
    </w:p>
    <w:p w14:paraId="28253A8F" w14:textId="41E9DAE2" w:rsidR="00A34379" w:rsidRPr="00EB5663" w:rsidRDefault="00A34379" w:rsidP="00A34379">
      <w:pPr>
        <w:autoSpaceDE w:val="0"/>
        <w:autoSpaceDN w:val="0"/>
        <w:adjustRightInd w:val="0"/>
        <w:spacing w:after="0" w:line="240" w:lineRule="auto"/>
        <w:ind w:firstLine="284"/>
        <w:rPr>
          <w:rFonts w:ascii="Garamond" w:hAnsi="Garamond" w:cs="Times New Roman"/>
          <w:color w:val="000000"/>
          <w:sz w:val="24"/>
          <w:szCs w:val="24"/>
          <w:lang w:val="sq-AL"/>
        </w:rPr>
      </w:pPr>
      <w:r w:rsidRPr="00EB5663">
        <w:rPr>
          <w:rFonts w:ascii="Garamond" w:hAnsi="Garamond" w:cs="Times New Roman"/>
          <w:color w:val="000000"/>
          <w:sz w:val="24"/>
          <w:szCs w:val="24"/>
          <w:lang w:val="sq-AL"/>
        </w:rPr>
        <w:t>iii. Pas pikës 7, shtohet pika 8, me përmbajtjen e mëposhtme:</w:t>
      </w:r>
    </w:p>
    <w:p w14:paraId="3744494E" w14:textId="77777777"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w:t>
      </w:r>
      <w:r w:rsidRPr="00EB5663">
        <w:rPr>
          <w:rFonts w:ascii="Garamond" w:hAnsi="Garamond" w:cs="Times New Roman"/>
          <w:i/>
          <w:iCs/>
          <w:color w:val="000000"/>
          <w:sz w:val="24"/>
          <w:szCs w:val="24"/>
          <w:lang w:val="sq-AL"/>
        </w:rPr>
        <w:t>8.</w:t>
      </w:r>
      <w:r w:rsidRPr="00EB5663">
        <w:rPr>
          <w:rFonts w:ascii="Garamond" w:hAnsi="Garamond" w:cs="Times New Roman"/>
          <w:color w:val="000000"/>
          <w:sz w:val="24"/>
          <w:szCs w:val="24"/>
          <w:lang w:val="sq-AL"/>
        </w:rPr>
        <w:t xml:space="preserve"> </w:t>
      </w:r>
      <w:r w:rsidRPr="00EB5663">
        <w:rPr>
          <w:rFonts w:ascii="Garamond" w:hAnsi="Garamond" w:cs="Times New Roman"/>
          <w:b/>
          <w:bCs/>
          <w:color w:val="000000"/>
          <w:sz w:val="24"/>
          <w:szCs w:val="24"/>
          <w:lang w:val="sq-AL"/>
        </w:rPr>
        <w:t>“</w:t>
      </w:r>
      <w:r w:rsidRPr="00EB5663">
        <w:rPr>
          <w:rFonts w:ascii="Garamond" w:hAnsi="Garamond" w:cs="Times New Roman"/>
          <w:b/>
          <w:bCs/>
          <w:i/>
          <w:iCs/>
          <w:color w:val="000000"/>
          <w:sz w:val="24"/>
          <w:szCs w:val="24"/>
          <w:lang w:val="sq-AL"/>
        </w:rPr>
        <w:t>Metodologjia “Për raportimin e instrumenteve të pagesave””</w:t>
      </w:r>
      <w:r w:rsidRPr="00EB5663">
        <w:rPr>
          <w:rFonts w:ascii="Garamond" w:hAnsi="Garamond" w:cs="Times New Roman"/>
          <w:i/>
          <w:iCs/>
          <w:color w:val="000000"/>
          <w:sz w:val="24"/>
          <w:szCs w:val="24"/>
          <w:lang w:val="sq-AL"/>
        </w:rPr>
        <w:t xml:space="preserve"> – është dokumenti i miratuar për zbatim me urdhër të Administratorit përkatës, i cili synon mbledhjen e të dhënave mbi përdorimin e instrumenteve të pagesave nga bankat dhe degët e bankave të huaja, të licencuara nga Banka e Shqipërisë për të ushtruar veprimtari bankare dhe financiare në Republikën e Shqipërisë.</w:t>
      </w:r>
      <w:r w:rsidRPr="00EB5663">
        <w:rPr>
          <w:rFonts w:ascii="Garamond" w:hAnsi="Garamond" w:cs="Times New Roman"/>
          <w:color w:val="000000"/>
          <w:sz w:val="24"/>
          <w:szCs w:val="24"/>
          <w:lang w:val="sq-AL"/>
        </w:rPr>
        <w:t>”.</w:t>
      </w:r>
    </w:p>
    <w:p w14:paraId="51BD0881" w14:textId="78CFFDFA"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d) Në nenin 5 bëhen ndryshimet e mëposhtme:</w:t>
      </w:r>
    </w:p>
    <w:p w14:paraId="5BFC2E87" w14:textId="2354F843"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i. Në pikën 1, togfjalëshi “</w:t>
      </w:r>
      <w:r w:rsidRPr="00EB5663">
        <w:rPr>
          <w:rFonts w:ascii="Garamond" w:hAnsi="Garamond" w:cs="Times New Roman"/>
          <w:i/>
          <w:iCs/>
          <w:color w:val="000000"/>
          <w:sz w:val="24"/>
          <w:szCs w:val="24"/>
          <w:lang w:val="sq-AL"/>
        </w:rPr>
        <w:t>anekset 1, 2 dhe 3</w:t>
      </w:r>
      <w:r w:rsidRPr="00EB5663">
        <w:rPr>
          <w:rFonts w:ascii="Garamond" w:hAnsi="Garamond" w:cs="Times New Roman"/>
          <w:color w:val="000000"/>
          <w:sz w:val="24"/>
          <w:szCs w:val="24"/>
          <w:lang w:val="sq-AL"/>
        </w:rPr>
        <w:t>”, zëvendësohet me togfjalëshin “</w:t>
      </w:r>
      <w:r w:rsidRPr="00EB5663">
        <w:rPr>
          <w:rFonts w:ascii="Garamond" w:hAnsi="Garamond" w:cs="Times New Roman"/>
          <w:i/>
          <w:iCs/>
          <w:color w:val="000000"/>
          <w:sz w:val="24"/>
          <w:szCs w:val="24"/>
          <w:lang w:val="sq-AL"/>
        </w:rPr>
        <w:t>anekset 1, 2, 3, 4 dhe 5</w:t>
      </w:r>
      <w:r w:rsidRPr="00EB5663">
        <w:rPr>
          <w:rFonts w:ascii="Garamond" w:hAnsi="Garamond" w:cs="Times New Roman"/>
          <w:color w:val="000000"/>
          <w:sz w:val="24"/>
          <w:szCs w:val="24"/>
          <w:lang w:val="sq-AL"/>
        </w:rPr>
        <w:t>”;</w:t>
      </w:r>
    </w:p>
    <w:p w14:paraId="7491DFEF" w14:textId="5370E2EA" w:rsidR="00A34379" w:rsidRPr="00EB5663" w:rsidRDefault="00A34379" w:rsidP="00A34379">
      <w:pPr>
        <w:autoSpaceDE w:val="0"/>
        <w:autoSpaceDN w:val="0"/>
        <w:adjustRightInd w:val="0"/>
        <w:spacing w:after="0" w:line="240" w:lineRule="auto"/>
        <w:ind w:firstLine="284"/>
        <w:jc w:val="both"/>
        <w:rPr>
          <w:rFonts w:ascii="Garamond" w:hAnsi="Garamond" w:cs="Calibri"/>
          <w:color w:val="000000"/>
          <w:sz w:val="24"/>
          <w:szCs w:val="24"/>
          <w:lang w:val="sq-AL"/>
        </w:rPr>
      </w:pPr>
      <w:r w:rsidRPr="00EB5663">
        <w:rPr>
          <w:rFonts w:ascii="Garamond" w:hAnsi="Garamond" w:cs="Times New Roman"/>
          <w:color w:val="000000"/>
          <w:sz w:val="24"/>
          <w:szCs w:val="24"/>
          <w:lang w:val="sq-AL"/>
        </w:rPr>
        <w:t>ii. Në pikën 2, pas shkronjës “c”, shtohet shkronja “d” me përmbajtjen e mëposhtme:</w:t>
      </w:r>
    </w:p>
    <w:p w14:paraId="52FDEDAB" w14:textId="6C7CEC98"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 xml:space="preserve"> “</w:t>
      </w:r>
      <w:r w:rsidRPr="00EB5663">
        <w:rPr>
          <w:rFonts w:ascii="Garamond" w:hAnsi="Garamond" w:cs="Times New Roman"/>
          <w:i/>
          <w:iCs/>
          <w:color w:val="000000"/>
          <w:sz w:val="24"/>
          <w:szCs w:val="24"/>
          <w:lang w:val="sq-AL"/>
        </w:rPr>
        <w:t>d) Në grupin e katërt bëjnë pjesë formularët që kërkojnë informacione për hartimin e statistikave për instrumentet e pagesave për bankat dhe degët e bankave të licencuara nga Banka e Shqipërisë, në funksion të vlerësimit dhe kontrollit të sistemeve të pagesave dhe për qëllime statistikore.</w:t>
      </w:r>
      <w:r w:rsidRPr="00EB5663">
        <w:rPr>
          <w:rFonts w:ascii="Garamond" w:hAnsi="Garamond" w:cs="Times New Roman"/>
          <w:color w:val="000000"/>
          <w:sz w:val="24"/>
          <w:szCs w:val="24"/>
          <w:lang w:val="sq-AL"/>
        </w:rPr>
        <w:t>”;</w:t>
      </w:r>
    </w:p>
    <w:p w14:paraId="7293AADC" w14:textId="1433C352"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iii. Në pikën 3</w:t>
      </w:r>
      <w:r w:rsidRPr="00EB5663">
        <w:rPr>
          <w:rFonts w:ascii="Garamond" w:hAnsi="Garamond" w:cs="Calibri"/>
          <w:color w:val="000000"/>
          <w:sz w:val="24"/>
          <w:szCs w:val="24"/>
          <w:lang w:val="sq-AL"/>
        </w:rPr>
        <w:t>,</w:t>
      </w:r>
      <w:r w:rsidRPr="00EB5663">
        <w:rPr>
          <w:rFonts w:ascii="Garamond" w:hAnsi="Garamond" w:cs="Times New Roman"/>
          <w:color w:val="000000"/>
          <w:sz w:val="24"/>
          <w:szCs w:val="24"/>
          <w:lang w:val="sq-AL"/>
        </w:rPr>
        <w:t xml:space="preserve"> pas fjalisë të parë, shtohet fjalia me përmbajtjen e mëposhtme:</w:t>
      </w:r>
    </w:p>
    <w:p w14:paraId="260EAFC9" w14:textId="77777777" w:rsidR="00A34379" w:rsidRPr="00EB5663" w:rsidRDefault="00A34379" w:rsidP="00A34379">
      <w:pPr>
        <w:autoSpaceDE w:val="0"/>
        <w:autoSpaceDN w:val="0"/>
        <w:adjustRightInd w:val="0"/>
        <w:spacing w:after="0" w:line="240" w:lineRule="auto"/>
        <w:ind w:firstLine="284"/>
        <w:jc w:val="both"/>
        <w:rPr>
          <w:rFonts w:ascii="Garamond" w:hAnsi="Garamond" w:cs="Calibri"/>
          <w:color w:val="000000"/>
          <w:sz w:val="24"/>
          <w:szCs w:val="24"/>
          <w:lang w:val="sq-AL"/>
        </w:rPr>
      </w:pPr>
      <w:r w:rsidRPr="00EB5663">
        <w:rPr>
          <w:rFonts w:ascii="Garamond" w:hAnsi="Garamond" w:cs="Times New Roman"/>
          <w:color w:val="000000"/>
          <w:sz w:val="24"/>
          <w:szCs w:val="24"/>
          <w:lang w:val="sq-AL"/>
        </w:rPr>
        <w:t>“</w:t>
      </w:r>
      <w:r w:rsidRPr="00EB5663">
        <w:rPr>
          <w:rFonts w:ascii="Garamond" w:hAnsi="Garamond" w:cs="Times New Roman"/>
          <w:i/>
          <w:iCs/>
          <w:color w:val="000000"/>
          <w:sz w:val="24"/>
          <w:szCs w:val="24"/>
          <w:lang w:val="sq-AL"/>
        </w:rPr>
        <w:t>Formularët e përcaktuar në aneksin 5 shoqërohen nga Metodologjia “Për raportimin e instrumenteve të pagesave”</w:t>
      </w:r>
      <w:r w:rsidRPr="00EB5663">
        <w:rPr>
          <w:rFonts w:ascii="Garamond" w:hAnsi="Garamond" w:cs="Calibri"/>
          <w:i/>
          <w:iCs/>
          <w:color w:val="000000"/>
          <w:sz w:val="24"/>
          <w:szCs w:val="24"/>
          <w:lang w:val="sq-AL"/>
        </w:rPr>
        <w:t>.</w:t>
      </w:r>
      <w:r w:rsidRPr="00EB5663">
        <w:rPr>
          <w:rFonts w:ascii="Garamond" w:hAnsi="Garamond" w:cs="Times New Roman"/>
          <w:color w:val="000000"/>
          <w:sz w:val="24"/>
          <w:szCs w:val="24"/>
          <w:lang w:val="sq-AL"/>
        </w:rPr>
        <w:t>”</w:t>
      </w:r>
      <w:r w:rsidRPr="00EB5663">
        <w:rPr>
          <w:rFonts w:ascii="Garamond" w:hAnsi="Garamond" w:cs="Calibri"/>
          <w:color w:val="000000"/>
          <w:sz w:val="24"/>
          <w:szCs w:val="24"/>
          <w:lang w:val="sq-AL"/>
        </w:rPr>
        <w:t>.</w:t>
      </w:r>
    </w:p>
    <w:p w14:paraId="1C7A8139" w14:textId="3BDAC947"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e) Në nenin 6 bëhen ndryshimet e mëposhtme:</w:t>
      </w:r>
    </w:p>
    <w:p w14:paraId="22BC1AF6" w14:textId="6A5CFE8C" w:rsidR="00A34379" w:rsidRPr="00EB5663" w:rsidRDefault="00A34379" w:rsidP="00A34379">
      <w:pPr>
        <w:autoSpaceDE w:val="0"/>
        <w:autoSpaceDN w:val="0"/>
        <w:adjustRightInd w:val="0"/>
        <w:spacing w:after="0" w:line="240" w:lineRule="auto"/>
        <w:ind w:firstLine="284"/>
        <w:jc w:val="both"/>
        <w:rPr>
          <w:rFonts w:ascii="Garamond" w:hAnsi="Garamond" w:cs="Calibri"/>
          <w:color w:val="000000"/>
          <w:sz w:val="24"/>
          <w:szCs w:val="24"/>
          <w:lang w:val="sq-AL"/>
        </w:rPr>
      </w:pPr>
      <w:r w:rsidRPr="00EB5663">
        <w:rPr>
          <w:rFonts w:ascii="Garamond" w:hAnsi="Garamond" w:cs="Times New Roman"/>
          <w:color w:val="000000"/>
          <w:sz w:val="24"/>
          <w:szCs w:val="24"/>
          <w:lang w:val="sq-AL"/>
        </w:rPr>
        <w:t>i. Në pikën 1, pas shkronjës “e”, shtohet shkronja “f” me përmbajtjen e mëposhtme:</w:t>
      </w:r>
    </w:p>
    <w:p w14:paraId="25630C23" w14:textId="77777777"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w:t>
      </w:r>
      <w:r w:rsidRPr="00EB5663">
        <w:rPr>
          <w:rFonts w:ascii="Garamond" w:hAnsi="Garamond" w:cs="Times New Roman"/>
          <w:i/>
          <w:iCs/>
          <w:color w:val="000000"/>
          <w:sz w:val="24"/>
          <w:szCs w:val="24"/>
          <w:lang w:val="sq-AL"/>
        </w:rPr>
        <w:t>f) Departamenti i Sistemeve të Pagesave, Kontabilitetit dhe Financës.</w:t>
      </w:r>
      <w:r w:rsidRPr="00EB5663">
        <w:rPr>
          <w:rFonts w:ascii="Garamond" w:hAnsi="Garamond" w:cs="Times New Roman"/>
          <w:color w:val="000000"/>
          <w:sz w:val="24"/>
          <w:szCs w:val="24"/>
          <w:lang w:val="sq-AL"/>
        </w:rPr>
        <w:t>”;</w:t>
      </w:r>
    </w:p>
    <w:p w14:paraId="0AEE8AEA" w14:textId="2E1335E9" w:rsidR="00A34379" w:rsidRPr="00EB5663" w:rsidRDefault="00A34379" w:rsidP="00A34379">
      <w:pPr>
        <w:autoSpaceDE w:val="0"/>
        <w:autoSpaceDN w:val="0"/>
        <w:adjustRightInd w:val="0"/>
        <w:spacing w:after="0" w:line="240" w:lineRule="auto"/>
        <w:ind w:firstLine="284"/>
        <w:jc w:val="both"/>
        <w:rPr>
          <w:rFonts w:ascii="Garamond" w:hAnsi="Garamond" w:cs="Calibri"/>
          <w:color w:val="000000"/>
          <w:sz w:val="24"/>
          <w:szCs w:val="24"/>
          <w:lang w:val="sq-AL"/>
        </w:rPr>
      </w:pPr>
      <w:r w:rsidRPr="00EB5663">
        <w:rPr>
          <w:rFonts w:ascii="Garamond" w:hAnsi="Garamond" w:cs="Times New Roman"/>
          <w:color w:val="000000"/>
          <w:sz w:val="24"/>
          <w:szCs w:val="24"/>
          <w:lang w:val="sq-AL"/>
        </w:rPr>
        <w:t>ii. Në pikën 1, togfjalëshi “</w:t>
      </w:r>
      <w:r w:rsidRPr="00EB5663">
        <w:rPr>
          <w:rFonts w:ascii="Garamond" w:hAnsi="Garamond" w:cs="Times New Roman"/>
          <w:i/>
          <w:iCs/>
          <w:color w:val="000000"/>
          <w:sz w:val="24"/>
          <w:szCs w:val="24"/>
          <w:lang w:val="sq-AL"/>
        </w:rPr>
        <w:t>shkronjat “b”, “c”, “d” dhe “e”</w:t>
      </w:r>
      <w:r w:rsidRPr="00EB5663">
        <w:rPr>
          <w:rFonts w:ascii="Garamond" w:hAnsi="Garamond" w:cs="Times New Roman"/>
          <w:color w:val="000000"/>
          <w:sz w:val="24"/>
          <w:szCs w:val="24"/>
          <w:lang w:val="sq-AL"/>
        </w:rPr>
        <w:t>”, zëvendësohet me togfjalëshin “</w:t>
      </w:r>
      <w:r w:rsidRPr="00EB5663">
        <w:rPr>
          <w:rFonts w:ascii="Garamond" w:hAnsi="Garamond" w:cs="Times New Roman"/>
          <w:i/>
          <w:iCs/>
          <w:color w:val="000000"/>
          <w:sz w:val="24"/>
          <w:szCs w:val="24"/>
          <w:lang w:val="sq-AL"/>
        </w:rPr>
        <w:t>shkronjat “b”, “c”, “d”, “e” dhe “f”</w:t>
      </w:r>
      <w:r w:rsidRPr="00EB5663">
        <w:rPr>
          <w:rFonts w:ascii="Garamond" w:hAnsi="Garamond" w:cs="Times New Roman"/>
          <w:color w:val="000000"/>
          <w:sz w:val="24"/>
          <w:szCs w:val="24"/>
          <w:lang w:val="sq-AL"/>
        </w:rPr>
        <w:t>”</w:t>
      </w:r>
      <w:r w:rsidRPr="00EB5663">
        <w:rPr>
          <w:rFonts w:ascii="Garamond" w:hAnsi="Garamond" w:cs="Calibri"/>
          <w:color w:val="000000"/>
          <w:sz w:val="24"/>
          <w:szCs w:val="24"/>
          <w:lang w:val="sq-AL"/>
        </w:rPr>
        <w:t>.</w:t>
      </w:r>
    </w:p>
    <w:p w14:paraId="3936DACC" w14:textId="74018EAE"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lastRenderedPageBreak/>
        <w:t>f) Në nenin 7 bëhen ndryshimet e mëposhtme:</w:t>
      </w:r>
    </w:p>
    <w:p w14:paraId="08749F73" w14:textId="6BE8D8E4"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 xml:space="preserve">i. Në pikën 2, togfjalëshi “ </w:t>
      </w:r>
      <w:r w:rsidRPr="00EB5663">
        <w:rPr>
          <w:rFonts w:ascii="Garamond" w:hAnsi="Garamond" w:cs="Times New Roman"/>
          <w:i/>
          <w:iCs/>
          <w:color w:val="000000"/>
          <w:sz w:val="24"/>
          <w:szCs w:val="24"/>
          <w:lang w:val="sq-AL"/>
        </w:rPr>
        <w:t>periodikisht çdo 3 (tre) muaj</w:t>
      </w:r>
      <w:r w:rsidRPr="00EB5663">
        <w:rPr>
          <w:rFonts w:ascii="Garamond" w:hAnsi="Garamond" w:cs="Times New Roman"/>
          <w:color w:val="000000"/>
          <w:sz w:val="24"/>
          <w:szCs w:val="24"/>
          <w:lang w:val="sq-AL"/>
        </w:rPr>
        <w:t xml:space="preserve">”, zëvendësohet me togfjalëshin </w:t>
      </w:r>
      <w:r w:rsidRPr="00EB5663">
        <w:rPr>
          <w:rFonts w:ascii="Garamond" w:hAnsi="Garamond" w:cs="Times New Roman"/>
          <w:i/>
          <w:iCs/>
          <w:color w:val="000000"/>
          <w:sz w:val="24"/>
          <w:szCs w:val="24"/>
          <w:lang w:val="sq-AL"/>
        </w:rPr>
        <w:t xml:space="preserve">“në periudha </w:t>
      </w:r>
      <w:r w:rsidR="001355FC" w:rsidRPr="00EB5663">
        <w:rPr>
          <w:rFonts w:ascii="Garamond" w:hAnsi="Garamond" w:cs="Times New Roman"/>
          <w:i/>
          <w:iCs/>
          <w:color w:val="000000"/>
          <w:sz w:val="24"/>
          <w:szCs w:val="24"/>
          <w:lang w:val="sq-AL"/>
        </w:rPr>
        <w:t>3</w:t>
      </w:r>
      <w:r w:rsidR="001355FC">
        <w:rPr>
          <w:rFonts w:ascii="Garamond" w:hAnsi="Garamond" w:cs="Times New Roman"/>
          <w:i/>
          <w:iCs/>
          <w:color w:val="000000"/>
          <w:sz w:val="24"/>
          <w:szCs w:val="24"/>
          <w:lang w:val="sq-AL"/>
        </w:rPr>
        <w:t>-</w:t>
      </w:r>
      <w:r w:rsidR="001355FC" w:rsidRPr="00EB5663">
        <w:rPr>
          <w:rFonts w:ascii="Garamond" w:hAnsi="Garamond" w:cs="Times New Roman"/>
          <w:i/>
          <w:iCs/>
          <w:color w:val="000000"/>
          <w:sz w:val="24"/>
          <w:szCs w:val="24"/>
          <w:lang w:val="sq-AL"/>
        </w:rPr>
        <w:t>mujore (tremujore)</w:t>
      </w:r>
      <w:r w:rsidRPr="00EB5663">
        <w:rPr>
          <w:rFonts w:ascii="Garamond" w:hAnsi="Garamond" w:cs="Times New Roman"/>
          <w:i/>
          <w:iCs/>
          <w:color w:val="000000"/>
          <w:sz w:val="24"/>
          <w:szCs w:val="24"/>
          <w:lang w:val="sq-AL"/>
        </w:rPr>
        <w:t xml:space="preserve"> dhe vjetore</w:t>
      </w:r>
      <w:r w:rsidRPr="00EB5663">
        <w:rPr>
          <w:rFonts w:ascii="Garamond" w:hAnsi="Garamond" w:cs="Times New Roman"/>
          <w:color w:val="000000"/>
          <w:sz w:val="24"/>
          <w:szCs w:val="24"/>
          <w:lang w:val="sq-AL"/>
        </w:rPr>
        <w:t>”;</w:t>
      </w:r>
    </w:p>
    <w:p w14:paraId="7D15C25C" w14:textId="1755E583"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ii. Në pikën 3, togfjalëshi “</w:t>
      </w:r>
      <w:r w:rsidRPr="00EB5663">
        <w:rPr>
          <w:rFonts w:ascii="Garamond" w:hAnsi="Garamond" w:cs="Times New Roman"/>
          <w:i/>
          <w:iCs/>
          <w:color w:val="000000"/>
          <w:sz w:val="24"/>
          <w:szCs w:val="24"/>
          <w:lang w:val="sq-AL"/>
        </w:rPr>
        <w:t>6 (gjashtë) mujore”</w:t>
      </w:r>
      <w:r w:rsidRPr="00EB5663">
        <w:rPr>
          <w:rFonts w:ascii="Garamond" w:hAnsi="Garamond" w:cs="Times New Roman"/>
          <w:color w:val="000000"/>
          <w:sz w:val="24"/>
          <w:szCs w:val="24"/>
          <w:lang w:val="sq-AL"/>
        </w:rPr>
        <w:t>, zëvendësohet me fjalën “</w:t>
      </w:r>
      <w:r w:rsidRPr="00EB5663">
        <w:rPr>
          <w:rFonts w:ascii="Garamond" w:hAnsi="Garamond" w:cs="Times New Roman"/>
          <w:i/>
          <w:iCs/>
          <w:color w:val="000000"/>
          <w:sz w:val="24"/>
          <w:szCs w:val="24"/>
          <w:lang w:val="sq-AL"/>
        </w:rPr>
        <w:t>vjetore”</w:t>
      </w:r>
      <w:r w:rsidRPr="00EB5663">
        <w:rPr>
          <w:rFonts w:ascii="Garamond" w:hAnsi="Garamond" w:cs="Times New Roman"/>
          <w:color w:val="000000"/>
          <w:sz w:val="24"/>
          <w:szCs w:val="24"/>
          <w:lang w:val="sq-AL"/>
        </w:rPr>
        <w:t>;</w:t>
      </w:r>
    </w:p>
    <w:p w14:paraId="46CE3D7B" w14:textId="5CD68A5A"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Times New Roman"/>
          <w:color w:val="000000"/>
          <w:sz w:val="24"/>
          <w:szCs w:val="24"/>
          <w:lang w:val="sq-AL"/>
        </w:rPr>
        <w:t>iii. Pas pikës 3, shtohen pikat 3.1 dhe 3.2, përkatësisht me përmbajtjen e mëposhtme:</w:t>
      </w:r>
    </w:p>
    <w:p w14:paraId="7789BA55" w14:textId="661C047D"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Times New Roman"/>
          <w:i/>
          <w:iCs/>
          <w:color w:val="000000"/>
          <w:sz w:val="24"/>
          <w:szCs w:val="24"/>
          <w:lang w:val="sq-AL"/>
        </w:rPr>
        <w:t xml:space="preserve"> “3.1. Raportimet nga institucionet e pagesave dhe institucionet e parasë elektronike sipas kësaj rregulloreje kryhen në periudha 3</w:t>
      </w:r>
      <w:r w:rsidR="00572DA8">
        <w:rPr>
          <w:rFonts w:ascii="Garamond" w:hAnsi="Garamond" w:cs="Times New Roman"/>
          <w:i/>
          <w:iCs/>
          <w:color w:val="000000"/>
          <w:sz w:val="24"/>
          <w:szCs w:val="24"/>
          <w:lang w:val="sq-AL"/>
        </w:rPr>
        <w:t>-</w:t>
      </w:r>
      <w:r w:rsidR="00572DA8" w:rsidRPr="00EB5663">
        <w:rPr>
          <w:rFonts w:ascii="Garamond" w:hAnsi="Garamond" w:cs="Times New Roman"/>
          <w:i/>
          <w:iCs/>
          <w:color w:val="000000"/>
          <w:sz w:val="24"/>
          <w:szCs w:val="24"/>
          <w:lang w:val="sq-AL"/>
        </w:rPr>
        <w:t>mujore</w:t>
      </w:r>
      <w:r w:rsidRPr="00EB5663">
        <w:rPr>
          <w:rFonts w:ascii="Garamond" w:hAnsi="Garamond" w:cs="Times New Roman"/>
          <w:i/>
          <w:iCs/>
          <w:color w:val="000000"/>
          <w:sz w:val="24"/>
          <w:szCs w:val="24"/>
          <w:lang w:val="sq-AL"/>
        </w:rPr>
        <w:t xml:space="preserve"> (tre</w:t>
      </w:r>
      <w:r w:rsidR="00572DA8" w:rsidRPr="00EB5663">
        <w:rPr>
          <w:rFonts w:ascii="Garamond" w:hAnsi="Garamond" w:cs="Times New Roman"/>
          <w:i/>
          <w:iCs/>
          <w:color w:val="000000"/>
          <w:sz w:val="24"/>
          <w:szCs w:val="24"/>
          <w:lang w:val="sq-AL"/>
        </w:rPr>
        <w:t>mujore</w:t>
      </w:r>
      <w:r w:rsidRPr="00EB5663">
        <w:rPr>
          <w:rFonts w:ascii="Garamond" w:hAnsi="Garamond" w:cs="Times New Roman"/>
          <w:i/>
          <w:iCs/>
          <w:color w:val="000000"/>
          <w:sz w:val="24"/>
          <w:szCs w:val="24"/>
          <w:lang w:val="sq-AL"/>
        </w:rPr>
        <w:t>) dhe vjetore.</w:t>
      </w:r>
    </w:p>
    <w:p w14:paraId="13B63859" w14:textId="77777777"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Times New Roman"/>
          <w:i/>
          <w:iCs/>
          <w:color w:val="000000"/>
          <w:sz w:val="24"/>
          <w:szCs w:val="24"/>
          <w:lang w:val="sq-AL"/>
        </w:rPr>
        <w:t>3.2. Raportimet nga bankat dhe degët e bankave të huaja sipas aneksit 5 të kësaj rregulloreje kryhen në përputhje me Metodologjinë “Për raportimin e instrumenteve të pagesave.”.</w:t>
      </w:r>
    </w:p>
    <w:p w14:paraId="1913A2E0" w14:textId="1BBF4674"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g) Në nenin 8 bëhen ndryshimet e mëposhtme:</w:t>
      </w:r>
    </w:p>
    <w:p w14:paraId="215C3016" w14:textId="253A3F83"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i. Në pikën 2, pas togfjalëshit “</w:t>
      </w:r>
      <w:r w:rsidRPr="00EB5663">
        <w:rPr>
          <w:rFonts w:ascii="Garamond" w:hAnsi="Garamond" w:cs="Times New Roman"/>
          <w:i/>
          <w:iCs/>
          <w:color w:val="000000"/>
          <w:sz w:val="24"/>
          <w:szCs w:val="24"/>
          <w:lang w:val="sq-AL"/>
        </w:rPr>
        <w:t>subjekteve financiare jobanka,</w:t>
      </w:r>
      <w:r w:rsidRPr="00EB5663">
        <w:rPr>
          <w:rFonts w:ascii="Garamond" w:hAnsi="Garamond" w:cs="Times New Roman"/>
          <w:color w:val="000000"/>
          <w:sz w:val="24"/>
          <w:szCs w:val="24"/>
          <w:lang w:val="sq-AL"/>
        </w:rPr>
        <w:t>”, shtohet togfjalëshi “</w:t>
      </w:r>
      <w:r w:rsidRPr="00EB5663">
        <w:rPr>
          <w:rFonts w:ascii="Garamond" w:hAnsi="Garamond" w:cs="Times New Roman"/>
          <w:i/>
          <w:iCs/>
          <w:color w:val="000000"/>
          <w:sz w:val="24"/>
          <w:szCs w:val="24"/>
          <w:lang w:val="sq-AL"/>
        </w:rPr>
        <w:t>institucioneve të pagesave dhe institucioneve të parasë elektronike,</w:t>
      </w:r>
      <w:r w:rsidRPr="00EB5663">
        <w:rPr>
          <w:rFonts w:ascii="Garamond" w:hAnsi="Garamond" w:cs="Times New Roman"/>
          <w:color w:val="000000"/>
          <w:sz w:val="24"/>
          <w:szCs w:val="24"/>
          <w:lang w:val="sq-AL"/>
        </w:rPr>
        <w:t>”, si dhe togfjalëshi “</w:t>
      </w:r>
      <w:r w:rsidRPr="00EB5663">
        <w:rPr>
          <w:rFonts w:ascii="Garamond" w:hAnsi="Garamond" w:cs="Times New Roman"/>
          <w:i/>
          <w:iCs/>
          <w:color w:val="000000"/>
          <w:sz w:val="24"/>
          <w:szCs w:val="24"/>
          <w:lang w:val="sq-AL"/>
        </w:rPr>
        <w:t>tremujorit përkatës</w:t>
      </w:r>
      <w:r w:rsidRPr="00EB5663">
        <w:rPr>
          <w:rFonts w:ascii="Garamond" w:hAnsi="Garamond" w:cs="Times New Roman"/>
          <w:color w:val="000000"/>
          <w:sz w:val="24"/>
          <w:szCs w:val="24"/>
          <w:lang w:val="sq-AL"/>
        </w:rPr>
        <w:t>”, zëvendësohet me togfjalëshin “</w:t>
      </w:r>
      <w:r w:rsidRPr="00EB5663">
        <w:rPr>
          <w:rFonts w:ascii="Garamond" w:hAnsi="Garamond" w:cs="Times New Roman"/>
          <w:i/>
          <w:iCs/>
          <w:color w:val="000000"/>
          <w:sz w:val="24"/>
          <w:szCs w:val="24"/>
          <w:lang w:val="sq-AL"/>
        </w:rPr>
        <w:t>periudhës raportuese”</w:t>
      </w:r>
      <w:r w:rsidRPr="00EB5663">
        <w:rPr>
          <w:rFonts w:ascii="Garamond" w:hAnsi="Garamond" w:cs="Times New Roman"/>
          <w:color w:val="000000"/>
          <w:sz w:val="24"/>
          <w:szCs w:val="24"/>
          <w:lang w:val="sq-AL"/>
        </w:rPr>
        <w:t>;</w:t>
      </w:r>
    </w:p>
    <w:p w14:paraId="63D8DAE3" w14:textId="03705EE3"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 xml:space="preserve">ii. Në pikën 3, togfjalëshi </w:t>
      </w:r>
      <w:r w:rsidRPr="00EB5663">
        <w:rPr>
          <w:rFonts w:ascii="Garamond" w:hAnsi="Garamond" w:cs="Times New Roman"/>
          <w:i/>
          <w:iCs/>
          <w:color w:val="000000"/>
          <w:sz w:val="24"/>
          <w:szCs w:val="24"/>
          <w:lang w:val="sq-AL"/>
        </w:rPr>
        <w:t>“tremujorit, gjashtëmujorit apo fundit të vitit”,</w:t>
      </w:r>
      <w:r w:rsidRPr="00EB5663">
        <w:rPr>
          <w:rFonts w:ascii="Garamond" w:hAnsi="Garamond" w:cs="Times New Roman"/>
          <w:color w:val="000000"/>
          <w:sz w:val="24"/>
          <w:szCs w:val="24"/>
          <w:lang w:val="sq-AL"/>
        </w:rPr>
        <w:t xml:space="preserve"> zëvendësohet me togfjalëshin </w:t>
      </w:r>
      <w:r w:rsidRPr="00EB5663">
        <w:rPr>
          <w:rFonts w:ascii="Garamond" w:hAnsi="Garamond" w:cs="Times New Roman"/>
          <w:i/>
          <w:iCs/>
          <w:color w:val="000000"/>
          <w:sz w:val="24"/>
          <w:szCs w:val="24"/>
          <w:lang w:val="sq-AL"/>
        </w:rPr>
        <w:t>“periudhës raportuese”</w:t>
      </w:r>
      <w:r w:rsidRPr="00EB5663">
        <w:rPr>
          <w:rFonts w:ascii="Garamond" w:hAnsi="Garamond" w:cs="Times New Roman"/>
          <w:color w:val="000000"/>
          <w:sz w:val="24"/>
          <w:szCs w:val="24"/>
          <w:lang w:val="sq-AL"/>
        </w:rPr>
        <w:t>;</w:t>
      </w:r>
    </w:p>
    <w:p w14:paraId="19B4B38C" w14:textId="36DEC21C"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iii. Pas pikës 4, shtohet pika 5, me përmbajtjen e mëposhtme:</w:t>
      </w:r>
    </w:p>
    <w:p w14:paraId="4458B94E" w14:textId="3DF66BFB" w:rsidR="00A34379" w:rsidRPr="00EB5663" w:rsidRDefault="00A34379" w:rsidP="00A34379">
      <w:pPr>
        <w:tabs>
          <w:tab w:val="left" w:pos="184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w:t>
      </w:r>
      <w:r w:rsidRPr="00EB5663">
        <w:rPr>
          <w:rFonts w:ascii="Garamond" w:hAnsi="Garamond" w:cs="Times New Roman"/>
          <w:i/>
          <w:iCs/>
          <w:color w:val="000000"/>
          <w:sz w:val="24"/>
          <w:szCs w:val="24"/>
          <w:lang w:val="sq-AL"/>
        </w:rPr>
        <w:t>5. Afatet e raportimit sipas aneksit 5 të kësaj rregulloreje kryhen në përputhje me Metodologjinë “Për raportimin e instrumenteve të pagesave”.</w:t>
      </w:r>
      <w:r w:rsidRPr="00EB5663">
        <w:rPr>
          <w:rFonts w:ascii="Garamond" w:hAnsi="Garamond" w:cs="Times New Roman"/>
          <w:color w:val="000000"/>
          <w:sz w:val="24"/>
          <w:szCs w:val="24"/>
          <w:lang w:val="sq-AL"/>
        </w:rPr>
        <w:t>”.</w:t>
      </w:r>
    </w:p>
    <w:p w14:paraId="4B19579A" w14:textId="586E3B88"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h) Në nenin 13, togfjalëshi</w:t>
      </w:r>
      <w:r w:rsidR="00EB5663">
        <w:rPr>
          <w:rFonts w:ascii="Garamond" w:hAnsi="Garamond" w:cs="Times New Roman"/>
          <w:color w:val="000000"/>
          <w:sz w:val="24"/>
          <w:szCs w:val="24"/>
          <w:lang w:val="sq-AL"/>
        </w:rPr>
        <w:t xml:space="preserve"> </w:t>
      </w:r>
      <w:r w:rsidRPr="00EB5663">
        <w:rPr>
          <w:rFonts w:ascii="Garamond" w:hAnsi="Garamond" w:cs="Times New Roman"/>
          <w:color w:val="000000"/>
          <w:sz w:val="24"/>
          <w:szCs w:val="24"/>
          <w:lang w:val="sq-AL"/>
        </w:rPr>
        <w:t>“</w:t>
      </w:r>
      <w:r w:rsidRPr="00EB5663">
        <w:rPr>
          <w:rFonts w:ascii="Garamond" w:hAnsi="Garamond" w:cs="Times New Roman"/>
          <w:i/>
          <w:iCs/>
          <w:color w:val="000000"/>
          <w:sz w:val="24"/>
          <w:szCs w:val="24"/>
          <w:lang w:val="sq-AL"/>
        </w:rPr>
        <w:t>dhe në ligjin</w:t>
      </w:r>
      <w:r w:rsidR="00182663" w:rsidRPr="00EB5663">
        <w:rPr>
          <w:rFonts w:ascii="Garamond" w:hAnsi="Garamond" w:cs="Times New Roman"/>
          <w:color w:val="000000"/>
          <w:sz w:val="24"/>
          <w:szCs w:val="24"/>
          <w:lang w:val="sq-AL"/>
        </w:rPr>
        <w:t xml:space="preserve"> nr.</w:t>
      </w:r>
      <w:r w:rsidR="00EB5663">
        <w:rPr>
          <w:rFonts w:ascii="Garamond" w:hAnsi="Garamond" w:cs="Times New Roman"/>
          <w:color w:val="000000"/>
          <w:sz w:val="24"/>
          <w:szCs w:val="24"/>
          <w:lang w:val="sq-AL"/>
        </w:rPr>
        <w:t xml:space="preserve"> </w:t>
      </w:r>
      <w:r w:rsidRPr="00EB5663">
        <w:rPr>
          <w:rFonts w:ascii="Garamond" w:hAnsi="Garamond" w:cs="Times New Roman"/>
          <w:i/>
          <w:iCs/>
          <w:color w:val="000000"/>
          <w:sz w:val="24"/>
          <w:szCs w:val="24"/>
          <w:lang w:val="sq-AL"/>
        </w:rPr>
        <w:t>8782, datë 3.5.2001 “Për shoqëritë e kursim-kreditit”</w:t>
      </w:r>
      <w:r w:rsidRPr="00EB5663">
        <w:rPr>
          <w:rFonts w:ascii="Garamond" w:hAnsi="Garamond" w:cs="Times New Roman"/>
          <w:color w:val="000000"/>
          <w:sz w:val="24"/>
          <w:szCs w:val="24"/>
          <w:lang w:val="sq-AL"/>
        </w:rPr>
        <w:t>”, zëvendësohet me togfjalëshin “</w:t>
      </w:r>
      <w:r w:rsidRPr="00EB5663">
        <w:rPr>
          <w:rFonts w:ascii="Garamond" w:hAnsi="Garamond" w:cs="Times New Roman"/>
          <w:i/>
          <w:iCs/>
          <w:color w:val="000000"/>
          <w:sz w:val="24"/>
          <w:szCs w:val="24"/>
          <w:lang w:val="sq-AL"/>
        </w:rPr>
        <w:t>, në ligjin</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55/2020, datë 30.4.2020 “Për shërbimet e pagesave” dhe në ligjin</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52/2016, datë 19.5.2016 “Për shoqëritë e kursim-kreditit dhe unionet e tyre”</w:t>
      </w:r>
      <w:r w:rsidRPr="00EB5663">
        <w:rPr>
          <w:rFonts w:ascii="Garamond" w:hAnsi="Garamond" w:cs="Times New Roman"/>
          <w:color w:val="000000"/>
          <w:sz w:val="24"/>
          <w:szCs w:val="24"/>
          <w:lang w:val="sq-AL"/>
        </w:rPr>
        <w:t>”;</w:t>
      </w:r>
    </w:p>
    <w:p w14:paraId="26429107" w14:textId="5C7E0F7F"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 xml:space="preserve">i) Formularët e </w:t>
      </w:r>
      <w:r w:rsidR="00572DA8" w:rsidRPr="00EB5663">
        <w:rPr>
          <w:rFonts w:ascii="Garamond" w:hAnsi="Garamond" w:cs="Times New Roman"/>
          <w:color w:val="000000"/>
          <w:sz w:val="24"/>
          <w:szCs w:val="24"/>
          <w:lang w:val="sq-AL"/>
        </w:rPr>
        <w:t xml:space="preserve">aneksit </w:t>
      </w:r>
      <w:r w:rsidRPr="00EB5663">
        <w:rPr>
          <w:rFonts w:ascii="Garamond" w:hAnsi="Garamond" w:cs="Times New Roman"/>
          <w:color w:val="000000"/>
          <w:sz w:val="24"/>
          <w:szCs w:val="24"/>
          <w:lang w:val="sq-AL"/>
        </w:rPr>
        <w:t xml:space="preserve">2 bashkëlidhur rregullores, ndryshohen sipas formularëve të përcaktuar në </w:t>
      </w:r>
      <w:r w:rsidR="00572DA8" w:rsidRPr="00EB5663">
        <w:rPr>
          <w:rFonts w:ascii="Garamond" w:hAnsi="Garamond" w:cs="Times New Roman"/>
          <w:color w:val="000000"/>
          <w:sz w:val="24"/>
          <w:szCs w:val="24"/>
          <w:lang w:val="sq-AL"/>
        </w:rPr>
        <w:t xml:space="preserve">aneksin </w:t>
      </w:r>
      <w:r w:rsidRPr="00EB5663">
        <w:rPr>
          <w:rFonts w:ascii="Garamond" w:hAnsi="Garamond" w:cs="Times New Roman"/>
          <w:color w:val="000000"/>
          <w:sz w:val="24"/>
          <w:szCs w:val="24"/>
          <w:lang w:val="sq-AL"/>
        </w:rPr>
        <w:t>2, bashkëlidhur këtij vendimi;</w:t>
      </w:r>
    </w:p>
    <w:p w14:paraId="62C28A77" w14:textId="58C0CB29"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 xml:space="preserve">j) Në </w:t>
      </w:r>
      <w:r w:rsidR="00572DA8" w:rsidRPr="00EB5663">
        <w:rPr>
          <w:rFonts w:ascii="Garamond" w:hAnsi="Garamond" w:cs="Times New Roman"/>
          <w:color w:val="000000"/>
          <w:sz w:val="24"/>
          <w:szCs w:val="24"/>
          <w:lang w:val="sq-AL"/>
        </w:rPr>
        <w:t xml:space="preserve">aneksin </w:t>
      </w:r>
      <w:r w:rsidRPr="00EB5663">
        <w:rPr>
          <w:rFonts w:ascii="Garamond" w:hAnsi="Garamond" w:cs="Times New Roman"/>
          <w:color w:val="000000"/>
          <w:sz w:val="24"/>
          <w:szCs w:val="24"/>
          <w:lang w:val="sq-AL"/>
        </w:rPr>
        <w:t xml:space="preserve">3 “Sistemi i unifikuar i raportimit për shoqëritë e kursim-kreditit dhe unionet e tyre”, bëhen këto ndryshime: </w:t>
      </w:r>
    </w:p>
    <w:p w14:paraId="5C46D7A9" w14:textId="6622FB34"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 xml:space="preserve">i. Në shkronjën “a”, pas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22: Të dhëna mbi kapitalin dhe borxhin e varur”,</w:t>
      </w:r>
      <w:r w:rsidRPr="00EB5663">
        <w:rPr>
          <w:rFonts w:ascii="Garamond" w:hAnsi="Garamond" w:cs="Times New Roman"/>
          <w:color w:val="000000"/>
          <w:sz w:val="24"/>
          <w:szCs w:val="24"/>
          <w:lang w:val="sq-AL"/>
        </w:rPr>
        <w:t xml:space="preserve"> shtohen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23: Formulari i raportimit të treguesve kyç të rrezikut operacional” dhe “F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1 (frekuencë vjetore) - Humbjet bruto sipas linjave të biznesit dhe llojeve të ngjarjeve gjatë vitit të fundit”;</w:t>
      </w:r>
    </w:p>
    <w:p w14:paraId="506B6462" w14:textId="633A89DE"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ii. Në shkronjën “c”, pas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28: Të dhëna mbi kapitalin dhe borxhin e varur”,</w:t>
      </w:r>
      <w:r w:rsidRPr="00EB5663">
        <w:rPr>
          <w:rFonts w:ascii="Garamond" w:hAnsi="Garamond" w:cs="Times New Roman"/>
          <w:color w:val="000000"/>
          <w:sz w:val="24"/>
          <w:szCs w:val="24"/>
          <w:lang w:val="sq-AL"/>
        </w:rPr>
        <w:t xml:space="preserve"> shtohen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29: Formulari i raportimit të treguesve kyç të rrezikut operacional” dhe “F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1 (frekuencë vjetore) - Humbjet bruto sipas linjave të biznesit dhe llojeve të ngjarjeve gjatë vitit të fundit”</w:t>
      </w:r>
      <w:r w:rsidRPr="00EB5663">
        <w:rPr>
          <w:rFonts w:ascii="Garamond" w:hAnsi="Garamond" w:cs="Times New Roman"/>
          <w:color w:val="000000"/>
          <w:sz w:val="24"/>
          <w:szCs w:val="24"/>
          <w:lang w:val="sq-AL"/>
        </w:rPr>
        <w:t>.</w:t>
      </w:r>
    </w:p>
    <w:p w14:paraId="16CD44DE" w14:textId="093F5D6A" w:rsidR="00A34379" w:rsidRPr="00EB5663" w:rsidRDefault="00A34379" w:rsidP="00A34379">
      <w:pPr>
        <w:autoSpaceDE w:val="0"/>
        <w:autoSpaceDN w:val="0"/>
        <w:adjustRightInd w:val="0"/>
        <w:spacing w:after="0" w:line="240" w:lineRule="auto"/>
        <w:ind w:firstLine="284"/>
        <w:jc w:val="both"/>
        <w:rPr>
          <w:rFonts w:ascii="Garamond" w:hAnsi="Garamond" w:cs="Arial"/>
          <w:color w:val="000000"/>
          <w:sz w:val="24"/>
          <w:szCs w:val="24"/>
          <w:lang w:val="sq-AL"/>
        </w:rPr>
      </w:pPr>
      <w:r w:rsidRPr="00EB5663">
        <w:rPr>
          <w:rFonts w:ascii="Garamond" w:hAnsi="Garamond" w:cs="Times New Roman"/>
          <w:color w:val="000000"/>
          <w:sz w:val="24"/>
          <w:szCs w:val="24"/>
          <w:lang w:val="sq-AL"/>
        </w:rPr>
        <w:t xml:space="preserve">k) Pas </w:t>
      </w:r>
      <w:r w:rsidR="00771885" w:rsidRPr="00EB5663">
        <w:rPr>
          <w:rFonts w:ascii="Garamond" w:hAnsi="Garamond" w:cs="Times New Roman"/>
          <w:color w:val="000000"/>
          <w:sz w:val="24"/>
          <w:szCs w:val="24"/>
          <w:lang w:val="sq-AL"/>
        </w:rPr>
        <w:t xml:space="preserve">aneksit </w:t>
      </w:r>
      <w:r w:rsidRPr="00EB5663">
        <w:rPr>
          <w:rFonts w:ascii="Garamond" w:hAnsi="Garamond" w:cs="Times New Roman"/>
          <w:color w:val="000000"/>
          <w:sz w:val="24"/>
          <w:szCs w:val="24"/>
          <w:lang w:val="sq-AL"/>
        </w:rPr>
        <w:t xml:space="preserve">3, shtohen </w:t>
      </w:r>
      <w:r w:rsidR="00771885" w:rsidRPr="00EB5663">
        <w:rPr>
          <w:rFonts w:ascii="Garamond" w:hAnsi="Garamond" w:cs="Times New Roman"/>
          <w:color w:val="000000"/>
          <w:sz w:val="24"/>
          <w:szCs w:val="24"/>
          <w:lang w:val="sq-AL"/>
        </w:rPr>
        <w:t xml:space="preserve">aneksi </w:t>
      </w:r>
      <w:r w:rsidRPr="00EB5663">
        <w:rPr>
          <w:rFonts w:ascii="Garamond" w:hAnsi="Garamond" w:cs="Times New Roman"/>
          <w:color w:val="000000"/>
          <w:sz w:val="24"/>
          <w:szCs w:val="24"/>
          <w:lang w:val="sq-AL"/>
        </w:rPr>
        <w:t xml:space="preserve">4 dhe </w:t>
      </w:r>
      <w:r w:rsidR="00771885" w:rsidRPr="00EB5663">
        <w:rPr>
          <w:rFonts w:ascii="Garamond" w:hAnsi="Garamond" w:cs="Times New Roman"/>
          <w:color w:val="000000"/>
          <w:sz w:val="24"/>
          <w:szCs w:val="24"/>
          <w:lang w:val="sq-AL"/>
        </w:rPr>
        <w:t xml:space="preserve">aneksi </w:t>
      </w:r>
      <w:r w:rsidRPr="00EB5663">
        <w:rPr>
          <w:rFonts w:ascii="Garamond" w:hAnsi="Garamond" w:cs="Times New Roman"/>
          <w:color w:val="000000"/>
          <w:sz w:val="24"/>
          <w:szCs w:val="24"/>
          <w:lang w:val="sq-AL"/>
        </w:rPr>
        <w:t xml:space="preserve">5, me përmbajtje sipas formularëve të përcaktuar në </w:t>
      </w:r>
      <w:r w:rsidR="00771885" w:rsidRPr="00EB5663">
        <w:rPr>
          <w:rFonts w:ascii="Garamond" w:hAnsi="Garamond" w:cs="Times New Roman"/>
          <w:color w:val="000000"/>
          <w:sz w:val="24"/>
          <w:szCs w:val="24"/>
          <w:lang w:val="sq-AL"/>
        </w:rPr>
        <w:t xml:space="preserve">aneksin </w:t>
      </w:r>
      <w:r w:rsidRPr="00EB5663">
        <w:rPr>
          <w:rFonts w:ascii="Garamond" w:hAnsi="Garamond" w:cs="Times New Roman"/>
          <w:color w:val="000000"/>
          <w:sz w:val="24"/>
          <w:szCs w:val="24"/>
          <w:lang w:val="sq-AL"/>
        </w:rPr>
        <w:t xml:space="preserve">4 dhe </w:t>
      </w:r>
      <w:r w:rsidR="00771885" w:rsidRPr="00EB5663">
        <w:rPr>
          <w:rFonts w:ascii="Garamond" w:hAnsi="Garamond" w:cs="Times New Roman"/>
          <w:color w:val="000000"/>
          <w:sz w:val="24"/>
          <w:szCs w:val="24"/>
          <w:lang w:val="sq-AL"/>
        </w:rPr>
        <w:t xml:space="preserve">aneksin </w:t>
      </w:r>
      <w:r w:rsidRPr="00EB5663">
        <w:rPr>
          <w:rFonts w:ascii="Garamond" w:hAnsi="Garamond" w:cs="Times New Roman"/>
          <w:color w:val="000000"/>
          <w:sz w:val="24"/>
          <w:szCs w:val="24"/>
          <w:lang w:val="sq-AL"/>
        </w:rPr>
        <w:t>5, bashkëlidhur këtij vendimi.</w:t>
      </w:r>
      <w:r w:rsidRPr="00EB5663">
        <w:rPr>
          <w:rFonts w:ascii="Garamond" w:hAnsi="Garamond" w:cs="Times New Roman"/>
          <w:b/>
          <w:bCs/>
          <w:color w:val="000000"/>
          <w:sz w:val="24"/>
          <w:szCs w:val="24"/>
          <w:lang w:val="sq-AL"/>
        </w:rPr>
        <w:t xml:space="preserve"> </w:t>
      </w:r>
    </w:p>
    <w:p w14:paraId="5BD7BA6F" w14:textId="2FBB9F7C" w:rsidR="00A34379" w:rsidRPr="00EB5663" w:rsidRDefault="00A34379" w:rsidP="00A34379">
      <w:pPr>
        <w:tabs>
          <w:tab w:val="left" w:pos="4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2. Ngarkohen subjektet e rregullores “Mbi raportimet në Bankën e Shqipërisë sipas Sistemit Raportues të Unifikuar”, me zbatimin e këtij vendimi.</w:t>
      </w:r>
    </w:p>
    <w:p w14:paraId="7E182098" w14:textId="3F3EE789"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3. Ngarkohen Departamenti i Mbikëqyrjes, Departamenti i Sistemeve të Pagesave, Kontabilitetit dhe Financës dhe Departamenti i Statistikave Financiare të Bankës së Shqipërisë, për ndjekjen e zbatimit të këtij vendimi.</w:t>
      </w:r>
    </w:p>
    <w:p w14:paraId="7EA7531D" w14:textId="5A87E623"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4. Ngarkohen Kabineti i Guvernatorit dhe Departamenti i Kërkimeve me publikimin e këtij vendimi, përkatësisht në Fletoren Zyrtare të Republikës së Shqipërisë dhe në Buletinin Zyrtar të Bankës së Shqipërisë.</w:t>
      </w:r>
    </w:p>
    <w:p w14:paraId="67A96460" w14:textId="2DC4BDAC" w:rsidR="00A34379" w:rsidRPr="00EB5663" w:rsidRDefault="00A34379" w:rsidP="00A3437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5663">
        <w:rPr>
          <w:rFonts w:ascii="Garamond" w:hAnsi="Garamond" w:cs="Times New Roman"/>
          <w:color w:val="000000"/>
          <w:sz w:val="24"/>
          <w:szCs w:val="24"/>
          <w:lang w:val="sq-AL"/>
        </w:rPr>
        <w:t>Ky vendim hyn në fuqi më 1 dhjetor 2023.</w:t>
      </w:r>
      <w:r w:rsidR="00EB5663">
        <w:rPr>
          <w:rFonts w:ascii="Garamond" w:hAnsi="Garamond" w:cs="Times New Roman"/>
          <w:color w:val="000000"/>
          <w:sz w:val="24"/>
          <w:szCs w:val="24"/>
          <w:lang w:val="sq-AL"/>
        </w:rPr>
        <w:t xml:space="preserve"> </w:t>
      </w:r>
    </w:p>
    <w:p w14:paraId="687C99B4" w14:textId="77777777" w:rsidR="00A34379" w:rsidRPr="00EB5663" w:rsidRDefault="00A34379" w:rsidP="00A34379">
      <w:pPr>
        <w:tabs>
          <w:tab w:val="left" w:pos="6300"/>
        </w:tabs>
        <w:autoSpaceDE w:val="0"/>
        <w:autoSpaceDN w:val="0"/>
        <w:adjustRightInd w:val="0"/>
        <w:spacing w:after="0" w:line="240" w:lineRule="auto"/>
        <w:ind w:firstLine="284"/>
        <w:jc w:val="center"/>
        <w:rPr>
          <w:rFonts w:ascii="Garamond" w:hAnsi="Garamond" w:cs="Calibri"/>
          <w:b/>
          <w:bCs/>
          <w:smallCaps/>
          <w:color w:val="000000"/>
          <w:sz w:val="24"/>
          <w:szCs w:val="24"/>
          <w:lang w:val="sq-AL"/>
        </w:rPr>
      </w:pPr>
    </w:p>
    <w:p w14:paraId="4ADA31CC" w14:textId="77777777" w:rsidR="00EC771D" w:rsidRPr="00EC771D" w:rsidRDefault="00EC771D" w:rsidP="00EC771D">
      <w:pPr>
        <w:autoSpaceDE w:val="0"/>
        <w:autoSpaceDN w:val="0"/>
        <w:adjustRightInd w:val="0"/>
        <w:spacing w:after="0" w:line="240" w:lineRule="auto"/>
        <w:ind w:firstLine="284"/>
        <w:jc w:val="right"/>
        <w:rPr>
          <w:rFonts w:ascii="Garamond" w:hAnsi="Garamond" w:cs="Times New Roman"/>
          <w:bCs/>
          <w:iCs/>
          <w:color w:val="000000"/>
          <w:sz w:val="24"/>
          <w:szCs w:val="24"/>
          <w:lang w:val="sq-AL"/>
        </w:rPr>
      </w:pPr>
      <w:r w:rsidRPr="00EC771D">
        <w:rPr>
          <w:rFonts w:ascii="Garamond" w:hAnsi="Garamond" w:cs="Times New Roman"/>
          <w:bCs/>
          <w:iCs/>
          <w:color w:val="000000"/>
          <w:sz w:val="24"/>
          <w:szCs w:val="24"/>
          <w:lang w:val="sq-AL"/>
        </w:rPr>
        <w:t>KRYETAR</w:t>
      </w:r>
    </w:p>
    <w:p w14:paraId="2FB52A30" w14:textId="77777777" w:rsidR="00EC771D" w:rsidRPr="00EC771D" w:rsidRDefault="00EC771D" w:rsidP="00EC771D">
      <w:pPr>
        <w:autoSpaceDE w:val="0"/>
        <w:autoSpaceDN w:val="0"/>
        <w:adjustRightInd w:val="0"/>
        <w:spacing w:after="0" w:line="240" w:lineRule="auto"/>
        <w:ind w:firstLine="284"/>
        <w:jc w:val="right"/>
        <w:rPr>
          <w:rFonts w:ascii="Garamond" w:hAnsi="Garamond" w:cs="Times New Roman"/>
          <w:b/>
          <w:bCs/>
          <w:iCs/>
          <w:color w:val="000000"/>
          <w:sz w:val="24"/>
          <w:szCs w:val="24"/>
          <w:lang w:val="sq-AL"/>
        </w:rPr>
      </w:pPr>
      <w:r w:rsidRPr="00EC771D">
        <w:rPr>
          <w:rFonts w:ascii="Garamond" w:hAnsi="Garamond" w:cs="Times New Roman"/>
          <w:b/>
          <w:bCs/>
          <w:iCs/>
          <w:color w:val="000000"/>
          <w:sz w:val="24"/>
          <w:szCs w:val="24"/>
          <w:lang w:val="sq-AL"/>
        </w:rPr>
        <w:t>Gent Sejko</w:t>
      </w:r>
    </w:p>
    <w:p w14:paraId="54D962D1" w14:textId="77777777" w:rsidR="00A34379" w:rsidRPr="00EB5663" w:rsidRDefault="00A34379" w:rsidP="00A34379">
      <w:pPr>
        <w:autoSpaceDE w:val="0"/>
        <w:autoSpaceDN w:val="0"/>
        <w:adjustRightInd w:val="0"/>
        <w:spacing w:after="0" w:line="240" w:lineRule="auto"/>
        <w:ind w:firstLine="284"/>
        <w:jc w:val="center"/>
        <w:rPr>
          <w:rFonts w:ascii="Garamond" w:hAnsi="Garamond" w:cs="Times New Roman"/>
          <w:b/>
          <w:bCs/>
          <w:i/>
          <w:iCs/>
          <w:color w:val="000000"/>
          <w:sz w:val="24"/>
          <w:szCs w:val="24"/>
          <w:lang w:val="sq-AL"/>
        </w:rPr>
      </w:pPr>
    </w:p>
    <w:p w14:paraId="44858C05" w14:textId="77777777" w:rsidR="00A34379" w:rsidRPr="00EB5663" w:rsidRDefault="00A34379" w:rsidP="00A34379">
      <w:pPr>
        <w:autoSpaceDE w:val="0"/>
        <w:autoSpaceDN w:val="0"/>
        <w:adjustRightInd w:val="0"/>
        <w:spacing w:after="0" w:line="240" w:lineRule="auto"/>
        <w:ind w:firstLine="284"/>
        <w:rPr>
          <w:rFonts w:ascii="Garamond" w:hAnsi="Garamond" w:cs="Times New Roman"/>
          <w:b/>
          <w:bCs/>
          <w:i/>
          <w:iCs/>
          <w:color w:val="000000"/>
          <w:sz w:val="24"/>
          <w:szCs w:val="24"/>
          <w:lang w:val="sq-AL"/>
        </w:rPr>
      </w:pPr>
    </w:p>
    <w:p w14:paraId="60496AD0" w14:textId="77777777" w:rsidR="00EC771D" w:rsidRDefault="00EC771D" w:rsidP="00182663">
      <w:pPr>
        <w:autoSpaceDE w:val="0"/>
        <w:autoSpaceDN w:val="0"/>
        <w:adjustRightInd w:val="0"/>
        <w:spacing w:after="0" w:line="240" w:lineRule="auto"/>
        <w:ind w:firstLine="284"/>
        <w:jc w:val="center"/>
        <w:rPr>
          <w:rFonts w:ascii="Garamond" w:hAnsi="Garamond" w:cs="Times New Roman"/>
          <w:bCs/>
          <w:iCs/>
          <w:color w:val="000000"/>
          <w:sz w:val="24"/>
          <w:szCs w:val="24"/>
          <w:lang w:val="sq-AL"/>
        </w:rPr>
      </w:pPr>
    </w:p>
    <w:p w14:paraId="7B938F0A" w14:textId="77777777" w:rsidR="00EC771D" w:rsidRDefault="00EC771D" w:rsidP="00182663">
      <w:pPr>
        <w:autoSpaceDE w:val="0"/>
        <w:autoSpaceDN w:val="0"/>
        <w:adjustRightInd w:val="0"/>
        <w:spacing w:after="0" w:line="240" w:lineRule="auto"/>
        <w:ind w:firstLine="284"/>
        <w:jc w:val="center"/>
        <w:rPr>
          <w:rFonts w:ascii="Garamond" w:hAnsi="Garamond" w:cs="Times New Roman"/>
          <w:bCs/>
          <w:iCs/>
          <w:color w:val="000000"/>
          <w:sz w:val="24"/>
          <w:szCs w:val="24"/>
          <w:lang w:val="sq-AL"/>
        </w:rPr>
      </w:pPr>
    </w:p>
    <w:p w14:paraId="66E37EE6" w14:textId="77777777" w:rsidR="00EC771D" w:rsidRDefault="00EC771D" w:rsidP="00182663">
      <w:pPr>
        <w:autoSpaceDE w:val="0"/>
        <w:autoSpaceDN w:val="0"/>
        <w:adjustRightInd w:val="0"/>
        <w:spacing w:after="0" w:line="240" w:lineRule="auto"/>
        <w:ind w:firstLine="284"/>
        <w:jc w:val="center"/>
        <w:rPr>
          <w:rFonts w:ascii="Garamond" w:hAnsi="Garamond" w:cs="Times New Roman"/>
          <w:bCs/>
          <w:iCs/>
          <w:color w:val="000000"/>
          <w:sz w:val="24"/>
          <w:szCs w:val="24"/>
          <w:lang w:val="sq-AL"/>
        </w:rPr>
      </w:pPr>
    </w:p>
    <w:p w14:paraId="1A009D81" w14:textId="77777777" w:rsidR="00740612" w:rsidRDefault="00740612" w:rsidP="00182663">
      <w:pPr>
        <w:autoSpaceDE w:val="0"/>
        <w:autoSpaceDN w:val="0"/>
        <w:adjustRightInd w:val="0"/>
        <w:spacing w:after="0" w:line="240" w:lineRule="auto"/>
        <w:ind w:firstLine="284"/>
        <w:jc w:val="center"/>
        <w:rPr>
          <w:rFonts w:ascii="Garamond" w:hAnsi="Garamond" w:cs="Times New Roman"/>
          <w:bCs/>
          <w:iCs/>
          <w:color w:val="000000"/>
          <w:sz w:val="24"/>
          <w:szCs w:val="24"/>
          <w:lang w:val="sq-AL"/>
        </w:rPr>
      </w:pPr>
    </w:p>
    <w:p w14:paraId="0E128AB5" w14:textId="77777777" w:rsidR="00182663" w:rsidRPr="00EB5663" w:rsidRDefault="00182663" w:rsidP="00182663">
      <w:pPr>
        <w:autoSpaceDE w:val="0"/>
        <w:autoSpaceDN w:val="0"/>
        <w:adjustRightInd w:val="0"/>
        <w:spacing w:after="0" w:line="240" w:lineRule="auto"/>
        <w:ind w:firstLine="284"/>
        <w:jc w:val="center"/>
        <w:rPr>
          <w:rFonts w:ascii="Garamond" w:hAnsi="Garamond" w:cs="Times New Roman"/>
          <w:bCs/>
          <w:iCs/>
          <w:color w:val="000000"/>
          <w:sz w:val="24"/>
          <w:szCs w:val="24"/>
          <w:lang w:val="sq-AL"/>
        </w:rPr>
      </w:pPr>
      <w:bookmarkStart w:id="0" w:name="_GoBack"/>
      <w:bookmarkEnd w:id="0"/>
      <w:r w:rsidRPr="00EB5663">
        <w:rPr>
          <w:rFonts w:ascii="Garamond" w:hAnsi="Garamond" w:cs="Times New Roman"/>
          <w:bCs/>
          <w:iCs/>
          <w:color w:val="000000"/>
          <w:sz w:val="24"/>
          <w:szCs w:val="24"/>
          <w:lang w:val="sq-AL"/>
        </w:rPr>
        <w:t>ANEKSI 2</w:t>
      </w:r>
    </w:p>
    <w:p w14:paraId="204800F3" w14:textId="1CB2AFE4" w:rsidR="00A34379" w:rsidRPr="00EB5663" w:rsidRDefault="00182663" w:rsidP="00182663">
      <w:pPr>
        <w:autoSpaceDE w:val="0"/>
        <w:autoSpaceDN w:val="0"/>
        <w:adjustRightInd w:val="0"/>
        <w:spacing w:after="0" w:line="240" w:lineRule="auto"/>
        <w:ind w:firstLine="284"/>
        <w:jc w:val="center"/>
        <w:rPr>
          <w:rFonts w:ascii="Garamond" w:hAnsi="Garamond" w:cs="Times New Roman"/>
          <w:bCs/>
          <w:iCs/>
          <w:color w:val="000000"/>
          <w:sz w:val="24"/>
          <w:szCs w:val="24"/>
          <w:lang w:val="sq-AL"/>
        </w:rPr>
      </w:pPr>
      <w:r w:rsidRPr="00EB5663">
        <w:rPr>
          <w:rFonts w:ascii="Garamond" w:hAnsi="Garamond" w:cs="Times New Roman"/>
          <w:bCs/>
          <w:iCs/>
          <w:color w:val="000000"/>
          <w:sz w:val="24"/>
          <w:szCs w:val="24"/>
          <w:lang w:val="sq-AL"/>
        </w:rPr>
        <w:t>SISTEMI I UNIFIKUAR I RAPORTIMIT PËR SUBJEKTET FINANCIARE JOBANKA</w:t>
      </w:r>
    </w:p>
    <w:p w14:paraId="05592E9E" w14:textId="24B815A4"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lastRenderedPageBreak/>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 Aktivet</w:t>
      </w:r>
    </w:p>
    <w:p w14:paraId="495E09B0" w14:textId="69357B59"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2: Pasivet</w:t>
      </w:r>
    </w:p>
    <w:p w14:paraId="37A677CF" w14:textId="35A56893"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3: Llogaria fitim-humbje</w:t>
      </w:r>
    </w:p>
    <w:p w14:paraId="084F15FF" w14:textId="78E86007"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4: Zërat jashtë bilancit</w:t>
      </w:r>
    </w:p>
    <w:p w14:paraId="5D0B8A49" w14:textId="227ECBCA"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5: Tregues të tjerë </w:t>
      </w:r>
    </w:p>
    <w:p w14:paraId="1EC50AA2" w14:textId="02005959"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6: Mjaftueshmëria e kapitalit</w:t>
      </w:r>
    </w:p>
    <w:p w14:paraId="0835A2DA" w14:textId="09E6D46A"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6/2: Llogaritë kapitale</w:t>
      </w:r>
    </w:p>
    <w:p w14:paraId="0CB528F1" w14:textId="103F410A"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6/3: Kapitali rregullator</w:t>
      </w:r>
    </w:p>
    <w:p w14:paraId="1CF04B51" w14:textId="00893BCB"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7: Ekspozimi ndaj rrezikut dhe kufizimet</w:t>
      </w:r>
    </w:p>
    <w:p w14:paraId="49862AE2" w14:textId="21B371DD"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8, 8/1: Ekspozimi maksimal i lejueshëm</w:t>
      </w:r>
    </w:p>
    <w:p w14:paraId="3B27EC61" w14:textId="0C1507AD"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9: Rreziku i likuiditetit</w:t>
      </w:r>
    </w:p>
    <w:p w14:paraId="05A41BA2" w14:textId="71270E75"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10: Pozicioni spot në valutë</w:t>
      </w:r>
    </w:p>
    <w:p w14:paraId="03C4D9E4" w14:textId="1AE86917"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10/1: Pozicioni forward në valutë</w:t>
      </w:r>
    </w:p>
    <w:p w14:paraId="31E7B09C" w14:textId="6702A273"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10/2: Pozicioni neto i opsioneve</w:t>
      </w:r>
    </w:p>
    <w:p w14:paraId="206F0DAA" w14:textId="21FA171A"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10/3: Pozicionet e hapura valutore</w:t>
      </w:r>
    </w:p>
    <w:p w14:paraId="5F6C070D" w14:textId="6029F5E3"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11, 11/1: Klasifikimi i kredive dhe llogaritja e provigjioneve</w:t>
      </w:r>
    </w:p>
    <w:p w14:paraId="4E5764D3" w14:textId="391BA005"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11/2: Klasifikimi i portofolit dhe llogaritja e provigjioneve</w:t>
      </w:r>
    </w:p>
    <w:p w14:paraId="09C3CA19" w14:textId="1124221E"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12: Tregues të ndryshëm</w:t>
      </w:r>
    </w:p>
    <w:p w14:paraId="372CD396" w14:textId="00727734"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13, 13/1: Evidenca e kreditit sipas degëve të ekonomisë</w:t>
      </w:r>
    </w:p>
    <w:p w14:paraId="4DBDE54D" w14:textId="20996139"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14: Evidenca e kreditit sipas afatit të maturimit</w:t>
      </w:r>
    </w:p>
    <w:p w14:paraId="0912A394" w14:textId="4CB06FC1"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14/1: Evidenca e faktoringut sipas afatit</w:t>
      </w:r>
    </w:p>
    <w:p w14:paraId="2B1A07C2" w14:textId="77EAA53B"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15: Kredia sipas monedhës dhe llojit të kolateralit</w:t>
      </w:r>
    </w:p>
    <w:p w14:paraId="20A870A6" w14:textId="2B0B696B"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16: Faktoringu sipas monedhës</w:t>
      </w:r>
    </w:p>
    <w:p w14:paraId="78F65B9B" w14:textId="4BC9B884"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17: Qarkullimi (volumi kumulativ) i faktoringut sipas llojeve</w:t>
      </w:r>
    </w:p>
    <w:p w14:paraId="1E253834" w14:textId="045EAFD6"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18: Numri i klientëve, numri i faturave të financuara dhe atyre të mbyllura</w:t>
      </w:r>
    </w:p>
    <w:p w14:paraId="14E9F624" w14:textId="053578A0"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19: Portofoli i qirasë financiare sipas llojit të objektit të financuar</w:t>
      </w:r>
    </w:p>
    <w:p w14:paraId="6E946EFC" w14:textId="008D0412"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21: Numri i rretheve ku operon subjekti</w:t>
      </w:r>
    </w:p>
    <w:p w14:paraId="4F72A452" w14:textId="40671243"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22: Formulari i raportimit të treguesve kyç të rrezikut operacional</w:t>
      </w:r>
    </w:p>
    <w:p w14:paraId="7C16B17B" w14:textId="70F7BAEC"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 (frekuencë vjetore) - Humbjet bruto sipas linjave të biznesit dhe llojeve të ngjarjeve gjatë vitit të fundit</w:t>
      </w:r>
    </w:p>
    <w:p w14:paraId="3F8A3BC9" w14:textId="77777777" w:rsidR="00F13173" w:rsidRPr="00EB5663" w:rsidRDefault="00F13173" w:rsidP="00A34379">
      <w:pPr>
        <w:autoSpaceDE w:val="0"/>
        <w:autoSpaceDN w:val="0"/>
        <w:adjustRightInd w:val="0"/>
        <w:spacing w:after="0" w:line="240" w:lineRule="auto"/>
        <w:ind w:firstLine="284"/>
        <w:rPr>
          <w:rFonts w:ascii="Garamond" w:hAnsi="Garamond" w:cs="Times New Roman"/>
          <w:b/>
          <w:bCs/>
          <w:i/>
          <w:iCs/>
          <w:color w:val="000000"/>
          <w:sz w:val="24"/>
          <w:szCs w:val="24"/>
          <w:lang w:val="sq-AL"/>
        </w:rPr>
      </w:pPr>
    </w:p>
    <w:p w14:paraId="4FDD03E2" w14:textId="08B785F7" w:rsidR="00A34379" w:rsidRPr="00EB5663" w:rsidRDefault="00F13173" w:rsidP="00F13173">
      <w:pPr>
        <w:autoSpaceDE w:val="0"/>
        <w:autoSpaceDN w:val="0"/>
        <w:adjustRightInd w:val="0"/>
        <w:spacing w:after="0" w:line="240" w:lineRule="auto"/>
        <w:ind w:firstLine="284"/>
        <w:jc w:val="center"/>
        <w:rPr>
          <w:rFonts w:ascii="Garamond" w:hAnsi="Garamond" w:cs="Times New Roman"/>
          <w:bCs/>
          <w:iCs/>
          <w:color w:val="000000"/>
          <w:sz w:val="24"/>
          <w:szCs w:val="24"/>
          <w:lang w:val="sq-AL"/>
        </w:rPr>
      </w:pPr>
      <w:r w:rsidRPr="00EB5663">
        <w:rPr>
          <w:rFonts w:ascii="Garamond" w:hAnsi="Garamond" w:cs="Times New Roman"/>
          <w:bCs/>
          <w:iCs/>
          <w:color w:val="000000"/>
          <w:sz w:val="24"/>
          <w:szCs w:val="24"/>
          <w:lang w:val="sq-AL"/>
        </w:rPr>
        <w:t>ANEKSI 4</w:t>
      </w:r>
    </w:p>
    <w:p w14:paraId="6CEAC2BA" w14:textId="6DF86687" w:rsidR="00A34379" w:rsidRPr="00EB5663" w:rsidRDefault="00F13173" w:rsidP="00F13173">
      <w:pPr>
        <w:autoSpaceDE w:val="0"/>
        <w:autoSpaceDN w:val="0"/>
        <w:adjustRightInd w:val="0"/>
        <w:spacing w:after="0" w:line="240" w:lineRule="auto"/>
        <w:ind w:firstLine="284"/>
        <w:jc w:val="center"/>
        <w:rPr>
          <w:rFonts w:ascii="Garamond" w:hAnsi="Garamond" w:cs="Times New Roman"/>
          <w:bCs/>
          <w:iCs/>
          <w:color w:val="000000"/>
          <w:sz w:val="24"/>
          <w:szCs w:val="24"/>
          <w:lang w:val="sq-AL"/>
        </w:rPr>
      </w:pPr>
      <w:r w:rsidRPr="00EB5663">
        <w:rPr>
          <w:rFonts w:ascii="Garamond" w:hAnsi="Garamond" w:cs="Times New Roman"/>
          <w:bCs/>
          <w:iCs/>
          <w:color w:val="000000"/>
          <w:sz w:val="24"/>
          <w:szCs w:val="24"/>
          <w:lang w:val="sq-AL"/>
        </w:rPr>
        <w:t>SISTEMI I UNIFIKUAR I RAPORTIMIT PËR INSTITUCIONET E PAGESAVE DHE INSTITUCIONET E PARASË ELEKTRONIKE</w:t>
      </w:r>
    </w:p>
    <w:p w14:paraId="4DDFB50E" w14:textId="77777777" w:rsidR="00F13173" w:rsidRPr="00EB5663" w:rsidRDefault="00F13173" w:rsidP="00A34379">
      <w:pPr>
        <w:autoSpaceDE w:val="0"/>
        <w:autoSpaceDN w:val="0"/>
        <w:adjustRightInd w:val="0"/>
        <w:spacing w:after="0" w:line="240" w:lineRule="auto"/>
        <w:ind w:firstLine="284"/>
        <w:jc w:val="both"/>
        <w:rPr>
          <w:rFonts w:ascii="Garamond" w:hAnsi="Garamond" w:cs="Symbol"/>
          <w:color w:val="000000"/>
          <w:sz w:val="24"/>
          <w:szCs w:val="24"/>
          <w:lang w:val="sq-AL"/>
        </w:rPr>
      </w:pPr>
    </w:p>
    <w:p w14:paraId="18F288FF" w14:textId="3524550D"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 Aktivet</w:t>
      </w:r>
    </w:p>
    <w:p w14:paraId="2B7E5D21" w14:textId="1703E5D5"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2: Pasivet</w:t>
      </w:r>
    </w:p>
    <w:p w14:paraId="29C78133" w14:textId="6AD3A9BD"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3: Llogaria fitim-humbje</w:t>
      </w:r>
    </w:p>
    <w:p w14:paraId="65B43C92" w14:textId="568528B4"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4: Zërat jashtë bilancit</w:t>
      </w:r>
    </w:p>
    <w:p w14:paraId="4E848BF9" w14:textId="784F8874"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5: Llogaritja e kërkesës për kapital rregullator </w:t>
      </w:r>
    </w:p>
    <w:p w14:paraId="4DFAAE9E" w14:textId="1D7B0471"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6: Kapitali rregullator</w:t>
      </w:r>
    </w:p>
    <w:p w14:paraId="2509B11A" w14:textId="4DD73216"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7_1: Mbulimi i kërkesës për shumën minimale të kapitalit rregullator të kërkuar për institucionet e pagesave </w:t>
      </w:r>
    </w:p>
    <w:p w14:paraId="7FDBF3C7" w14:textId="220C48AE"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7_2: Mbulimi i kërkesës për shumën minimale të kapitalit rregullator të kërkuar për institucionet e parasë elektronike </w:t>
      </w:r>
    </w:p>
    <w:p w14:paraId="3424287B" w14:textId="43670E51"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8: Mbrojtja e fondeve</w:t>
      </w:r>
    </w:p>
    <w:p w14:paraId="6A31D504" w14:textId="1E462EDE"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9: Kreditë e dhëna të lidhura me shërbimet e pagesave</w:t>
      </w:r>
    </w:p>
    <w:p w14:paraId="14C5EE98" w14:textId="3473F57F"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10: Pozicioni spot në valutë </w:t>
      </w:r>
    </w:p>
    <w:p w14:paraId="085F0587" w14:textId="46084EC7"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10_1: Pozicioni forward në valutë </w:t>
      </w:r>
    </w:p>
    <w:p w14:paraId="4063CA62" w14:textId="20523739"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10_2: Pozicioni neto i opsioneve </w:t>
      </w:r>
    </w:p>
    <w:p w14:paraId="4F57F03C" w14:textId="372FDA57"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10_3: Pozicionet e hapura valutore </w:t>
      </w:r>
    </w:p>
    <w:p w14:paraId="7BA81771" w14:textId="171DC639"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11: Evidenca e transaksioneve të pagesave sipas instrumenteve/shërbimeve të pagesave</w:t>
      </w:r>
    </w:p>
    <w:p w14:paraId="7A984E98" w14:textId="74A7B794"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lastRenderedPageBreak/>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11_1: Transaksionet e pagesave sipas llojit të autentifikimit të përdorur</w:t>
      </w:r>
    </w:p>
    <w:p w14:paraId="400C29DC" w14:textId="665E6143"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12: Evidenca e transaksioneve të pagesave në cash</w:t>
      </w:r>
      <w:r w:rsidR="00EB5663">
        <w:rPr>
          <w:rFonts w:ascii="Garamond" w:hAnsi="Garamond" w:cs="Times New Roman"/>
          <w:i/>
          <w:iCs/>
          <w:color w:val="000000"/>
          <w:sz w:val="24"/>
          <w:szCs w:val="24"/>
          <w:lang w:val="sq-AL"/>
        </w:rPr>
        <w:t xml:space="preserve"> </w:t>
      </w:r>
    </w:p>
    <w:p w14:paraId="2DAEB484" w14:textId="0A9674C5"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13: Transaksionet sipas terminaleve</w:t>
      </w:r>
    </w:p>
    <w:p w14:paraId="224FEC65" w14:textId="30BC7CD9"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13_1: Numri i terminaleve për paranë elektronike</w:t>
      </w:r>
    </w:p>
    <w:p w14:paraId="6F2C9A42" w14:textId="21B56CFC"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13_2: Numri i kartave të parasë elektronike</w:t>
      </w:r>
    </w:p>
    <w:p w14:paraId="1D26BF54" w14:textId="77689145"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14: Numri i llogarive dhe numri i klientëve të shërbimeve të pagesave dhe të parasë elektronike </w:t>
      </w:r>
    </w:p>
    <w:p w14:paraId="7286BBF9" w14:textId="0AF65029"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15: Numri i rretheve ku operon subjekti </w:t>
      </w:r>
    </w:p>
    <w:p w14:paraId="35E64415" w14:textId="63866A04"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16: Informacion mbi ofruesit e shërbimit të informimit të llogarisë </w:t>
      </w:r>
    </w:p>
    <w:p w14:paraId="5DCEA096" w14:textId="68EFD0BD"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17: Informacion mbi ofruesit e shërbimit të inicimit të pagesës </w:t>
      </w:r>
    </w:p>
    <w:p w14:paraId="5AF374DB" w14:textId="3ABB9B07"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18: Raportim mbi ankesat e marra </w:t>
      </w:r>
    </w:p>
    <w:p w14:paraId="48D6D1A5" w14:textId="43FEF727"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19: Raportimi i treguesve kyç të rrezikut operacional </w:t>
      </w:r>
    </w:p>
    <w:p w14:paraId="743589D8" w14:textId="1E5EC7F4"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20: Databaza e titujve të mbajtur nga IP/IPE dhe të emetuar nga sektorët rezidentë dhe jorezidentë </w:t>
      </w:r>
    </w:p>
    <w:p w14:paraId="44F61AAE" w14:textId="1AA2D2B0"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21 (frekuencë vjetore): Humbjet bruto sipas linjave të biznesit dhe llojeve të ngjarjeve gjatë vitit të fundit </w:t>
      </w:r>
    </w:p>
    <w:p w14:paraId="306A5EC0" w14:textId="67A4410C"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 xml:space="preserve">22 (frekuencë vjetore): Përshkrim i veprimtarive të tjera në referencë të nenit 19 të </w:t>
      </w:r>
      <w:r w:rsidR="00F13173" w:rsidRPr="00EB5663">
        <w:rPr>
          <w:rFonts w:ascii="Garamond" w:hAnsi="Garamond" w:cs="Times New Roman"/>
          <w:i/>
          <w:iCs/>
          <w:color w:val="000000"/>
          <w:sz w:val="24"/>
          <w:szCs w:val="24"/>
          <w:lang w:val="sq-AL"/>
        </w:rPr>
        <w:t>l</w:t>
      </w:r>
      <w:r w:rsidRPr="00EB5663">
        <w:rPr>
          <w:rFonts w:ascii="Garamond" w:hAnsi="Garamond" w:cs="Times New Roman"/>
          <w:i/>
          <w:iCs/>
          <w:color w:val="000000"/>
          <w:sz w:val="24"/>
          <w:szCs w:val="24"/>
          <w:lang w:val="sq-AL"/>
        </w:rPr>
        <w:t>igjit “Për shërbimet e pagesave”</w:t>
      </w:r>
    </w:p>
    <w:p w14:paraId="22CDA6A7" w14:textId="77777777" w:rsidR="00F13173" w:rsidRPr="00EB5663" w:rsidRDefault="00F13173" w:rsidP="00A34379">
      <w:pPr>
        <w:autoSpaceDE w:val="0"/>
        <w:autoSpaceDN w:val="0"/>
        <w:adjustRightInd w:val="0"/>
        <w:spacing w:after="0" w:line="240" w:lineRule="auto"/>
        <w:ind w:firstLine="284"/>
        <w:rPr>
          <w:rFonts w:ascii="Garamond" w:hAnsi="Garamond" w:cs="Times New Roman"/>
          <w:b/>
          <w:bCs/>
          <w:i/>
          <w:iCs/>
          <w:color w:val="000000"/>
          <w:sz w:val="24"/>
          <w:szCs w:val="24"/>
          <w:lang w:val="sq-AL"/>
        </w:rPr>
      </w:pPr>
    </w:p>
    <w:p w14:paraId="7BC1C7E9" w14:textId="4E06ADEE" w:rsidR="00A34379" w:rsidRPr="00EB5663" w:rsidRDefault="00F13173" w:rsidP="00F13173">
      <w:pPr>
        <w:autoSpaceDE w:val="0"/>
        <w:autoSpaceDN w:val="0"/>
        <w:adjustRightInd w:val="0"/>
        <w:spacing w:after="0" w:line="240" w:lineRule="auto"/>
        <w:ind w:firstLine="284"/>
        <w:jc w:val="center"/>
        <w:rPr>
          <w:rFonts w:ascii="Garamond" w:hAnsi="Garamond" w:cs="Times New Roman"/>
          <w:bCs/>
          <w:iCs/>
          <w:color w:val="000000"/>
          <w:sz w:val="24"/>
          <w:szCs w:val="24"/>
          <w:lang w:val="sq-AL"/>
        </w:rPr>
      </w:pPr>
      <w:r w:rsidRPr="00EB5663">
        <w:rPr>
          <w:rFonts w:ascii="Garamond" w:hAnsi="Garamond" w:cs="Times New Roman"/>
          <w:bCs/>
          <w:iCs/>
          <w:color w:val="000000"/>
          <w:sz w:val="24"/>
          <w:szCs w:val="24"/>
          <w:lang w:val="sq-AL"/>
        </w:rPr>
        <w:t>ANEKSI 5</w:t>
      </w:r>
    </w:p>
    <w:p w14:paraId="541F1F84" w14:textId="714B6730" w:rsidR="00A34379" w:rsidRPr="00EB5663" w:rsidRDefault="00F13173" w:rsidP="00F13173">
      <w:pPr>
        <w:autoSpaceDE w:val="0"/>
        <w:autoSpaceDN w:val="0"/>
        <w:adjustRightInd w:val="0"/>
        <w:spacing w:after="0" w:line="240" w:lineRule="auto"/>
        <w:ind w:firstLine="284"/>
        <w:jc w:val="center"/>
        <w:rPr>
          <w:rFonts w:ascii="Garamond" w:hAnsi="Garamond" w:cs="Times New Roman"/>
          <w:bCs/>
          <w:iCs/>
          <w:color w:val="000000"/>
          <w:sz w:val="24"/>
          <w:szCs w:val="24"/>
          <w:lang w:val="sq-AL"/>
        </w:rPr>
      </w:pPr>
      <w:r w:rsidRPr="00EB5663">
        <w:rPr>
          <w:rFonts w:ascii="Garamond" w:hAnsi="Garamond" w:cs="Times New Roman"/>
          <w:bCs/>
          <w:iCs/>
          <w:color w:val="000000"/>
          <w:sz w:val="24"/>
          <w:szCs w:val="24"/>
          <w:lang w:val="sq-AL"/>
        </w:rPr>
        <w:t>STATISTIKAT PËR INSTRUMENTET E PAGESAVE PËR BANKAT DHE DEGËT E BANKAVE TË HUAJA</w:t>
      </w:r>
    </w:p>
    <w:p w14:paraId="366F739B" w14:textId="77777777" w:rsidR="00F13173" w:rsidRPr="00EB5663" w:rsidRDefault="00F13173" w:rsidP="00F13173">
      <w:pPr>
        <w:autoSpaceDE w:val="0"/>
        <w:autoSpaceDN w:val="0"/>
        <w:adjustRightInd w:val="0"/>
        <w:spacing w:after="0" w:line="240" w:lineRule="auto"/>
        <w:ind w:firstLine="284"/>
        <w:jc w:val="center"/>
        <w:rPr>
          <w:rFonts w:ascii="Garamond" w:hAnsi="Garamond" w:cs="Symbol"/>
          <w:color w:val="000000"/>
          <w:sz w:val="24"/>
          <w:szCs w:val="24"/>
          <w:lang w:val="sq-AL"/>
        </w:rPr>
      </w:pPr>
    </w:p>
    <w:p w14:paraId="7909A5B4" w14:textId="011803C1"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 xml:space="preserve">1: Pagesat sipas instrumenteve </w:t>
      </w:r>
    </w:p>
    <w:p w14:paraId="0226DE4F" w14:textId="77023226"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 xml:space="preserve">2: Transaksionet sipas tipit dhe terminaleve </w:t>
      </w:r>
    </w:p>
    <w:p w14:paraId="282B302D" w14:textId="16278C18"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3: Transaksione cash në arkë</w:t>
      </w:r>
    </w:p>
    <w:p w14:paraId="1BE40006" w14:textId="6851A515"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 xml:space="preserve">4: Transaksione periodike në sistem (book entry) </w:t>
      </w:r>
    </w:p>
    <w:p w14:paraId="14E1B036" w14:textId="68EBC8BA"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5:</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Kartat bankare</w:t>
      </w:r>
    </w:p>
    <w:p w14:paraId="3131CCC7" w14:textId="31A9D95C"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 xml:space="preserve">6: Terminalet për kartat dhe paranë elektronike </w:t>
      </w:r>
    </w:p>
    <w:p w14:paraId="5E89BADE" w14:textId="000A8796"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7:</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 xml:space="preserve">Statistika mbi numrin e llogarive të klientëve </w:t>
      </w:r>
    </w:p>
    <w:p w14:paraId="64D2C8EA" w14:textId="08DB3998"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8:</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Statistika mbi mbajtësit e kartave</w:t>
      </w:r>
    </w:p>
    <w:p w14:paraId="057292ED" w14:textId="3B324491"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9:</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 xml:space="preserve">Statistika mbi shpërndarjen rajonale të terminaleve </w:t>
      </w:r>
    </w:p>
    <w:p w14:paraId="177B4061" w14:textId="691D7B1A"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w:t>
      </w:r>
      <w:r w:rsidR="00E31005" w:rsidRPr="00EB5663">
        <w:rPr>
          <w:rFonts w:ascii="Garamond" w:hAnsi="Garamond" w:cs="Times New Roman"/>
          <w:i/>
          <w:iCs/>
          <w:color w:val="000000"/>
          <w:sz w:val="24"/>
          <w:szCs w:val="24"/>
          <w:lang w:val="sq-AL"/>
        </w:rPr>
        <w:t>ormulari</w:t>
      </w:r>
      <w:r w:rsidR="00182663" w:rsidRPr="00EB5663">
        <w:rPr>
          <w:rFonts w:ascii="Garamond" w:hAnsi="Garamond" w:cs="Times New Roman"/>
          <w:i/>
          <w:iCs/>
          <w:color w:val="000000"/>
          <w:sz w:val="24"/>
          <w:szCs w:val="24"/>
          <w:lang w:val="sq-AL"/>
        </w:rPr>
        <w:t xml:space="preserve"> nr.</w:t>
      </w:r>
      <w:r w:rsidR="00EB5663">
        <w:rPr>
          <w:rFonts w:ascii="Garamond" w:hAnsi="Garamond" w:cs="Times New Roman"/>
          <w:i/>
          <w:iCs/>
          <w:color w:val="000000"/>
          <w:sz w:val="24"/>
          <w:szCs w:val="24"/>
          <w:lang w:val="sq-AL"/>
        </w:rPr>
        <w:t xml:space="preserve"> </w:t>
      </w:r>
      <w:r w:rsidRPr="00EB5663">
        <w:rPr>
          <w:rFonts w:ascii="Garamond" w:hAnsi="Garamond" w:cs="Times New Roman"/>
          <w:i/>
          <w:iCs/>
          <w:color w:val="000000"/>
          <w:sz w:val="24"/>
          <w:szCs w:val="24"/>
          <w:lang w:val="sq-AL"/>
        </w:rPr>
        <w:t>10: Teprica e parasë elektronike</w:t>
      </w:r>
    </w:p>
    <w:p w14:paraId="6E617824" w14:textId="45AADD98" w:rsidR="00A34379" w:rsidRPr="00EB5663" w:rsidRDefault="00A34379" w:rsidP="00A34379">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EB5663">
        <w:rPr>
          <w:rFonts w:ascii="Garamond" w:hAnsi="Garamond" w:cs="Symbol"/>
          <w:color w:val="000000"/>
          <w:sz w:val="24"/>
          <w:szCs w:val="24"/>
          <w:lang w:val="sq-AL"/>
        </w:rPr>
        <w:t xml:space="preserve">- </w:t>
      </w:r>
      <w:r w:rsidRPr="00EB5663">
        <w:rPr>
          <w:rFonts w:ascii="Garamond" w:hAnsi="Garamond" w:cs="Times New Roman"/>
          <w:i/>
          <w:iCs/>
          <w:color w:val="000000"/>
          <w:sz w:val="24"/>
          <w:szCs w:val="24"/>
          <w:lang w:val="sq-AL"/>
        </w:rPr>
        <w:t>Formulari</w:t>
      </w:r>
      <w:r w:rsidR="00182663" w:rsidRPr="00EB5663">
        <w:rPr>
          <w:rFonts w:ascii="Garamond" w:hAnsi="Garamond" w:cs="Times New Roman"/>
          <w:i/>
          <w:iCs/>
          <w:color w:val="000000"/>
          <w:sz w:val="24"/>
          <w:szCs w:val="24"/>
          <w:lang w:val="sq-AL"/>
        </w:rPr>
        <w:t xml:space="preserve"> nr. </w:t>
      </w:r>
      <w:r w:rsidRPr="00EB5663">
        <w:rPr>
          <w:rFonts w:ascii="Garamond" w:hAnsi="Garamond" w:cs="Times New Roman"/>
          <w:i/>
          <w:iCs/>
          <w:color w:val="000000"/>
          <w:sz w:val="24"/>
          <w:szCs w:val="24"/>
          <w:lang w:val="sq-AL"/>
        </w:rPr>
        <w:t>11: Transaksionet e pagesave sipas llojit të autentifikimit të përdorur</w:t>
      </w:r>
    </w:p>
    <w:sectPr w:rsidR="00A34379" w:rsidRPr="00EB5663" w:rsidSect="001326EA">
      <w:footerReference w:type="default" r:id="rId13"/>
      <w:footerReference w:type="first" r:id="rId14"/>
      <w:pgSz w:w="11907" w:h="16839" w:code="9"/>
      <w:pgMar w:top="1134" w:right="1701" w:bottom="1134" w:left="1701" w:header="1140" w:footer="98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18253" w14:textId="77777777" w:rsidR="00EC771D" w:rsidRDefault="00EC771D" w:rsidP="007E4EA2">
      <w:pPr>
        <w:spacing w:after="0" w:line="240" w:lineRule="auto"/>
      </w:pPr>
      <w:r>
        <w:separator/>
      </w:r>
    </w:p>
  </w:endnote>
  <w:endnote w:type="continuationSeparator" w:id="0">
    <w:p w14:paraId="0F97FDBA" w14:textId="77777777" w:rsidR="00EC771D" w:rsidRDefault="00EC771D" w:rsidP="007E4EA2">
      <w:pPr>
        <w:spacing w:after="0" w:line="240" w:lineRule="auto"/>
      </w:pPr>
      <w:r>
        <w:continuationSeparator/>
      </w:r>
    </w:p>
  </w:endnote>
  <w:endnote w:type="continuationNotice" w:id="1">
    <w:p w14:paraId="39131B97" w14:textId="77777777" w:rsidR="00EC771D" w:rsidRDefault="00EC77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Century Gothic"/>
    <w:panose1 w:val="00000000000000000000"/>
    <w:charset w:val="00"/>
    <w:family w:val="swiss"/>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Arrus BT">
    <w:altName w:val="Times New Roman"/>
    <w:charset w:val="00"/>
    <w:family w:val="roman"/>
    <w:pitch w:val="variable"/>
    <w:sig w:usb0="00000007" w:usb1="00000000" w:usb2="00000000" w:usb3="00000000" w:csb0="00000011" w:csb1="00000000"/>
  </w:font>
  <w:font w:name="Swiss721 BlkRnd BT">
    <w:altName w:val="Times New Roman"/>
    <w:panose1 w:val="00000000000000000000"/>
    <w:charset w:val="00"/>
    <w:family w:val="roman"/>
    <w:notTrueType/>
    <w:pitch w:val="default"/>
    <w:sig w:usb0="00000003" w:usb1="00000000" w:usb2="00000000" w:usb3="00000000" w:csb0="00000001" w:csb1="00000000"/>
  </w:font>
  <w:font w:name="CG Omega">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EUAlbertina-Bold">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416EC" w14:textId="07B95E11" w:rsidR="00EC771D" w:rsidRPr="00166D86" w:rsidRDefault="00EC771D">
    <w:pPr>
      <w:pStyle w:val="Footer"/>
      <w:jc w:val="center"/>
      <w:rPr>
        <w:rFonts w:ascii="Times New Roman" w:hAnsi="Times New Roman" w:cs="Times New Roman"/>
      </w:rPr>
    </w:pPr>
  </w:p>
  <w:p w14:paraId="5CF7046A" w14:textId="77777777" w:rsidR="00EC771D" w:rsidRDefault="00EC771D" w:rsidP="00166D8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70F9D" w14:textId="6867E7D4" w:rsidR="00EC771D" w:rsidRDefault="00EC771D">
    <w:pPr>
      <w:pStyle w:val="Footer"/>
      <w:jc w:val="center"/>
    </w:pPr>
  </w:p>
  <w:p w14:paraId="2BD95462" w14:textId="77777777" w:rsidR="00EC771D" w:rsidRDefault="00EC77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A69BB" w14:textId="77777777" w:rsidR="00EC771D" w:rsidRDefault="00EC771D" w:rsidP="007E4EA2">
      <w:pPr>
        <w:spacing w:after="0" w:line="240" w:lineRule="auto"/>
      </w:pPr>
      <w:r>
        <w:separator/>
      </w:r>
    </w:p>
  </w:footnote>
  <w:footnote w:type="continuationSeparator" w:id="0">
    <w:p w14:paraId="3A36E953" w14:textId="77777777" w:rsidR="00EC771D" w:rsidRDefault="00EC771D" w:rsidP="007E4EA2">
      <w:pPr>
        <w:spacing w:after="0" w:line="240" w:lineRule="auto"/>
      </w:pPr>
      <w:r>
        <w:continuationSeparator/>
      </w:r>
    </w:p>
  </w:footnote>
  <w:footnote w:type="continuationNotice" w:id="1">
    <w:p w14:paraId="4B011072" w14:textId="77777777" w:rsidR="00EC771D" w:rsidRDefault="00EC771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1BF0"/>
    <w:multiLevelType w:val="hybridMultilevel"/>
    <w:tmpl w:val="A176C100"/>
    <w:lvl w:ilvl="0" w:tplc="97B8DB9C">
      <w:start w:val="1"/>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FF5C9E"/>
    <w:multiLevelType w:val="hybridMultilevel"/>
    <w:tmpl w:val="A8EE3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367E5"/>
    <w:multiLevelType w:val="hybridMultilevel"/>
    <w:tmpl w:val="E8C69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F37CD"/>
    <w:multiLevelType w:val="hybridMultilevel"/>
    <w:tmpl w:val="09AA2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A239D"/>
    <w:multiLevelType w:val="hybridMultilevel"/>
    <w:tmpl w:val="50843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205F5"/>
    <w:multiLevelType w:val="hybridMultilevel"/>
    <w:tmpl w:val="4F2CE2E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B7E4C"/>
    <w:multiLevelType w:val="hybridMultilevel"/>
    <w:tmpl w:val="F6163440"/>
    <w:lvl w:ilvl="0" w:tplc="77DEDFEE">
      <w:start w:val="1"/>
      <w:numFmt w:val="decimal"/>
      <w:lvlText w:val="%1."/>
      <w:lvlJc w:val="left"/>
      <w:pPr>
        <w:ind w:left="1508" w:hanging="360"/>
      </w:pPr>
    </w:lvl>
    <w:lvl w:ilvl="1" w:tplc="02F86570">
      <w:start w:val="1"/>
      <w:numFmt w:val="lowerLetter"/>
      <w:lvlText w:val="%2)"/>
      <w:lvlJc w:val="left"/>
      <w:pPr>
        <w:ind w:left="1944" w:hanging="360"/>
      </w:pPr>
      <w:rPr>
        <w:b w:val="0"/>
        <w:i w:val="0"/>
      </w:rPr>
    </w:lvl>
    <w:lvl w:ilvl="2" w:tplc="0409001B">
      <w:start w:val="1"/>
      <w:numFmt w:val="lowerRoman"/>
      <w:lvlText w:val="%3."/>
      <w:lvlJc w:val="right"/>
      <w:pPr>
        <w:ind w:left="2664" w:hanging="180"/>
      </w:pPr>
    </w:lvl>
    <w:lvl w:ilvl="3" w:tplc="0409000F">
      <w:start w:val="1"/>
      <w:numFmt w:val="decimal"/>
      <w:lvlText w:val="%4."/>
      <w:lvlJc w:val="left"/>
      <w:pPr>
        <w:ind w:left="3384" w:hanging="360"/>
      </w:pPr>
    </w:lvl>
    <w:lvl w:ilvl="4" w:tplc="04090019">
      <w:start w:val="1"/>
      <w:numFmt w:val="lowerLetter"/>
      <w:lvlText w:val="%5."/>
      <w:lvlJc w:val="left"/>
      <w:pPr>
        <w:ind w:left="4104" w:hanging="360"/>
      </w:pPr>
    </w:lvl>
    <w:lvl w:ilvl="5" w:tplc="0409001B">
      <w:start w:val="1"/>
      <w:numFmt w:val="lowerRoman"/>
      <w:lvlText w:val="%6."/>
      <w:lvlJc w:val="right"/>
      <w:pPr>
        <w:ind w:left="4824" w:hanging="180"/>
      </w:pPr>
    </w:lvl>
    <w:lvl w:ilvl="6" w:tplc="0409000F">
      <w:start w:val="1"/>
      <w:numFmt w:val="decimal"/>
      <w:lvlText w:val="%7."/>
      <w:lvlJc w:val="left"/>
      <w:pPr>
        <w:ind w:left="5544" w:hanging="360"/>
      </w:pPr>
    </w:lvl>
    <w:lvl w:ilvl="7" w:tplc="04090019">
      <w:start w:val="1"/>
      <w:numFmt w:val="lowerLetter"/>
      <w:lvlText w:val="%8."/>
      <w:lvlJc w:val="left"/>
      <w:pPr>
        <w:ind w:left="6264" w:hanging="360"/>
      </w:pPr>
    </w:lvl>
    <w:lvl w:ilvl="8" w:tplc="0409001B">
      <w:start w:val="1"/>
      <w:numFmt w:val="lowerRoman"/>
      <w:lvlText w:val="%9."/>
      <w:lvlJc w:val="right"/>
      <w:pPr>
        <w:ind w:left="6984" w:hanging="180"/>
      </w:pPr>
    </w:lvl>
  </w:abstractNum>
  <w:abstractNum w:abstractNumId="7" w15:restartNumberingAfterBreak="0">
    <w:nsid w:val="111E54B9"/>
    <w:multiLevelType w:val="hybridMultilevel"/>
    <w:tmpl w:val="0EF6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284E5A"/>
    <w:multiLevelType w:val="hybridMultilevel"/>
    <w:tmpl w:val="37B46E22"/>
    <w:lvl w:ilvl="0" w:tplc="04090017">
      <w:start w:val="1"/>
      <w:numFmt w:val="lowerLetter"/>
      <w:lvlText w:val="%1)"/>
      <w:lvlJc w:val="left"/>
      <w:pPr>
        <w:tabs>
          <w:tab w:val="num" w:pos="720"/>
        </w:tabs>
        <w:ind w:left="720" w:hanging="360"/>
      </w:pPr>
      <w:rPr>
        <w:rFonts w:hint="default"/>
      </w:rPr>
    </w:lvl>
    <w:lvl w:ilvl="1" w:tplc="DE642310">
      <w:start w:val="1"/>
      <w:numFmt w:val="bullet"/>
      <w:lvlText w:val=""/>
      <w:lvlJc w:val="left"/>
      <w:pPr>
        <w:tabs>
          <w:tab w:val="num" w:pos="1440"/>
        </w:tabs>
        <w:ind w:left="1440" w:hanging="360"/>
      </w:pPr>
      <w:rPr>
        <w:rFonts w:ascii="Symbol" w:hAnsi="Symbol" w:hint="default"/>
      </w:rPr>
    </w:lvl>
    <w:lvl w:ilvl="2" w:tplc="DE724A96">
      <w:start w:val="1"/>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168739F"/>
    <w:multiLevelType w:val="hybridMultilevel"/>
    <w:tmpl w:val="F6FA9AD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68C4078"/>
    <w:multiLevelType w:val="hybridMultilevel"/>
    <w:tmpl w:val="0D6C43D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71F02"/>
    <w:multiLevelType w:val="hybridMultilevel"/>
    <w:tmpl w:val="AED238B2"/>
    <w:lvl w:ilvl="0" w:tplc="5D1454B4">
      <w:start w:val="1"/>
      <w:numFmt w:val="lowerRoman"/>
      <w:lvlText w:val="%1."/>
      <w:lvlJc w:val="righ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5825D5"/>
    <w:multiLevelType w:val="hybridMultilevel"/>
    <w:tmpl w:val="28D60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40CC5"/>
    <w:multiLevelType w:val="hybridMultilevel"/>
    <w:tmpl w:val="4F2CE2E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7B181F"/>
    <w:multiLevelType w:val="multilevel"/>
    <w:tmpl w:val="3DCC46E4"/>
    <w:lvl w:ilvl="0">
      <w:start w:val="4"/>
      <w:numFmt w:val="decimal"/>
      <w:lvlText w:val="%1."/>
      <w:lvlJc w:val="left"/>
      <w:pPr>
        <w:ind w:left="360" w:hanging="360"/>
      </w:pPr>
      <w:rPr>
        <w:rFonts w:hint="default"/>
        <w:b/>
      </w:rPr>
    </w:lvl>
    <w:lvl w:ilvl="1">
      <w:start w:val="1"/>
      <w:numFmt w:val="decimal"/>
      <w:lvlText w:val="%1.%2."/>
      <w:lvlJc w:val="left"/>
      <w:pPr>
        <w:ind w:left="2880" w:hanging="720"/>
      </w:pPr>
      <w:rPr>
        <w:rFonts w:hint="default"/>
        <w:b/>
      </w:rPr>
    </w:lvl>
    <w:lvl w:ilvl="2">
      <w:start w:val="1"/>
      <w:numFmt w:val="decimal"/>
      <w:lvlText w:val="%1.%2.%3."/>
      <w:lvlJc w:val="left"/>
      <w:pPr>
        <w:ind w:left="5040" w:hanging="720"/>
      </w:pPr>
      <w:rPr>
        <w:rFonts w:hint="default"/>
        <w:b/>
      </w:rPr>
    </w:lvl>
    <w:lvl w:ilvl="3">
      <w:start w:val="1"/>
      <w:numFmt w:val="decimal"/>
      <w:lvlText w:val="%1.%2.%3.%4."/>
      <w:lvlJc w:val="left"/>
      <w:pPr>
        <w:ind w:left="7560" w:hanging="1080"/>
      </w:pPr>
      <w:rPr>
        <w:rFonts w:hint="default"/>
        <w:b/>
      </w:rPr>
    </w:lvl>
    <w:lvl w:ilvl="4">
      <w:start w:val="1"/>
      <w:numFmt w:val="decimal"/>
      <w:lvlText w:val="%1.%2.%3.%4.%5."/>
      <w:lvlJc w:val="left"/>
      <w:pPr>
        <w:ind w:left="9720" w:hanging="1080"/>
      </w:pPr>
      <w:rPr>
        <w:rFonts w:hint="default"/>
        <w:b/>
      </w:rPr>
    </w:lvl>
    <w:lvl w:ilvl="5">
      <w:start w:val="1"/>
      <w:numFmt w:val="decimal"/>
      <w:lvlText w:val="%1.%2.%3.%4.%5.%6."/>
      <w:lvlJc w:val="left"/>
      <w:pPr>
        <w:ind w:left="12240" w:hanging="1440"/>
      </w:pPr>
      <w:rPr>
        <w:rFonts w:hint="default"/>
        <w:b/>
      </w:rPr>
    </w:lvl>
    <w:lvl w:ilvl="6">
      <w:start w:val="1"/>
      <w:numFmt w:val="decimal"/>
      <w:lvlText w:val="%1.%2.%3.%4.%5.%6.%7."/>
      <w:lvlJc w:val="left"/>
      <w:pPr>
        <w:ind w:left="14400" w:hanging="1440"/>
      </w:pPr>
      <w:rPr>
        <w:rFonts w:hint="default"/>
        <w:b/>
      </w:rPr>
    </w:lvl>
    <w:lvl w:ilvl="7">
      <w:start w:val="1"/>
      <w:numFmt w:val="decimal"/>
      <w:lvlText w:val="%1.%2.%3.%4.%5.%6.%7.%8."/>
      <w:lvlJc w:val="left"/>
      <w:pPr>
        <w:ind w:left="16920" w:hanging="1800"/>
      </w:pPr>
      <w:rPr>
        <w:rFonts w:hint="default"/>
        <w:b/>
      </w:rPr>
    </w:lvl>
    <w:lvl w:ilvl="8">
      <w:start w:val="1"/>
      <w:numFmt w:val="decimal"/>
      <w:lvlText w:val="%1.%2.%3.%4.%5.%6.%7.%8.%9."/>
      <w:lvlJc w:val="left"/>
      <w:pPr>
        <w:ind w:left="19080" w:hanging="1800"/>
      </w:pPr>
      <w:rPr>
        <w:rFonts w:hint="default"/>
        <w:b/>
      </w:rPr>
    </w:lvl>
  </w:abstractNum>
  <w:abstractNum w:abstractNumId="15" w15:restartNumberingAfterBreak="0">
    <w:nsid w:val="2CE62B59"/>
    <w:multiLevelType w:val="hybridMultilevel"/>
    <w:tmpl w:val="48F6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09702B"/>
    <w:multiLevelType w:val="hybridMultilevel"/>
    <w:tmpl w:val="F188746E"/>
    <w:lvl w:ilvl="0" w:tplc="49106F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3B1733"/>
    <w:multiLevelType w:val="multilevel"/>
    <w:tmpl w:val="FA8EA6C6"/>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C74BE5"/>
    <w:multiLevelType w:val="hybridMultilevel"/>
    <w:tmpl w:val="1F2EAC12"/>
    <w:lvl w:ilvl="0" w:tplc="A372C7EE">
      <w:start w:val="1"/>
      <w:numFmt w:val="lowerLetter"/>
      <w:lvlText w:val="%1)"/>
      <w:lvlJc w:val="left"/>
      <w:pPr>
        <w:ind w:left="72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C86848"/>
    <w:multiLevelType w:val="hybridMultilevel"/>
    <w:tmpl w:val="E1DC561C"/>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4F7F8F"/>
    <w:multiLevelType w:val="hybridMultilevel"/>
    <w:tmpl w:val="758E6E48"/>
    <w:lvl w:ilvl="0" w:tplc="3B22060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BA61BDE"/>
    <w:multiLevelType w:val="hybridMultilevel"/>
    <w:tmpl w:val="40148F26"/>
    <w:lvl w:ilvl="0" w:tplc="2806CA10">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A52AE0"/>
    <w:multiLevelType w:val="hybridMultilevel"/>
    <w:tmpl w:val="02D6375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EE92B16"/>
    <w:multiLevelType w:val="hybridMultilevel"/>
    <w:tmpl w:val="709A4704"/>
    <w:lvl w:ilvl="0" w:tplc="DE64231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407922FE"/>
    <w:multiLevelType w:val="hybridMultilevel"/>
    <w:tmpl w:val="573E46B0"/>
    <w:lvl w:ilvl="0" w:tplc="DE6423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1D184C"/>
    <w:multiLevelType w:val="hybridMultilevel"/>
    <w:tmpl w:val="ADAA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CB319E"/>
    <w:multiLevelType w:val="hybridMultilevel"/>
    <w:tmpl w:val="BCA481D6"/>
    <w:lvl w:ilvl="0" w:tplc="862248F8">
      <w:start w:val="1"/>
      <w:numFmt w:val="decimal"/>
      <w:lvlText w:val="%1."/>
      <w:lvlJc w:val="left"/>
      <w:pPr>
        <w:ind w:left="360" w:hanging="360"/>
      </w:pPr>
      <w:rPr>
        <w:rFonts w:eastAsia="Arial Unicode M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85B069E"/>
    <w:multiLevelType w:val="hybridMultilevel"/>
    <w:tmpl w:val="F6FA9AD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19E6077"/>
    <w:multiLevelType w:val="hybridMultilevel"/>
    <w:tmpl w:val="FF32ECBE"/>
    <w:lvl w:ilvl="0" w:tplc="0409000F">
      <w:start w:val="1"/>
      <w:numFmt w:val="decimal"/>
      <w:lvlText w:val="%1."/>
      <w:lvlJc w:val="left"/>
      <w:pPr>
        <w:tabs>
          <w:tab w:val="num" w:pos="1440"/>
        </w:tabs>
        <w:ind w:left="1440" w:hanging="360"/>
      </w:pPr>
      <w:rPr>
        <w:rFonts w:hint="default"/>
      </w:rPr>
    </w:lvl>
    <w:lvl w:ilvl="1" w:tplc="DE64231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366932"/>
    <w:multiLevelType w:val="hybridMultilevel"/>
    <w:tmpl w:val="AED238B2"/>
    <w:lvl w:ilvl="0" w:tplc="5D1454B4">
      <w:start w:val="1"/>
      <w:numFmt w:val="lowerRoman"/>
      <w:lvlText w:val="%1."/>
      <w:lvlJc w:val="righ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770FF6"/>
    <w:multiLevelType w:val="hybridMultilevel"/>
    <w:tmpl w:val="DCC86CA8"/>
    <w:lvl w:ilvl="0" w:tplc="EA2AE3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56B3DBF"/>
    <w:multiLevelType w:val="multilevel"/>
    <w:tmpl w:val="73C0308A"/>
    <w:lvl w:ilvl="0">
      <w:start w:val="1"/>
      <w:numFmt w:val="decimal"/>
      <w:lvlText w:val="%1."/>
      <w:lvlJc w:val="left"/>
      <w:pPr>
        <w:tabs>
          <w:tab w:val="num" w:pos="720"/>
        </w:tabs>
        <w:ind w:left="720" w:hanging="360"/>
      </w:pPr>
    </w:lvl>
    <w:lvl w:ilvl="1">
      <w:start w:val="1"/>
      <w:numFmt w:val="decimal"/>
      <w:isLgl/>
      <w:lvlText w:val="%1.%2."/>
      <w:lvlJc w:val="left"/>
      <w:pPr>
        <w:ind w:left="2160" w:hanging="1440"/>
      </w:pPr>
      <w:rPr>
        <w:rFonts w:hint="default"/>
        <w:b w:val="0"/>
        <w:color w:val="00B0F0"/>
      </w:rPr>
    </w:lvl>
    <w:lvl w:ilvl="2">
      <w:start w:val="1"/>
      <w:numFmt w:val="decimal"/>
      <w:isLgl/>
      <w:lvlText w:val="%1.%2.%3."/>
      <w:lvlJc w:val="left"/>
      <w:pPr>
        <w:ind w:left="2520" w:hanging="1440"/>
      </w:pPr>
      <w:rPr>
        <w:rFonts w:hint="default"/>
        <w:b/>
        <w:color w:val="00B0F0"/>
      </w:rPr>
    </w:lvl>
    <w:lvl w:ilvl="3">
      <w:start w:val="1"/>
      <w:numFmt w:val="decimal"/>
      <w:isLgl/>
      <w:lvlText w:val="%1.%2.%3.%4."/>
      <w:lvlJc w:val="left"/>
      <w:pPr>
        <w:ind w:left="3240" w:hanging="1800"/>
      </w:pPr>
      <w:rPr>
        <w:rFonts w:hint="default"/>
        <w:b/>
        <w:color w:val="00B0F0"/>
      </w:rPr>
    </w:lvl>
    <w:lvl w:ilvl="4">
      <w:start w:val="1"/>
      <w:numFmt w:val="decimal"/>
      <w:isLgl/>
      <w:lvlText w:val="%1.%2.%3.%4.%5."/>
      <w:lvlJc w:val="left"/>
      <w:pPr>
        <w:ind w:left="3600" w:hanging="1800"/>
      </w:pPr>
      <w:rPr>
        <w:rFonts w:hint="default"/>
        <w:b/>
        <w:color w:val="00B0F0"/>
      </w:rPr>
    </w:lvl>
    <w:lvl w:ilvl="5">
      <w:start w:val="1"/>
      <w:numFmt w:val="decimal"/>
      <w:isLgl/>
      <w:lvlText w:val="%1.%2.%3.%4.%5.%6."/>
      <w:lvlJc w:val="left"/>
      <w:pPr>
        <w:ind w:left="4320" w:hanging="2160"/>
      </w:pPr>
      <w:rPr>
        <w:rFonts w:hint="default"/>
        <w:b/>
        <w:color w:val="00B0F0"/>
      </w:rPr>
    </w:lvl>
    <w:lvl w:ilvl="6">
      <w:start w:val="1"/>
      <w:numFmt w:val="decimal"/>
      <w:isLgl/>
      <w:lvlText w:val="%1.%2.%3.%4.%5.%6.%7."/>
      <w:lvlJc w:val="left"/>
      <w:pPr>
        <w:ind w:left="4680" w:hanging="2160"/>
      </w:pPr>
      <w:rPr>
        <w:rFonts w:hint="default"/>
        <w:b/>
        <w:color w:val="00B0F0"/>
      </w:rPr>
    </w:lvl>
    <w:lvl w:ilvl="7">
      <w:start w:val="1"/>
      <w:numFmt w:val="decimal"/>
      <w:isLgl/>
      <w:lvlText w:val="%1.%2.%3.%4.%5.%6.%7.%8."/>
      <w:lvlJc w:val="left"/>
      <w:pPr>
        <w:ind w:left="5400" w:hanging="2520"/>
      </w:pPr>
      <w:rPr>
        <w:rFonts w:hint="default"/>
        <w:b/>
        <w:color w:val="00B0F0"/>
      </w:rPr>
    </w:lvl>
    <w:lvl w:ilvl="8">
      <w:start w:val="1"/>
      <w:numFmt w:val="decimal"/>
      <w:isLgl/>
      <w:lvlText w:val="%1.%2.%3.%4.%5.%6.%7.%8.%9."/>
      <w:lvlJc w:val="left"/>
      <w:pPr>
        <w:ind w:left="5760" w:hanging="2520"/>
      </w:pPr>
      <w:rPr>
        <w:rFonts w:hint="default"/>
        <w:b/>
        <w:color w:val="00B0F0"/>
      </w:rPr>
    </w:lvl>
  </w:abstractNum>
  <w:abstractNum w:abstractNumId="32" w15:restartNumberingAfterBreak="0">
    <w:nsid w:val="56D911D4"/>
    <w:multiLevelType w:val="multilevel"/>
    <w:tmpl w:val="D62008C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31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9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70F1066"/>
    <w:multiLevelType w:val="hybridMultilevel"/>
    <w:tmpl w:val="A03E104E"/>
    <w:lvl w:ilvl="0" w:tplc="5C78CC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84726E"/>
    <w:multiLevelType w:val="hybridMultilevel"/>
    <w:tmpl w:val="8B30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B75C5C"/>
    <w:multiLevelType w:val="hybridMultilevel"/>
    <w:tmpl w:val="931E5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8D3022"/>
    <w:multiLevelType w:val="hybridMultilevel"/>
    <w:tmpl w:val="8E2A6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F76255"/>
    <w:multiLevelType w:val="multilevel"/>
    <w:tmpl w:val="643CD78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340"/>
        </w:tabs>
        <w:ind w:left="2340" w:hanging="360"/>
      </w:pPr>
      <w:rPr>
        <w:rFonts w:ascii="Arial" w:eastAsia="Times New Roman" w:hAnsi="Arial" w:cs="Arial" w:hint="default"/>
      </w:rPr>
    </w:lvl>
    <w:lvl w:ilvl="3">
      <w:start w:val="1"/>
      <w:numFmt w:val="lowerLetter"/>
      <w:lvlText w:val="%4)"/>
      <w:lvlJc w:val="left"/>
      <w:pPr>
        <w:ind w:left="2880" w:hanging="360"/>
      </w:pPr>
      <w:rPr>
        <w:rFonts w:eastAsia="Arial Unicode M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4DE5A96"/>
    <w:multiLevelType w:val="hybridMultilevel"/>
    <w:tmpl w:val="21785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7623EC"/>
    <w:multiLevelType w:val="hybridMultilevel"/>
    <w:tmpl w:val="C100B92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3A5348"/>
    <w:multiLevelType w:val="hybridMultilevel"/>
    <w:tmpl w:val="86C48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937448"/>
    <w:multiLevelType w:val="hybridMultilevel"/>
    <w:tmpl w:val="977E39C8"/>
    <w:lvl w:ilvl="0" w:tplc="174ADD4E">
      <w:start w:val="1"/>
      <w:numFmt w:val="lowerLetter"/>
      <w:lvlText w:val="%1)"/>
      <w:lvlJc w:val="left"/>
      <w:pPr>
        <w:ind w:left="720" w:hanging="360"/>
      </w:pPr>
      <w:rPr>
        <w:rFonts w:eastAsia="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8639E7"/>
    <w:multiLevelType w:val="hybridMultilevel"/>
    <w:tmpl w:val="33C2E5AA"/>
    <w:lvl w:ilvl="0" w:tplc="C87CDF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B023E2A"/>
    <w:multiLevelType w:val="hybridMultilevel"/>
    <w:tmpl w:val="665EA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C054E5"/>
    <w:multiLevelType w:val="hybridMultilevel"/>
    <w:tmpl w:val="1A26A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C659BC"/>
    <w:multiLevelType w:val="hybridMultilevel"/>
    <w:tmpl w:val="B1A20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9E4F11"/>
    <w:multiLevelType w:val="hybridMultilevel"/>
    <w:tmpl w:val="F6FA9AD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F484785"/>
    <w:multiLevelType w:val="hybridMultilevel"/>
    <w:tmpl w:val="E1DC561C"/>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CC7E00"/>
    <w:multiLevelType w:val="hybridMultilevel"/>
    <w:tmpl w:val="2F52E5AE"/>
    <w:lvl w:ilvl="0" w:tplc="6D6AE41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32"/>
  </w:num>
  <w:num w:numId="3">
    <w:abstractNumId w:val="12"/>
  </w:num>
  <w:num w:numId="4">
    <w:abstractNumId w:val="25"/>
  </w:num>
  <w:num w:numId="5">
    <w:abstractNumId w:val="34"/>
  </w:num>
  <w:num w:numId="6">
    <w:abstractNumId w:val="15"/>
  </w:num>
  <w:num w:numId="7">
    <w:abstractNumId w:val="3"/>
  </w:num>
  <w:num w:numId="8">
    <w:abstractNumId w:val="1"/>
  </w:num>
  <w:num w:numId="9">
    <w:abstractNumId w:val="7"/>
  </w:num>
  <w:num w:numId="10">
    <w:abstractNumId w:val="40"/>
  </w:num>
  <w:num w:numId="11">
    <w:abstractNumId w:val="41"/>
  </w:num>
  <w:num w:numId="12">
    <w:abstractNumId w:val="45"/>
  </w:num>
  <w:num w:numId="13">
    <w:abstractNumId w:val="4"/>
  </w:num>
  <w:num w:numId="14">
    <w:abstractNumId w:val="6"/>
  </w:num>
  <w:num w:numId="15">
    <w:abstractNumId w:val="39"/>
  </w:num>
  <w:num w:numId="16">
    <w:abstractNumId w:val="48"/>
  </w:num>
  <w:num w:numId="17">
    <w:abstractNumId w:val="31"/>
  </w:num>
  <w:num w:numId="18">
    <w:abstractNumId w:val="14"/>
  </w:num>
  <w:num w:numId="19">
    <w:abstractNumId w:val="30"/>
  </w:num>
  <w:num w:numId="20">
    <w:abstractNumId w:val="17"/>
  </w:num>
  <w:num w:numId="21">
    <w:abstractNumId w:val="42"/>
  </w:num>
  <w:num w:numId="22">
    <w:abstractNumId w:val="24"/>
  </w:num>
  <w:num w:numId="23">
    <w:abstractNumId w:val="8"/>
  </w:num>
  <w:num w:numId="24">
    <w:abstractNumId w:val="16"/>
  </w:num>
  <w:num w:numId="25">
    <w:abstractNumId w:val="33"/>
  </w:num>
  <w:num w:numId="26">
    <w:abstractNumId w:val="28"/>
  </w:num>
  <w:num w:numId="27">
    <w:abstractNumId w:val="37"/>
  </w:num>
  <w:num w:numId="28">
    <w:abstractNumId w:val="35"/>
  </w:num>
  <w:num w:numId="29">
    <w:abstractNumId w:val="44"/>
  </w:num>
  <w:num w:numId="30">
    <w:abstractNumId w:val="11"/>
  </w:num>
  <w:num w:numId="31">
    <w:abstractNumId w:val="43"/>
  </w:num>
  <w:num w:numId="32">
    <w:abstractNumId w:val="36"/>
  </w:num>
  <w:num w:numId="33">
    <w:abstractNumId w:val="0"/>
  </w:num>
  <w:num w:numId="34">
    <w:abstractNumId w:val="21"/>
  </w:num>
  <w:num w:numId="35">
    <w:abstractNumId w:val="26"/>
  </w:num>
  <w:num w:numId="36">
    <w:abstractNumId w:val="2"/>
  </w:num>
  <w:num w:numId="37">
    <w:abstractNumId w:val="10"/>
  </w:num>
  <w:num w:numId="38">
    <w:abstractNumId w:val="5"/>
  </w:num>
  <w:num w:numId="39">
    <w:abstractNumId w:val="23"/>
  </w:num>
  <w:num w:numId="40">
    <w:abstractNumId w:val="38"/>
  </w:num>
  <w:num w:numId="41">
    <w:abstractNumId w:val="18"/>
  </w:num>
  <w:num w:numId="42">
    <w:abstractNumId w:val="47"/>
  </w:num>
  <w:num w:numId="43">
    <w:abstractNumId w:val="19"/>
  </w:num>
  <w:num w:numId="44">
    <w:abstractNumId w:val="22"/>
  </w:num>
  <w:num w:numId="45">
    <w:abstractNumId w:val="9"/>
  </w:num>
  <w:num w:numId="46">
    <w:abstractNumId w:val="46"/>
  </w:num>
  <w:num w:numId="47">
    <w:abstractNumId w:val="27"/>
  </w:num>
  <w:num w:numId="48">
    <w:abstractNumId w:val="13"/>
  </w:num>
  <w:num w:numId="49">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062"/>
    <w:rsid w:val="00000859"/>
    <w:rsid w:val="00002295"/>
    <w:rsid w:val="00004AE7"/>
    <w:rsid w:val="00007F9F"/>
    <w:rsid w:val="00014A40"/>
    <w:rsid w:val="00016043"/>
    <w:rsid w:val="00016DEE"/>
    <w:rsid w:val="000209D0"/>
    <w:rsid w:val="000232C7"/>
    <w:rsid w:val="00026A81"/>
    <w:rsid w:val="0002740E"/>
    <w:rsid w:val="00032D3D"/>
    <w:rsid w:val="000342E4"/>
    <w:rsid w:val="00035320"/>
    <w:rsid w:val="000423ED"/>
    <w:rsid w:val="0004552E"/>
    <w:rsid w:val="00046B8F"/>
    <w:rsid w:val="00046FEF"/>
    <w:rsid w:val="00057D25"/>
    <w:rsid w:val="000610B9"/>
    <w:rsid w:val="00061179"/>
    <w:rsid w:val="000640AF"/>
    <w:rsid w:val="0006443E"/>
    <w:rsid w:val="00070856"/>
    <w:rsid w:val="0007115F"/>
    <w:rsid w:val="000726BB"/>
    <w:rsid w:val="000764C0"/>
    <w:rsid w:val="0008126B"/>
    <w:rsid w:val="00081A30"/>
    <w:rsid w:val="00083E9F"/>
    <w:rsid w:val="0008419F"/>
    <w:rsid w:val="000843A6"/>
    <w:rsid w:val="0008615C"/>
    <w:rsid w:val="00090FCA"/>
    <w:rsid w:val="00093171"/>
    <w:rsid w:val="00096020"/>
    <w:rsid w:val="000A0A33"/>
    <w:rsid w:val="000A29F2"/>
    <w:rsid w:val="000B00FE"/>
    <w:rsid w:val="000B1176"/>
    <w:rsid w:val="000B5301"/>
    <w:rsid w:val="000B53F2"/>
    <w:rsid w:val="000B6C30"/>
    <w:rsid w:val="000C198B"/>
    <w:rsid w:val="000C334C"/>
    <w:rsid w:val="000C3D0E"/>
    <w:rsid w:val="000C6128"/>
    <w:rsid w:val="000D0B46"/>
    <w:rsid w:val="000D2F94"/>
    <w:rsid w:val="000D332F"/>
    <w:rsid w:val="000D514B"/>
    <w:rsid w:val="000D720B"/>
    <w:rsid w:val="000E35ED"/>
    <w:rsid w:val="000E3810"/>
    <w:rsid w:val="000E5D7D"/>
    <w:rsid w:val="000F0D16"/>
    <w:rsid w:val="001023CF"/>
    <w:rsid w:val="00104799"/>
    <w:rsid w:val="001057D6"/>
    <w:rsid w:val="00113786"/>
    <w:rsid w:val="001258BF"/>
    <w:rsid w:val="0012635B"/>
    <w:rsid w:val="00126BF8"/>
    <w:rsid w:val="001326EA"/>
    <w:rsid w:val="00134DFD"/>
    <w:rsid w:val="00135041"/>
    <w:rsid w:val="001355FC"/>
    <w:rsid w:val="001445D2"/>
    <w:rsid w:val="00144CA2"/>
    <w:rsid w:val="00145AAC"/>
    <w:rsid w:val="001528B6"/>
    <w:rsid w:val="0015468B"/>
    <w:rsid w:val="0016666D"/>
    <w:rsid w:val="00166D86"/>
    <w:rsid w:val="00172E4D"/>
    <w:rsid w:val="00176BA9"/>
    <w:rsid w:val="00177E68"/>
    <w:rsid w:val="00182663"/>
    <w:rsid w:val="00182E63"/>
    <w:rsid w:val="001861A1"/>
    <w:rsid w:val="001959AD"/>
    <w:rsid w:val="001A1103"/>
    <w:rsid w:val="001A2134"/>
    <w:rsid w:val="001A26CB"/>
    <w:rsid w:val="001A2F6C"/>
    <w:rsid w:val="001A67EC"/>
    <w:rsid w:val="001B3900"/>
    <w:rsid w:val="001C4FCA"/>
    <w:rsid w:val="001C6E12"/>
    <w:rsid w:val="001C76B2"/>
    <w:rsid w:val="001D3F78"/>
    <w:rsid w:val="001D5B40"/>
    <w:rsid w:val="001E077C"/>
    <w:rsid w:val="001E23BD"/>
    <w:rsid w:val="001E26DD"/>
    <w:rsid w:val="001E3A4F"/>
    <w:rsid w:val="001F32F8"/>
    <w:rsid w:val="001F3C79"/>
    <w:rsid w:val="001F59F5"/>
    <w:rsid w:val="00202018"/>
    <w:rsid w:val="0020456D"/>
    <w:rsid w:val="002059EA"/>
    <w:rsid w:val="00205A76"/>
    <w:rsid w:val="00207FA3"/>
    <w:rsid w:val="00210A27"/>
    <w:rsid w:val="00217566"/>
    <w:rsid w:val="002200A3"/>
    <w:rsid w:val="0022092F"/>
    <w:rsid w:val="0022144D"/>
    <w:rsid w:val="0022310A"/>
    <w:rsid w:val="0022448A"/>
    <w:rsid w:val="00230779"/>
    <w:rsid w:val="00232281"/>
    <w:rsid w:val="0023480D"/>
    <w:rsid w:val="00235B09"/>
    <w:rsid w:val="00235CEF"/>
    <w:rsid w:val="00241F6E"/>
    <w:rsid w:val="00246AAC"/>
    <w:rsid w:val="002525D9"/>
    <w:rsid w:val="00255759"/>
    <w:rsid w:val="00255B31"/>
    <w:rsid w:val="00256248"/>
    <w:rsid w:val="0025757A"/>
    <w:rsid w:val="002637E3"/>
    <w:rsid w:val="0027054F"/>
    <w:rsid w:val="00271F8E"/>
    <w:rsid w:val="0027708F"/>
    <w:rsid w:val="00280339"/>
    <w:rsid w:val="00280E74"/>
    <w:rsid w:val="00283AB7"/>
    <w:rsid w:val="002845BA"/>
    <w:rsid w:val="002846A0"/>
    <w:rsid w:val="00284A81"/>
    <w:rsid w:val="00292AFE"/>
    <w:rsid w:val="00293902"/>
    <w:rsid w:val="00296D9F"/>
    <w:rsid w:val="00297BD5"/>
    <w:rsid w:val="00297D87"/>
    <w:rsid w:val="002A0843"/>
    <w:rsid w:val="002A2474"/>
    <w:rsid w:val="002A269C"/>
    <w:rsid w:val="002A34D3"/>
    <w:rsid w:val="002A47AC"/>
    <w:rsid w:val="002A6F28"/>
    <w:rsid w:val="002B5C90"/>
    <w:rsid w:val="002B6DF8"/>
    <w:rsid w:val="002B7B4C"/>
    <w:rsid w:val="002B7B50"/>
    <w:rsid w:val="002C1A25"/>
    <w:rsid w:val="002C54D6"/>
    <w:rsid w:val="002C5CEF"/>
    <w:rsid w:val="002C7694"/>
    <w:rsid w:val="002D0E85"/>
    <w:rsid w:val="002D1AD4"/>
    <w:rsid w:val="002D4BB6"/>
    <w:rsid w:val="002D696C"/>
    <w:rsid w:val="002D6A0C"/>
    <w:rsid w:val="002D7D2F"/>
    <w:rsid w:val="002D7F43"/>
    <w:rsid w:val="002E2740"/>
    <w:rsid w:val="002E4D67"/>
    <w:rsid w:val="002E6B9F"/>
    <w:rsid w:val="002E75A0"/>
    <w:rsid w:val="002F1E03"/>
    <w:rsid w:val="002F23D3"/>
    <w:rsid w:val="002F2E89"/>
    <w:rsid w:val="002F479D"/>
    <w:rsid w:val="00302A96"/>
    <w:rsid w:val="00304156"/>
    <w:rsid w:val="0030431A"/>
    <w:rsid w:val="00306939"/>
    <w:rsid w:val="0030757A"/>
    <w:rsid w:val="00311653"/>
    <w:rsid w:val="0031323D"/>
    <w:rsid w:val="00315D29"/>
    <w:rsid w:val="00316D6D"/>
    <w:rsid w:val="00321F80"/>
    <w:rsid w:val="00323F13"/>
    <w:rsid w:val="003252ED"/>
    <w:rsid w:val="003322A4"/>
    <w:rsid w:val="0033707C"/>
    <w:rsid w:val="00346BC2"/>
    <w:rsid w:val="00354C6E"/>
    <w:rsid w:val="00356C7E"/>
    <w:rsid w:val="0036060F"/>
    <w:rsid w:val="00361688"/>
    <w:rsid w:val="00362EDF"/>
    <w:rsid w:val="0036350E"/>
    <w:rsid w:val="00365CBA"/>
    <w:rsid w:val="00371AD9"/>
    <w:rsid w:val="00371C9D"/>
    <w:rsid w:val="00372C88"/>
    <w:rsid w:val="00372CEF"/>
    <w:rsid w:val="003739B3"/>
    <w:rsid w:val="0037751D"/>
    <w:rsid w:val="00380DF0"/>
    <w:rsid w:val="00382F73"/>
    <w:rsid w:val="00387F83"/>
    <w:rsid w:val="003910F4"/>
    <w:rsid w:val="0039189F"/>
    <w:rsid w:val="0039428C"/>
    <w:rsid w:val="00394520"/>
    <w:rsid w:val="00394A2B"/>
    <w:rsid w:val="003A1F88"/>
    <w:rsid w:val="003A4549"/>
    <w:rsid w:val="003A7DB6"/>
    <w:rsid w:val="003B027B"/>
    <w:rsid w:val="003B6E3E"/>
    <w:rsid w:val="003C0DE7"/>
    <w:rsid w:val="003C3A2B"/>
    <w:rsid w:val="003C410A"/>
    <w:rsid w:val="003D3888"/>
    <w:rsid w:val="003D4405"/>
    <w:rsid w:val="003D4A1E"/>
    <w:rsid w:val="003D77DA"/>
    <w:rsid w:val="003D7E27"/>
    <w:rsid w:val="003F0580"/>
    <w:rsid w:val="003F12EC"/>
    <w:rsid w:val="003F2A2D"/>
    <w:rsid w:val="003F3E56"/>
    <w:rsid w:val="003F551B"/>
    <w:rsid w:val="003F6E6E"/>
    <w:rsid w:val="00401DE0"/>
    <w:rsid w:val="004079BB"/>
    <w:rsid w:val="004148DE"/>
    <w:rsid w:val="00415D29"/>
    <w:rsid w:val="00424E85"/>
    <w:rsid w:val="004259CD"/>
    <w:rsid w:val="00426569"/>
    <w:rsid w:val="00426F92"/>
    <w:rsid w:val="0043506E"/>
    <w:rsid w:val="00435760"/>
    <w:rsid w:val="00447116"/>
    <w:rsid w:val="00447204"/>
    <w:rsid w:val="004478DD"/>
    <w:rsid w:val="00450328"/>
    <w:rsid w:val="00452D56"/>
    <w:rsid w:val="00454E48"/>
    <w:rsid w:val="00457A62"/>
    <w:rsid w:val="004609CA"/>
    <w:rsid w:val="00462412"/>
    <w:rsid w:val="00464674"/>
    <w:rsid w:val="00472C1A"/>
    <w:rsid w:val="00473AA6"/>
    <w:rsid w:val="0047434A"/>
    <w:rsid w:val="00477A8D"/>
    <w:rsid w:val="00485781"/>
    <w:rsid w:val="00486449"/>
    <w:rsid w:val="00486CC2"/>
    <w:rsid w:val="004944A7"/>
    <w:rsid w:val="00497632"/>
    <w:rsid w:val="00497CAF"/>
    <w:rsid w:val="004A31FD"/>
    <w:rsid w:val="004A35C7"/>
    <w:rsid w:val="004A6145"/>
    <w:rsid w:val="004A7AF7"/>
    <w:rsid w:val="004B05C0"/>
    <w:rsid w:val="004B2711"/>
    <w:rsid w:val="004B448F"/>
    <w:rsid w:val="004B5BB0"/>
    <w:rsid w:val="004C0FB9"/>
    <w:rsid w:val="004C3D34"/>
    <w:rsid w:val="004C491A"/>
    <w:rsid w:val="004C4D29"/>
    <w:rsid w:val="004C5C91"/>
    <w:rsid w:val="004C621D"/>
    <w:rsid w:val="004C6EBC"/>
    <w:rsid w:val="004D1902"/>
    <w:rsid w:val="004D3B08"/>
    <w:rsid w:val="004D40E1"/>
    <w:rsid w:val="004F19C9"/>
    <w:rsid w:val="004F2235"/>
    <w:rsid w:val="004F50F5"/>
    <w:rsid w:val="00504E3D"/>
    <w:rsid w:val="00505449"/>
    <w:rsid w:val="0050632F"/>
    <w:rsid w:val="005063EA"/>
    <w:rsid w:val="005114E0"/>
    <w:rsid w:val="005118D2"/>
    <w:rsid w:val="00511F8F"/>
    <w:rsid w:val="00512435"/>
    <w:rsid w:val="00513B0C"/>
    <w:rsid w:val="005143EC"/>
    <w:rsid w:val="0051476A"/>
    <w:rsid w:val="00515B63"/>
    <w:rsid w:val="00515EE3"/>
    <w:rsid w:val="0051797A"/>
    <w:rsid w:val="005210C6"/>
    <w:rsid w:val="005212FF"/>
    <w:rsid w:val="005216C3"/>
    <w:rsid w:val="005217B4"/>
    <w:rsid w:val="005302AE"/>
    <w:rsid w:val="00531E0B"/>
    <w:rsid w:val="00534603"/>
    <w:rsid w:val="00535695"/>
    <w:rsid w:val="00535A97"/>
    <w:rsid w:val="0053674E"/>
    <w:rsid w:val="005375BF"/>
    <w:rsid w:val="0054017B"/>
    <w:rsid w:val="00540FE0"/>
    <w:rsid w:val="0054537B"/>
    <w:rsid w:val="00547961"/>
    <w:rsid w:val="005531C2"/>
    <w:rsid w:val="00553756"/>
    <w:rsid w:val="00555739"/>
    <w:rsid w:val="00557C27"/>
    <w:rsid w:val="00560CB7"/>
    <w:rsid w:val="00560D48"/>
    <w:rsid w:val="0056399C"/>
    <w:rsid w:val="00566182"/>
    <w:rsid w:val="00572DA8"/>
    <w:rsid w:val="0057519D"/>
    <w:rsid w:val="00577239"/>
    <w:rsid w:val="005778AA"/>
    <w:rsid w:val="00583B18"/>
    <w:rsid w:val="00585086"/>
    <w:rsid w:val="00586864"/>
    <w:rsid w:val="00590571"/>
    <w:rsid w:val="00590AF5"/>
    <w:rsid w:val="00591528"/>
    <w:rsid w:val="00591903"/>
    <w:rsid w:val="00591F5D"/>
    <w:rsid w:val="00593C17"/>
    <w:rsid w:val="005959E4"/>
    <w:rsid w:val="00595C22"/>
    <w:rsid w:val="005964EF"/>
    <w:rsid w:val="005A0DDC"/>
    <w:rsid w:val="005A10E7"/>
    <w:rsid w:val="005A4204"/>
    <w:rsid w:val="005A454C"/>
    <w:rsid w:val="005A5674"/>
    <w:rsid w:val="005B37C4"/>
    <w:rsid w:val="005B3E5A"/>
    <w:rsid w:val="005C0800"/>
    <w:rsid w:val="005C7E83"/>
    <w:rsid w:val="005D41DC"/>
    <w:rsid w:val="005D5BDD"/>
    <w:rsid w:val="005D6206"/>
    <w:rsid w:val="005D6CC8"/>
    <w:rsid w:val="005D70A1"/>
    <w:rsid w:val="005E636E"/>
    <w:rsid w:val="005E726F"/>
    <w:rsid w:val="005E74E7"/>
    <w:rsid w:val="005F03E1"/>
    <w:rsid w:val="005F1B99"/>
    <w:rsid w:val="005F64E2"/>
    <w:rsid w:val="005F7E1A"/>
    <w:rsid w:val="0060001E"/>
    <w:rsid w:val="00601199"/>
    <w:rsid w:val="006012AF"/>
    <w:rsid w:val="0060197C"/>
    <w:rsid w:val="0060557F"/>
    <w:rsid w:val="00613A64"/>
    <w:rsid w:val="006149F0"/>
    <w:rsid w:val="00614C31"/>
    <w:rsid w:val="0061589F"/>
    <w:rsid w:val="006203F5"/>
    <w:rsid w:val="00626C72"/>
    <w:rsid w:val="006274D5"/>
    <w:rsid w:val="00630CD6"/>
    <w:rsid w:val="00631CC4"/>
    <w:rsid w:val="00632E10"/>
    <w:rsid w:val="00634AA2"/>
    <w:rsid w:val="00634FE7"/>
    <w:rsid w:val="0063571E"/>
    <w:rsid w:val="00637955"/>
    <w:rsid w:val="006429DC"/>
    <w:rsid w:val="006434BB"/>
    <w:rsid w:val="00645FA8"/>
    <w:rsid w:val="00646E50"/>
    <w:rsid w:val="0064719E"/>
    <w:rsid w:val="00650BA1"/>
    <w:rsid w:val="0065134E"/>
    <w:rsid w:val="0065447D"/>
    <w:rsid w:val="006601B7"/>
    <w:rsid w:val="006700A6"/>
    <w:rsid w:val="0067090B"/>
    <w:rsid w:val="00671A55"/>
    <w:rsid w:val="0067228E"/>
    <w:rsid w:val="006773AB"/>
    <w:rsid w:val="006817FA"/>
    <w:rsid w:val="00693D06"/>
    <w:rsid w:val="006A18D7"/>
    <w:rsid w:val="006A2A3E"/>
    <w:rsid w:val="006A45AA"/>
    <w:rsid w:val="006B0B89"/>
    <w:rsid w:val="006B3783"/>
    <w:rsid w:val="006B7C42"/>
    <w:rsid w:val="006C2C9E"/>
    <w:rsid w:val="006C5B7A"/>
    <w:rsid w:val="006C6DF1"/>
    <w:rsid w:val="006C732D"/>
    <w:rsid w:val="006F1B5B"/>
    <w:rsid w:val="006F27A3"/>
    <w:rsid w:val="006F451B"/>
    <w:rsid w:val="006F4916"/>
    <w:rsid w:val="006F52AD"/>
    <w:rsid w:val="007018E7"/>
    <w:rsid w:val="00701BAA"/>
    <w:rsid w:val="00701FDD"/>
    <w:rsid w:val="007042B6"/>
    <w:rsid w:val="00707059"/>
    <w:rsid w:val="0070744F"/>
    <w:rsid w:val="0072178B"/>
    <w:rsid w:val="00723F85"/>
    <w:rsid w:val="007249F1"/>
    <w:rsid w:val="007263B1"/>
    <w:rsid w:val="00727034"/>
    <w:rsid w:val="007272C0"/>
    <w:rsid w:val="00740501"/>
    <w:rsid w:val="00740612"/>
    <w:rsid w:val="007408DC"/>
    <w:rsid w:val="00750124"/>
    <w:rsid w:val="007531BC"/>
    <w:rsid w:val="007561F4"/>
    <w:rsid w:val="0076115C"/>
    <w:rsid w:val="00767BEB"/>
    <w:rsid w:val="00771885"/>
    <w:rsid w:val="007750A9"/>
    <w:rsid w:val="00782C43"/>
    <w:rsid w:val="00786610"/>
    <w:rsid w:val="00791A22"/>
    <w:rsid w:val="00793F4F"/>
    <w:rsid w:val="00796765"/>
    <w:rsid w:val="007A0563"/>
    <w:rsid w:val="007A0782"/>
    <w:rsid w:val="007A20F6"/>
    <w:rsid w:val="007A4F4B"/>
    <w:rsid w:val="007B3ADA"/>
    <w:rsid w:val="007B5453"/>
    <w:rsid w:val="007B5979"/>
    <w:rsid w:val="007C1A1D"/>
    <w:rsid w:val="007C29B0"/>
    <w:rsid w:val="007C4B53"/>
    <w:rsid w:val="007D23EF"/>
    <w:rsid w:val="007D3DC0"/>
    <w:rsid w:val="007E2F59"/>
    <w:rsid w:val="007E4CD4"/>
    <w:rsid w:val="007E4EA2"/>
    <w:rsid w:val="007F4B6B"/>
    <w:rsid w:val="00804276"/>
    <w:rsid w:val="00804B10"/>
    <w:rsid w:val="0081132C"/>
    <w:rsid w:val="00817BDA"/>
    <w:rsid w:val="008270BC"/>
    <w:rsid w:val="0082732E"/>
    <w:rsid w:val="00827D7F"/>
    <w:rsid w:val="00830813"/>
    <w:rsid w:val="00832AE6"/>
    <w:rsid w:val="0083659F"/>
    <w:rsid w:val="00841D0F"/>
    <w:rsid w:val="00843331"/>
    <w:rsid w:val="00844F07"/>
    <w:rsid w:val="00847433"/>
    <w:rsid w:val="00847FD4"/>
    <w:rsid w:val="0085573E"/>
    <w:rsid w:val="00860008"/>
    <w:rsid w:val="00861C32"/>
    <w:rsid w:val="008638CE"/>
    <w:rsid w:val="00863E8A"/>
    <w:rsid w:val="0087069B"/>
    <w:rsid w:val="00871789"/>
    <w:rsid w:val="00871A92"/>
    <w:rsid w:val="00872F91"/>
    <w:rsid w:val="00874FA9"/>
    <w:rsid w:val="00875D68"/>
    <w:rsid w:val="00876CE8"/>
    <w:rsid w:val="0088097F"/>
    <w:rsid w:val="00881755"/>
    <w:rsid w:val="00891332"/>
    <w:rsid w:val="00892BEA"/>
    <w:rsid w:val="00896363"/>
    <w:rsid w:val="00897FA5"/>
    <w:rsid w:val="00897FE0"/>
    <w:rsid w:val="008A60C7"/>
    <w:rsid w:val="008B2A9E"/>
    <w:rsid w:val="008B2C7D"/>
    <w:rsid w:val="008B5603"/>
    <w:rsid w:val="008B6149"/>
    <w:rsid w:val="008C1C78"/>
    <w:rsid w:val="008C2414"/>
    <w:rsid w:val="008C38E8"/>
    <w:rsid w:val="008D17EA"/>
    <w:rsid w:val="008D23C6"/>
    <w:rsid w:val="008D305D"/>
    <w:rsid w:val="008D3BF6"/>
    <w:rsid w:val="008D477A"/>
    <w:rsid w:val="008D6311"/>
    <w:rsid w:val="008E5F99"/>
    <w:rsid w:val="008F0CFA"/>
    <w:rsid w:val="008F0FA5"/>
    <w:rsid w:val="008F4A02"/>
    <w:rsid w:val="008F4D5F"/>
    <w:rsid w:val="009043C9"/>
    <w:rsid w:val="00907B92"/>
    <w:rsid w:val="00910841"/>
    <w:rsid w:val="00911A8F"/>
    <w:rsid w:val="00914A7B"/>
    <w:rsid w:val="009164CA"/>
    <w:rsid w:val="00916B9D"/>
    <w:rsid w:val="009173E6"/>
    <w:rsid w:val="00924ABB"/>
    <w:rsid w:val="00925364"/>
    <w:rsid w:val="009311B5"/>
    <w:rsid w:val="00934506"/>
    <w:rsid w:val="00934807"/>
    <w:rsid w:val="009371E0"/>
    <w:rsid w:val="009409F9"/>
    <w:rsid w:val="0094161A"/>
    <w:rsid w:val="009424FC"/>
    <w:rsid w:val="009436B4"/>
    <w:rsid w:val="0094543F"/>
    <w:rsid w:val="009523BB"/>
    <w:rsid w:val="00952ECF"/>
    <w:rsid w:val="00957187"/>
    <w:rsid w:val="0096239D"/>
    <w:rsid w:val="00970E7F"/>
    <w:rsid w:val="00974411"/>
    <w:rsid w:val="00983BF6"/>
    <w:rsid w:val="00987652"/>
    <w:rsid w:val="0099274F"/>
    <w:rsid w:val="00994629"/>
    <w:rsid w:val="0099553B"/>
    <w:rsid w:val="0099618D"/>
    <w:rsid w:val="009A15BD"/>
    <w:rsid w:val="009A16BE"/>
    <w:rsid w:val="009A4A30"/>
    <w:rsid w:val="009A4D40"/>
    <w:rsid w:val="009B24AC"/>
    <w:rsid w:val="009B69C3"/>
    <w:rsid w:val="009C1EE6"/>
    <w:rsid w:val="009C5161"/>
    <w:rsid w:val="009C567A"/>
    <w:rsid w:val="009C7E3C"/>
    <w:rsid w:val="009D0E60"/>
    <w:rsid w:val="009D25B2"/>
    <w:rsid w:val="009D6D86"/>
    <w:rsid w:val="009E3309"/>
    <w:rsid w:val="009F44D9"/>
    <w:rsid w:val="009F4661"/>
    <w:rsid w:val="009F6046"/>
    <w:rsid w:val="00A002CE"/>
    <w:rsid w:val="00A04244"/>
    <w:rsid w:val="00A06134"/>
    <w:rsid w:val="00A07E0B"/>
    <w:rsid w:val="00A104B8"/>
    <w:rsid w:val="00A14A77"/>
    <w:rsid w:val="00A14A78"/>
    <w:rsid w:val="00A15A64"/>
    <w:rsid w:val="00A167C8"/>
    <w:rsid w:val="00A16C83"/>
    <w:rsid w:val="00A22206"/>
    <w:rsid w:val="00A24008"/>
    <w:rsid w:val="00A24A72"/>
    <w:rsid w:val="00A32CC5"/>
    <w:rsid w:val="00A34379"/>
    <w:rsid w:val="00A37651"/>
    <w:rsid w:val="00A44F75"/>
    <w:rsid w:val="00A47197"/>
    <w:rsid w:val="00A51558"/>
    <w:rsid w:val="00A51729"/>
    <w:rsid w:val="00A5405E"/>
    <w:rsid w:val="00A5510A"/>
    <w:rsid w:val="00A677EF"/>
    <w:rsid w:val="00A742AC"/>
    <w:rsid w:val="00A75FED"/>
    <w:rsid w:val="00A76207"/>
    <w:rsid w:val="00A775EA"/>
    <w:rsid w:val="00A842ED"/>
    <w:rsid w:val="00A8464A"/>
    <w:rsid w:val="00A901C1"/>
    <w:rsid w:val="00A926B9"/>
    <w:rsid w:val="00A93932"/>
    <w:rsid w:val="00A94E36"/>
    <w:rsid w:val="00A95394"/>
    <w:rsid w:val="00A95F40"/>
    <w:rsid w:val="00AA3289"/>
    <w:rsid w:val="00AA3CA7"/>
    <w:rsid w:val="00AA6A4A"/>
    <w:rsid w:val="00AB0210"/>
    <w:rsid w:val="00AB5766"/>
    <w:rsid w:val="00AC1333"/>
    <w:rsid w:val="00AC2F98"/>
    <w:rsid w:val="00AC2FD6"/>
    <w:rsid w:val="00AC7376"/>
    <w:rsid w:val="00AD7BB9"/>
    <w:rsid w:val="00AE06C5"/>
    <w:rsid w:val="00AE1F30"/>
    <w:rsid w:val="00AE4075"/>
    <w:rsid w:val="00AE54DA"/>
    <w:rsid w:val="00AE5F8D"/>
    <w:rsid w:val="00AF435F"/>
    <w:rsid w:val="00AF6816"/>
    <w:rsid w:val="00B020E6"/>
    <w:rsid w:val="00B02A9F"/>
    <w:rsid w:val="00B02C1A"/>
    <w:rsid w:val="00B05E3A"/>
    <w:rsid w:val="00B07489"/>
    <w:rsid w:val="00B1089C"/>
    <w:rsid w:val="00B13DDE"/>
    <w:rsid w:val="00B157E5"/>
    <w:rsid w:val="00B211CA"/>
    <w:rsid w:val="00B2123B"/>
    <w:rsid w:val="00B21B7D"/>
    <w:rsid w:val="00B22D58"/>
    <w:rsid w:val="00B23366"/>
    <w:rsid w:val="00B2534F"/>
    <w:rsid w:val="00B32207"/>
    <w:rsid w:val="00B333F5"/>
    <w:rsid w:val="00B3461F"/>
    <w:rsid w:val="00B34E69"/>
    <w:rsid w:val="00B35C2E"/>
    <w:rsid w:val="00B36B22"/>
    <w:rsid w:val="00B4632C"/>
    <w:rsid w:val="00B517F4"/>
    <w:rsid w:val="00B5188A"/>
    <w:rsid w:val="00B51DFA"/>
    <w:rsid w:val="00B52BD6"/>
    <w:rsid w:val="00B55717"/>
    <w:rsid w:val="00B568D6"/>
    <w:rsid w:val="00B5746E"/>
    <w:rsid w:val="00B6025A"/>
    <w:rsid w:val="00B6428C"/>
    <w:rsid w:val="00B66C9A"/>
    <w:rsid w:val="00B67969"/>
    <w:rsid w:val="00B7273B"/>
    <w:rsid w:val="00B866E4"/>
    <w:rsid w:val="00B90392"/>
    <w:rsid w:val="00B9318C"/>
    <w:rsid w:val="00B93450"/>
    <w:rsid w:val="00B94BEB"/>
    <w:rsid w:val="00B95F61"/>
    <w:rsid w:val="00B96AC7"/>
    <w:rsid w:val="00B97249"/>
    <w:rsid w:val="00BB05FF"/>
    <w:rsid w:val="00BB13C3"/>
    <w:rsid w:val="00BB6C85"/>
    <w:rsid w:val="00BB7007"/>
    <w:rsid w:val="00BB7068"/>
    <w:rsid w:val="00BC0AA1"/>
    <w:rsid w:val="00BC25E8"/>
    <w:rsid w:val="00BC7296"/>
    <w:rsid w:val="00BD42D4"/>
    <w:rsid w:val="00BE05F4"/>
    <w:rsid w:val="00BE327A"/>
    <w:rsid w:val="00BE349E"/>
    <w:rsid w:val="00BE3D02"/>
    <w:rsid w:val="00BE5E51"/>
    <w:rsid w:val="00BF37CD"/>
    <w:rsid w:val="00C016C5"/>
    <w:rsid w:val="00C02127"/>
    <w:rsid w:val="00C024BF"/>
    <w:rsid w:val="00C038C6"/>
    <w:rsid w:val="00C075DA"/>
    <w:rsid w:val="00C11B0D"/>
    <w:rsid w:val="00C11E66"/>
    <w:rsid w:val="00C13045"/>
    <w:rsid w:val="00C145A5"/>
    <w:rsid w:val="00C155C7"/>
    <w:rsid w:val="00C17B76"/>
    <w:rsid w:val="00C313FE"/>
    <w:rsid w:val="00C328FF"/>
    <w:rsid w:val="00C33222"/>
    <w:rsid w:val="00C33DC9"/>
    <w:rsid w:val="00C41525"/>
    <w:rsid w:val="00C434D7"/>
    <w:rsid w:val="00C43619"/>
    <w:rsid w:val="00C45640"/>
    <w:rsid w:val="00C46577"/>
    <w:rsid w:val="00C476D1"/>
    <w:rsid w:val="00C50BE4"/>
    <w:rsid w:val="00C55E27"/>
    <w:rsid w:val="00C61170"/>
    <w:rsid w:val="00C62016"/>
    <w:rsid w:val="00C631AF"/>
    <w:rsid w:val="00C63FFA"/>
    <w:rsid w:val="00C657D5"/>
    <w:rsid w:val="00C72B1B"/>
    <w:rsid w:val="00C74B3C"/>
    <w:rsid w:val="00C759B3"/>
    <w:rsid w:val="00C80A91"/>
    <w:rsid w:val="00C80CC8"/>
    <w:rsid w:val="00C82564"/>
    <w:rsid w:val="00C83288"/>
    <w:rsid w:val="00C858FC"/>
    <w:rsid w:val="00C963D2"/>
    <w:rsid w:val="00C97348"/>
    <w:rsid w:val="00C97759"/>
    <w:rsid w:val="00CA1BD5"/>
    <w:rsid w:val="00CA456C"/>
    <w:rsid w:val="00CA7894"/>
    <w:rsid w:val="00CB388E"/>
    <w:rsid w:val="00CC57FB"/>
    <w:rsid w:val="00CC590C"/>
    <w:rsid w:val="00CC6FC3"/>
    <w:rsid w:val="00CC7CF0"/>
    <w:rsid w:val="00CD4250"/>
    <w:rsid w:val="00CD71A8"/>
    <w:rsid w:val="00CE0004"/>
    <w:rsid w:val="00CE6062"/>
    <w:rsid w:val="00CF213E"/>
    <w:rsid w:val="00CF3080"/>
    <w:rsid w:val="00CF6A0F"/>
    <w:rsid w:val="00CF6AC7"/>
    <w:rsid w:val="00D01777"/>
    <w:rsid w:val="00D03BDC"/>
    <w:rsid w:val="00D05081"/>
    <w:rsid w:val="00D05B6B"/>
    <w:rsid w:val="00D05C67"/>
    <w:rsid w:val="00D0692E"/>
    <w:rsid w:val="00D102C9"/>
    <w:rsid w:val="00D1064B"/>
    <w:rsid w:val="00D11FF3"/>
    <w:rsid w:val="00D126E8"/>
    <w:rsid w:val="00D1611F"/>
    <w:rsid w:val="00D1715A"/>
    <w:rsid w:val="00D24E68"/>
    <w:rsid w:val="00D2562B"/>
    <w:rsid w:val="00D30EBD"/>
    <w:rsid w:val="00D3216F"/>
    <w:rsid w:val="00D322BB"/>
    <w:rsid w:val="00D34903"/>
    <w:rsid w:val="00D35E14"/>
    <w:rsid w:val="00D46BD7"/>
    <w:rsid w:val="00D5174A"/>
    <w:rsid w:val="00D5240B"/>
    <w:rsid w:val="00D55390"/>
    <w:rsid w:val="00D60770"/>
    <w:rsid w:val="00D61284"/>
    <w:rsid w:val="00D64719"/>
    <w:rsid w:val="00D70018"/>
    <w:rsid w:val="00D71579"/>
    <w:rsid w:val="00D73288"/>
    <w:rsid w:val="00D7491F"/>
    <w:rsid w:val="00D75C25"/>
    <w:rsid w:val="00D82595"/>
    <w:rsid w:val="00D82866"/>
    <w:rsid w:val="00D83920"/>
    <w:rsid w:val="00D84DB2"/>
    <w:rsid w:val="00D85472"/>
    <w:rsid w:val="00D86E5E"/>
    <w:rsid w:val="00D86F91"/>
    <w:rsid w:val="00D87B8D"/>
    <w:rsid w:val="00D90927"/>
    <w:rsid w:val="00D92982"/>
    <w:rsid w:val="00D93D2C"/>
    <w:rsid w:val="00D95F4B"/>
    <w:rsid w:val="00DA18CE"/>
    <w:rsid w:val="00DA556B"/>
    <w:rsid w:val="00DA5DAB"/>
    <w:rsid w:val="00DB0227"/>
    <w:rsid w:val="00DB29DC"/>
    <w:rsid w:val="00DB3F6B"/>
    <w:rsid w:val="00DB4816"/>
    <w:rsid w:val="00DB49D4"/>
    <w:rsid w:val="00DB65BD"/>
    <w:rsid w:val="00DC0115"/>
    <w:rsid w:val="00DC0BC7"/>
    <w:rsid w:val="00DC29A0"/>
    <w:rsid w:val="00DC4B26"/>
    <w:rsid w:val="00DC781F"/>
    <w:rsid w:val="00DD0D8D"/>
    <w:rsid w:val="00DD4BBD"/>
    <w:rsid w:val="00DD610C"/>
    <w:rsid w:val="00DD750E"/>
    <w:rsid w:val="00DE07AA"/>
    <w:rsid w:val="00DE1095"/>
    <w:rsid w:val="00DE1F02"/>
    <w:rsid w:val="00DE7468"/>
    <w:rsid w:val="00DF1CEA"/>
    <w:rsid w:val="00DF3E92"/>
    <w:rsid w:val="00DF6355"/>
    <w:rsid w:val="00E04F69"/>
    <w:rsid w:val="00E05187"/>
    <w:rsid w:val="00E05F18"/>
    <w:rsid w:val="00E062C9"/>
    <w:rsid w:val="00E062EC"/>
    <w:rsid w:val="00E107F2"/>
    <w:rsid w:val="00E12128"/>
    <w:rsid w:val="00E14E25"/>
    <w:rsid w:val="00E20624"/>
    <w:rsid w:val="00E218C0"/>
    <w:rsid w:val="00E22238"/>
    <w:rsid w:val="00E24DEF"/>
    <w:rsid w:val="00E27580"/>
    <w:rsid w:val="00E27D0E"/>
    <w:rsid w:val="00E31005"/>
    <w:rsid w:val="00E35A3A"/>
    <w:rsid w:val="00E40136"/>
    <w:rsid w:val="00E41036"/>
    <w:rsid w:val="00E4349B"/>
    <w:rsid w:val="00E44292"/>
    <w:rsid w:val="00E449A3"/>
    <w:rsid w:val="00E46BD2"/>
    <w:rsid w:val="00E54295"/>
    <w:rsid w:val="00E56F74"/>
    <w:rsid w:val="00E57029"/>
    <w:rsid w:val="00E61BFE"/>
    <w:rsid w:val="00E628D0"/>
    <w:rsid w:val="00E64D27"/>
    <w:rsid w:val="00E71791"/>
    <w:rsid w:val="00E76F91"/>
    <w:rsid w:val="00E817FF"/>
    <w:rsid w:val="00E82866"/>
    <w:rsid w:val="00E8489E"/>
    <w:rsid w:val="00E867AE"/>
    <w:rsid w:val="00E86BF6"/>
    <w:rsid w:val="00E87044"/>
    <w:rsid w:val="00E94B7A"/>
    <w:rsid w:val="00E975B7"/>
    <w:rsid w:val="00EA1970"/>
    <w:rsid w:val="00EA6347"/>
    <w:rsid w:val="00EB03BB"/>
    <w:rsid w:val="00EB2211"/>
    <w:rsid w:val="00EB390A"/>
    <w:rsid w:val="00EB5663"/>
    <w:rsid w:val="00EB5A06"/>
    <w:rsid w:val="00EB722A"/>
    <w:rsid w:val="00EC2315"/>
    <w:rsid w:val="00EC61C9"/>
    <w:rsid w:val="00EC771D"/>
    <w:rsid w:val="00ED1689"/>
    <w:rsid w:val="00EE0B92"/>
    <w:rsid w:val="00EE3AAF"/>
    <w:rsid w:val="00EE433E"/>
    <w:rsid w:val="00EE4B34"/>
    <w:rsid w:val="00EF3BEA"/>
    <w:rsid w:val="00F0259A"/>
    <w:rsid w:val="00F10903"/>
    <w:rsid w:val="00F13173"/>
    <w:rsid w:val="00F131D1"/>
    <w:rsid w:val="00F13834"/>
    <w:rsid w:val="00F14948"/>
    <w:rsid w:val="00F15F5A"/>
    <w:rsid w:val="00F166A9"/>
    <w:rsid w:val="00F2150C"/>
    <w:rsid w:val="00F223B2"/>
    <w:rsid w:val="00F33EA8"/>
    <w:rsid w:val="00F3449C"/>
    <w:rsid w:val="00F43506"/>
    <w:rsid w:val="00F441C3"/>
    <w:rsid w:val="00F468EC"/>
    <w:rsid w:val="00F50168"/>
    <w:rsid w:val="00F52C12"/>
    <w:rsid w:val="00F56A4D"/>
    <w:rsid w:val="00F57349"/>
    <w:rsid w:val="00F57774"/>
    <w:rsid w:val="00F60E99"/>
    <w:rsid w:val="00F60EDF"/>
    <w:rsid w:val="00F62F2C"/>
    <w:rsid w:val="00F725C0"/>
    <w:rsid w:val="00F749EC"/>
    <w:rsid w:val="00F74C2B"/>
    <w:rsid w:val="00F80FD4"/>
    <w:rsid w:val="00F81733"/>
    <w:rsid w:val="00F81C57"/>
    <w:rsid w:val="00F8527A"/>
    <w:rsid w:val="00F85E12"/>
    <w:rsid w:val="00F86225"/>
    <w:rsid w:val="00F862AD"/>
    <w:rsid w:val="00F90DB5"/>
    <w:rsid w:val="00F91B76"/>
    <w:rsid w:val="00F920C5"/>
    <w:rsid w:val="00FA2B16"/>
    <w:rsid w:val="00FA55F6"/>
    <w:rsid w:val="00FC5E08"/>
    <w:rsid w:val="00FC7C87"/>
    <w:rsid w:val="00FD6915"/>
    <w:rsid w:val="00FE2C1C"/>
    <w:rsid w:val="00FE4522"/>
    <w:rsid w:val="00FF15FD"/>
    <w:rsid w:val="00FF55D8"/>
    <w:rsid w:val="00FF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F77C41"/>
  <w15:docId w15:val="{444F81F4-38F9-4892-97E6-7A94102D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0F5"/>
  </w:style>
  <w:style w:type="paragraph" w:styleId="Heading1">
    <w:name w:val="heading 1"/>
    <w:basedOn w:val="Normal"/>
    <w:next w:val="Normal"/>
    <w:link w:val="Heading1Char"/>
    <w:uiPriority w:val="9"/>
    <w:qFormat/>
    <w:rsid w:val="00701FDD"/>
    <w:pPr>
      <w:keepNext/>
      <w:spacing w:after="0" w:line="240" w:lineRule="auto"/>
      <w:jc w:val="center"/>
      <w:outlineLvl w:val="0"/>
    </w:pPr>
    <w:rPr>
      <w:rFonts w:ascii="Arial" w:eastAsia="MS Mincho" w:hAnsi="Arial" w:cs="Times New Roman"/>
      <w:bCs/>
      <w:sz w:val="24"/>
      <w:szCs w:val="20"/>
      <w:u w:val="single"/>
      <w:lang w:val="en-GB"/>
    </w:rPr>
  </w:style>
  <w:style w:type="paragraph" w:styleId="Heading2">
    <w:name w:val="heading 2"/>
    <w:basedOn w:val="Normal"/>
    <w:next w:val="Normal"/>
    <w:link w:val="Heading2Char"/>
    <w:uiPriority w:val="9"/>
    <w:unhideWhenUsed/>
    <w:qFormat/>
    <w:rsid w:val="00701F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01FD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701FDD"/>
    <w:pPr>
      <w:keepNext/>
      <w:keepLines/>
      <w:spacing w:before="200" w:after="0" w:line="240" w:lineRule="auto"/>
      <w:ind w:left="1314" w:hanging="864"/>
      <w:outlineLvl w:val="3"/>
    </w:pPr>
    <w:rPr>
      <w:rFonts w:ascii="Times New Roman" w:eastAsiaTheme="majorEastAsia" w:hAnsi="Times New Roman" w:cstheme="majorBidi"/>
      <w:bCs/>
      <w:iCs/>
      <w:sz w:val="24"/>
      <w:szCs w:val="24"/>
    </w:rPr>
  </w:style>
  <w:style w:type="paragraph" w:styleId="Heading5">
    <w:name w:val="heading 5"/>
    <w:basedOn w:val="Normal"/>
    <w:next w:val="Normal"/>
    <w:link w:val="Heading5Char"/>
    <w:unhideWhenUsed/>
    <w:qFormat/>
    <w:rsid w:val="00701FDD"/>
    <w:pPr>
      <w:keepNext/>
      <w:keepLines/>
      <w:spacing w:before="200" w:after="0" w:line="240" w:lineRule="auto"/>
      <w:ind w:left="1098" w:hanging="1008"/>
      <w:outlineLvl w:val="4"/>
    </w:pPr>
    <w:rPr>
      <w:rFonts w:ascii="Times New Roman" w:eastAsiaTheme="majorEastAsia" w:hAnsi="Times New Roman" w:cstheme="majorBidi"/>
      <w:sz w:val="24"/>
      <w:szCs w:val="24"/>
    </w:rPr>
  </w:style>
  <w:style w:type="paragraph" w:styleId="Heading6">
    <w:name w:val="heading 6"/>
    <w:basedOn w:val="Normal"/>
    <w:next w:val="Normal"/>
    <w:link w:val="Heading6Char"/>
    <w:qFormat/>
    <w:rsid w:val="00701FDD"/>
    <w:pPr>
      <w:keepNext/>
      <w:keepLines/>
      <w:spacing w:before="200" w:after="0"/>
      <w:ind w:left="1152" w:hanging="1152"/>
      <w:outlineLvl w:val="5"/>
    </w:pPr>
    <w:rPr>
      <w:rFonts w:ascii="Times New Roman" w:eastAsia="MS Mincho" w:hAnsi="Times New Roman" w:cs="Cambria"/>
      <w:i/>
      <w:iCs/>
      <w:color w:val="000000" w:themeColor="text1"/>
      <w:sz w:val="24"/>
    </w:rPr>
  </w:style>
  <w:style w:type="paragraph" w:styleId="Heading7">
    <w:name w:val="heading 7"/>
    <w:basedOn w:val="Normal"/>
    <w:next w:val="Normal"/>
    <w:link w:val="Heading7Char"/>
    <w:qFormat/>
    <w:rsid w:val="00701FDD"/>
    <w:pPr>
      <w:keepNext/>
      <w:keepLines/>
      <w:spacing w:before="200" w:after="0"/>
      <w:ind w:left="1296" w:hanging="1296"/>
      <w:outlineLvl w:val="6"/>
    </w:pPr>
    <w:rPr>
      <w:rFonts w:ascii="Cambria" w:eastAsia="MS Mincho" w:hAnsi="Cambria" w:cs="Cambria"/>
      <w:i/>
      <w:iCs/>
      <w:color w:val="404040"/>
      <w:sz w:val="24"/>
    </w:rPr>
  </w:style>
  <w:style w:type="paragraph" w:styleId="Heading8">
    <w:name w:val="heading 8"/>
    <w:basedOn w:val="Normal"/>
    <w:next w:val="Normal"/>
    <w:link w:val="Heading8Char"/>
    <w:uiPriority w:val="9"/>
    <w:qFormat/>
    <w:rsid w:val="00701FDD"/>
    <w:pPr>
      <w:keepNext/>
      <w:keepLines/>
      <w:spacing w:before="200" w:after="0"/>
      <w:ind w:left="1440" w:hanging="1440"/>
      <w:outlineLvl w:val="7"/>
    </w:pPr>
    <w:rPr>
      <w:rFonts w:ascii="Cambria" w:eastAsia="MS Mincho" w:hAnsi="Cambria" w:cs="Cambria"/>
      <w:color w:val="4F81BD"/>
      <w:sz w:val="20"/>
      <w:szCs w:val="20"/>
    </w:rPr>
  </w:style>
  <w:style w:type="paragraph" w:styleId="Heading9">
    <w:name w:val="heading 9"/>
    <w:basedOn w:val="Normal"/>
    <w:next w:val="Normal"/>
    <w:link w:val="Heading9Char"/>
    <w:uiPriority w:val="9"/>
    <w:qFormat/>
    <w:rsid w:val="00701FDD"/>
    <w:pPr>
      <w:keepNext/>
      <w:keepLines/>
      <w:spacing w:before="200" w:after="0"/>
      <w:ind w:left="1584" w:hanging="1584"/>
      <w:outlineLvl w:val="8"/>
    </w:pPr>
    <w:rPr>
      <w:rFonts w:ascii="Cambria" w:eastAsia="MS Mincho" w:hAnsi="Cambria" w:cs="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aliases w:val=" Cha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rsid w:val="007E4EA2"/>
  </w:style>
  <w:style w:type="paragraph" w:styleId="Footer">
    <w:name w:val="footer"/>
    <w:aliases w:val="TOC 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aliases w:val="TOC Footer Char"/>
    <w:basedOn w:val="DefaultParagraphFont"/>
    <w:link w:val="Footer"/>
    <w:uiPriority w:val="99"/>
    <w:rsid w:val="007E4EA2"/>
  </w:style>
  <w:style w:type="paragraph" w:styleId="ListParagraph">
    <w:name w:val="List Paragraph"/>
    <w:basedOn w:val="Normal"/>
    <w:link w:val="ListParagraphChar"/>
    <w:uiPriority w:val="99"/>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nhideWhenUsed/>
    <w:rsid w:val="006601B7"/>
    <w:rPr>
      <w:sz w:val="16"/>
      <w:szCs w:val="16"/>
    </w:rPr>
  </w:style>
  <w:style w:type="paragraph" w:styleId="CommentText">
    <w:name w:val="annotation text"/>
    <w:basedOn w:val="Normal"/>
    <w:link w:val="CommentTextChar"/>
    <w:unhideWhenUsed/>
    <w:rsid w:val="006601B7"/>
    <w:pPr>
      <w:spacing w:line="240" w:lineRule="auto"/>
    </w:pPr>
    <w:rPr>
      <w:sz w:val="20"/>
      <w:szCs w:val="20"/>
    </w:rPr>
  </w:style>
  <w:style w:type="character" w:customStyle="1" w:styleId="CommentTextChar">
    <w:name w:val="Comment Text Char"/>
    <w:basedOn w:val="DefaultParagraphFont"/>
    <w:link w:val="CommentText"/>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nhideWhenUsed/>
    <w:rsid w:val="005063EA"/>
    <w:pPr>
      <w:spacing w:after="0" w:line="240" w:lineRule="auto"/>
    </w:pPr>
    <w:rPr>
      <w:sz w:val="20"/>
      <w:szCs w:val="20"/>
    </w:rPr>
  </w:style>
  <w:style w:type="character" w:customStyle="1" w:styleId="EndnoteTextChar">
    <w:name w:val="Endnote Text Char"/>
    <w:basedOn w:val="DefaultParagraphFont"/>
    <w:link w:val="EndnoteText"/>
    <w:rsid w:val="005063EA"/>
    <w:rPr>
      <w:sz w:val="20"/>
      <w:szCs w:val="20"/>
    </w:rPr>
  </w:style>
  <w:style w:type="character" w:styleId="EndnoteReference">
    <w:name w:val="endnote reference"/>
    <w:basedOn w:val="DefaultParagraphFont"/>
    <w:unhideWhenUsed/>
    <w:rsid w:val="005063EA"/>
    <w:rPr>
      <w:vertAlign w:val="superscript"/>
    </w:rPr>
  </w:style>
  <w:style w:type="paragraph" w:styleId="Revision">
    <w:name w:val="Revision"/>
    <w:hidden/>
    <w:uiPriority w:val="99"/>
    <w:semiHidden/>
    <w:rsid w:val="002A47AC"/>
    <w:pPr>
      <w:spacing w:after="0" w:line="240" w:lineRule="auto"/>
    </w:pPr>
  </w:style>
  <w:style w:type="paragraph" w:styleId="FootnoteText">
    <w:name w:val="footnote text"/>
    <w:aliases w:val="Char Char Char2,Footnote Text1 Char Char,Char Char Char Char Char Char Char,Char Char Char Char Char,Char Char Char Char,Char Char Char Char Char Char Char Char,Footnote Text Char1,Char1,Char Cha,Char Char,Footnote Text Char3 Char"/>
    <w:basedOn w:val="Normal"/>
    <w:link w:val="FootnoteTextChar"/>
    <w:rsid w:val="00E062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2 Char,Footnote Text1 Char Char Char,Char Char Char Char Char Char Char Char1,Char Char Char Char Char Char,Char Char Char Char Char1,Char Char Char Char Char Char Char Char Char,Footnote Text Char1 Char,Char1 Char"/>
    <w:basedOn w:val="DefaultParagraphFont"/>
    <w:link w:val="FootnoteText"/>
    <w:rsid w:val="00E062C9"/>
    <w:rPr>
      <w:rFonts w:ascii="Times New Roman" w:eastAsia="Times New Roman" w:hAnsi="Times New Roman" w:cs="Times New Roman"/>
      <w:sz w:val="20"/>
      <w:szCs w:val="20"/>
    </w:rPr>
  </w:style>
  <w:style w:type="character" w:styleId="FootnoteReference">
    <w:name w:val="footnote reference"/>
    <w:aliases w:val="fr,BVI fnr,16 Point,Superscript 6 Point,ftref"/>
    <w:basedOn w:val="DefaultParagraphFont"/>
    <w:rsid w:val="00E062C9"/>
    <w:rPr>
      <w:vertAlign w:val="superscript"/>
    </w:rPr>
  </w:style>
  <w:style w:type="paragraph" w:customStyle="1" w:styleId="TITULL3">
    <w:name w:val="TITULL 3"/>
    <w:basedOn w:val="Normal"/>
    <w:rsid w:val="007042B6"/>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aps/>
      <w:color w:val="000000"/>
      <w:sz w:val="24"/>
      <w:szCs w:val="24"/>
    </w:rPr>
  </w:style>
  <w:style w:type="paragraph" w:customStyle="1" w:styleId="FOOTNOTES">
    <w:name w:val="FOOTNOTES"/>
    <w:basedOn w:val="Normal"/>
    <w:uiPriority w:val="99"/>
    <w:rsid w:val="001258BF"/>
    <w:pPr>
      <w:suppressAutoHyphens/>
      <w:autoSpaceDE w:val="0"/>
      <w:autoSpaceDN w:val="0"/>
      <w:adjustRightInd w:val="0"/>
      <w:spacing w:after="0" w:line="240" w:lineRule="atLeast"/>
      <w:jc w:val="both"/>
      <w:textAlignment w:val="center"/>
    </w:pPr>
    <w:rPr>
      <w:rFonts w:ascii="Futura Lt BT" w:hAnsi="Futura Lt BT" w:cs="Futura Lt BT"/>
      <w:i/>
      <w:iCs/>
      <w:color w:val="000000"/>
      <w:sz w:val="18"/>
      <w:szCs w:val="18"/>
    </w:rPr>
  </w:style>
  <w:style w:type="paragraph" w:customStyle="1" w:styleId="Default">
    <w:name w:val="Default"/>
    <w:link w:val="DefaultChar"/>
    <w:rsid w:val="006012AF"/>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DefaultChar">
    <w:name w:val="Default Char"/>
    <w:link w:val="Default"/>
    <w:locked/>
    <w:rsid w:val="006012AF"/>
    <w:rPr>
      <w:rFonts w:ascii="Calibri" w:eastAsia="Times New Roman" w:hAnsi="Calibri" w:cs="Calibri"/>
      <w:color w:val="000000"/>
      <w:sz w:val="24"/>
      <w:szCs w:val="24"/>
    </w:rPr>
  </w:style>
  <w:style w:type="character" w:styleId="Hyperlink">
    <w:name w:val="Hyperlink"/>
    <w:basedOn w:val="DefaultParagraphFont"/>
    <w:uiPriority w:val="99"/>
    <w:unhideWhenUsed/>
    <w:rsid w:val="0030431A"/>
    <w:rPr>
      <w:color w:val="0000FF" w:themeColor="hyperlink"/>
      <w:u w:val="single"/>
    </w:rPr>
  </w:style>
  <w:style w:type="character" w:customStyle="1" w:styleId="Heading1Char">
    <w:name w:val="Heading 1 Char"/>
    <w:basedOn w:val="DefaultParagraphFont"/>
    <w:link w:val="Heading1"/>
    <w:uiPriority w:val="9"/>
    <w:rsid w:val="00701FDD"/>
    <w:rPr>
      <w:rFonts w:ascii="Arial" w:eastAsia="MS Mincho" w:hAnsi="Arial" w:cs="Times New Roman"/>
      <w:bCs/>
      <w:sz w:val="24"/>
      <w:szCs w:val="20"/>
      <w:u w:val="single"/>
      <w:lang w:val="en-GB"/>
    </w:rPr>
  </w:style>
  <w:style w:type="character" w:customStyle="1" w:styleId="Heading2Char">
    <w:name w:val="Heading 2 Char"/>
    <w:basedOn w:val="DefaultParagraphFont"/>
    <w:link w:val="Heading2"/>
    <w:uiPriority w:val="9"/>
    <w:rsid w:val="00701FD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01FD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701FDD"/>
    <w:rPr>
      <w:rFonts w:ascii="Times New Roman" w:eastAsiaTheme="majorEastAsia" w:hAnsi="Times New Roman" w:cstheme="majorBidi"/>
      <w:bCs/>
      <w:iCs/>
      <w:sz w:val="24"/>
      <w:szCs w:val="24"/>
    </w:rPr>
  </w:style>
  <w:style w:type="character" w:customStyle="1" w:styleId="Heading5Char">
    <w:name w:val="Heading 5 Char"/>
    <w:basedOn w:val="DefaultParagraphFont"/>
    <w:link w:val="Heading5"/>
    <w:rsid w:val="00701FDD"/>
    <w:rPr>
      <w:rFonts w:ascii="Times New Roman" w:eastAsiaTheme="majorEastAsia" w:hAnsi="Times New Roman" w:cstheme="majorBidi"/>
      <w:sz w:val="24"/>
      <w:szCs w:val="24"/>
    </w:rPr>
  </w:style>
  <w:style w:type="character" w:customStyle="1" w:styleId="Heading6Char">
    <w:name w:val="Heading 6 Char"/>
    <w:basedOn w:val="DefaultParagraphFont"/>
    <w:link w:val="Heading6"/>
    <w:rsid w:val="00701FDD"/>
    <w:rPr>
      <w:rFonts w:ascii="Times New Roman" w:eastAsia="MS Mincho" w:hAnsi="Times New Roman" w:cs="Cambria"/>
      <w:i/>
      <w:iCs/>
      <w:color w:val="000000" w:themeColor="text1"/>
      <w:sz w:val="24"/>
    </w:rPr>
  </w:style>
  <w:style w:type="character" w:customStyle="1" w:styleId="Heading7Char">
    <w:name w:val="Heading 7 Char"/>
    <w:basedOn w:val="DefaultParagraphFont"/>
    <w:link w:val="Heading7"/>
    <w:rsid w:val="00701FDD"/>
    <w:rPr>
      <w:rFonts w:ascii="Cambria" w:eastAsia="MS Mincho" w:hAnsi="Cambria" w:cs="Cambria"/>
      <w:i/>
      <w:iCs/>
      <w:color w:val="404040"/>
      <w:sz w:val="24"/>
    </w:rPr>
  </w:style>
  <w:style w:type="character" w:customStyle="1" w:styleId="Heading8Char">
    <w:name w:val="Heading 8 Char"/>
    <w:basedOn w:val="DefaultParagraphFont"/>
    <w:link w:val="Heading8"/>
    <w:uiPriority w:val="9"/>
    <w:rsid w:val="00701FDD"/>
    <w:rPr>
      <w:rFonts w:ascii="Cambria" w:eastAsia="MS Mincho" w:hAnsi="Cambria" w:cs="Cambria"/>
      <w:color w:val="4F81BD"/>
      <w:sz w:val="20"/>
      <w:szCs w:val="20"/>
    </w:rPr>
  </w:style>
  <w:style w:type="character" w:customStyle="1" w:styleId="Heading9Char">
    <w:name w:val="Heading 9 Char"/>
    <w:basedOn w:val="DefaultParagraphFont"/>
    <w:link w:val="Heading9"/>
    <w:uiPriority w:val="9"/>
    <w:rsid w:val="00701FDD"/>
    <w:rPr>
      <w:rFonts w:ascii="Cambria" w:eastAsia="MS Mincho" w:hAnsi="Cambria" w:cs="Cambria"/>
      <w:i/>
      <w:iCs/>
      <w:color w:val="404040"/>
      <w:sz w:val="20"/>
      <w:szCs w:val="20"/>
    </w:rPr>
  </w:style>
  <w:style w:type="paragraph" w:customStyle="1" w:styleId="NoParagraphStyle">
    <w:name w:val="[No Paragraph Style]"/>
    <w:rsid w:val="00701FDD"/>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customStyle="1" w:styleId="TITULL1">
    <w:name w:val="TITULL 1"/>
    <w:basedOn w:val="TEKSTI"/>
    <w:uiPriority w:val="99"/>
    <w:rsid w:val="00701FDD"/>
    <w:pPr>
      <w:tabs>
        <w:tab w:val="left" w:pos="100"/>
      </w:tabs>
      <w:spacing w:line="320" w:lineRule="atLeast"/>
      <w:jc w:val="left"/>
    </w:pPr>
    <w:rPr>
      <w:caps/>
      <w:spacing w:val="0"/>
      <w:sz w:val="30"/>
      <w:szCs w:val="30"/>
    </w:rPr>
  </w:style>
  <w:style w:type="paragraph" w:customStyle="1" w:styleId="TITULL2">
    <w:name w:val="TITULL 2"/>
    <w:basedOn w:val="TITULL1"/>
    <w:uiPriority w:val="99"/>
    <w:rsid w:val="00701FDD"/>
    <w:pPr>
      <w:jc w:val="center"/>
    </w:pPr>
    <w:rPr>
      <w:sz w:val="26"/>
      <w:szCs w:val="26"/>
    </w:rPr>
  </w:style>
  <w:style w:type="paragraph" w:customStyle="1" w:styleId="TEKSTTABELE2">
    <w:name w:val="TEKST TABELE 2"/>
    <w:basedOn w:val="TEKSTTABELE"/>
    <w:uiPriority w:val="99"/>
    <w:rsid w:val="00701FDD"/>
    <w:pPr>
      <w:ind w:left="227" w:hanging="227"/>
    </w:pPr>
    <w:rPr>
      <w:rFonts w:eastAsiaTheme="minorHAnsi"/>
      <w:lang w:val="en-US" w:eastAsia="en-US" w:bidi="ar-SA"/>
    </w:rPr>
  </w:style>
  <w:style w:type="paragraph" w:styleId="BodyText2">
    <w:name w:val="Body Text 2"/>
    <w:basedOn w:val="Normal"/>
    <w:link w:val="BodyText2Char"/>
    <w:rsid w:val="00701FDD"/>
    <w:pPr>
      <w:spacing w:after="120" w:line="480" w:lineRule="auto"/>
    </w:pPr>
    <w:rPr>
      <w:rFonts w:ascii="Times New Roman" w:eastAsia="MS Mincho" w:hAnsi="Times New Roman" w:cs="Times New Roman"/>
      <w:sz w:val="24"/>
      <w:szCs w:val="24"/>
      <w:lang w:val="sq-AL"/>
    </w:rPr>
  </w:style>
  <w:style w:type="character" w:customStyle="1" w:styleId="BodyText2Char">
    <w:name w:val="Body Text 2 Char"/>
    <w:basedOn w:val="DefaultParagraphFont"/>
    <w:link w:val="BodyText2"/>
    <w:rsid w:val="00701FDD"/>
    <w:rPr>
      <w:rFonts w:ascii="Times New Roman" w:eastAsia="MS Mincho" w:hAnsi="Times New Roman" w:cs="Times New Roman"/>
      <w:sz w:val="24"/>
      <w:szCs w:val="24"/>
      <w:lang w:val="sq-AL"/>
    </w:rPr>
  </w:style>
  <w:style w:type="character" w:customStyle="1" w:styleId="TitleChar1">
    <w:name w:val="Title Char1"/>
    <w:link w:val="Title"/>
    <w:uiPriority w:val="99"/>
    <w:locked/>
    <w:rsid w:val="00701FDD"/>
    <w:rPr>
      <w:rFonts w:ascii="Arrus BT" w:eastAsia="MS Mincho" w:hAnsi="Arrus BT" w:cs="Arrus BT"/>
      <w:b/>
      <w:bCs/>
      <w:sz w:val="32"/>
      <w:szCs w:val="32"/>
    </w:rPr>
  </w:style>
  <w:style w:type="paragraph" w:styleId="Title">
    <w:name w:val="Title"/>
    <w:basedOn w:val="Normal"/>
    <w:link w:val="TitleChar1"/>
    <w:qFormat/>
    <w:rsid w:val="00701FDD"/>
    <w:pPr>
      <w:spacing w:after="0" w:line="240" w:lineRule="auto"/>
      <w:jc w:val="center"/>
    </w:pPr>
    <w:rPr>
      <w:rFonts w:ascii="Arrus BT" w:eastAsia="MS Mincho" w:hAnsi="Arrus BT" w:cs="Arrus BT"/>
      <w:b/>
      <w:bCs/>
      <w:sz w:val="32"/>
      <w:szCs w:val="32"/>
    </w:rPr>
  </w:style>
  <w:style w:type="character" w:customStyle="1" w:styleId="TitleChar">
    <w:name w:val="Title Char"/>
    <w:basedOn w:val="DefaultParagraphFont"/>
    <w:rsid w:val="00701FDD"/>
    <w:rPr>
      <w:rFonts w:asciiTheme="majorHAnsi" w:eastAsiaTheme="majorEastAsia" w:hAnsiTheme="majorHAnsi" w:cstheme="majorBidi"/>
      <w:spacing w:val="-10"/>
      <w:kern w:val="28"/>
      <w:sz w:val="56"/>
      <w:szCs w:val="56"/>
    </w:rPr>
  </w:style>
  <w:style w:type="character" w:customStyle="1" w:styleId="BodyTextChar1">
    <w:name w:val="Body Text Char1"/>
    <w:basedOn w:val="DefaultParagraphFont"/>
    <w:link w:val="BodyText"/>
    <w:uiPriority w:val="99"/>
    <w:locked/>
    <w:rsid w:val="00701FDD"/>
    <w:rPr>
      <w:rFonts w:ascii="Swiss721 BlkRnd BT" w:hAnsi="Swiss721 BlkRnd BT" w:cs="Swiss721 BlkRnd BT"/>
      <w:lang w:val="sq-AL"/>
    </w:rPr>
  </w:style>
  <w:style w:type="paragraph" w:styleId="BodyText">
    <w:name w:val="Body Text"/>
    <w:basedOn w:val="Normal"/>
    <w:link w:val="BodyTextChar1"/>
    <w:rsid w:val="00701FDD"/>
    <w:pPr>
      <w:spacing w:after="120" w:line="360" w:lineRule="auto"/>
      <w:jc w:val="both"/>
    </w:pPr>
    <w:rPr>
      <w:rFonts w:ascii="Swiss721 BlkRnd BT" w:hAnsi="Swiss721 BlkRnd BT" w:cs="Swiss721 BlkRnd BT"/>
      <w:lang w:val="sq-AL"/>
    </w:rPr>
  </w:style>
  <w:style w:type="character" w:customStyle="1" w:styleId="BodyTextChar">
    <w:name w:val="Body Text Char"/>
    <w:basedOn w:val="DefaultParagraphFont"/>
    <w:rsid w:val="00701FDD"/>
  </w:style>
  <w:style w:type="paragraph" w:styleId="NoSpacing">
    <w:name w:val="No Spacing"/>
    <w:link w:val="NoSpacingChar"/>
    <w:uiPriority w:val="1"/>
    <w:qFormat/>
    <w:rsid w:val="00701FDD"/>
    <w:pPr>
      <w:spacing w:after="0" w:line="240" w:lineRule="auto"/>
    </w:pPr>
    <w:rPr>
      <w:rFonts w:eastAsiaTheme="minorEastAsia"/>
    </w:rPr>
  </w:style>
  <w:style w:type="character" w:customStyle="1" w:styleId="NoSpacingChar">
    <w:name w:val="No Spacing Char"/>
    <w:basedOn w:val="DefaultParagraphFont"/>
    <w:link w:val="NoSpacing"/>
    <w:uiPriority w:val="1"/>
    <w:rsid w:val="00701FDD"/>
    <w:rPr>
      <w:rFonts w:eastAsiaTheme="minorEastAsia"/>
    </w:rPr>
  </w:style>
  <w:style w:type="character" w:customStyle="1" w:styleId="hps">
    <w:name w:val="hps"/>
    <w:basedOn w:val="DefaultParagraphFont"/>
    <w:rsid w:val="00701FDD"/>
  </w:style>
  <w:style w:type="paragraph" w:styleId="TOC1">
    <w:name w:val="toc 1"/>
    <w:basedOn w:val="Normal"/>
    <w:next w:val="Normal"/>
    <w:autoRedefine/>
    <w:uiPriority w:val="39"/>
    <w:qFormat/>
    <w:rsid w:val="00701FDD"/>
    <w:pPr>
      <w:tabs>
        <w:tab w:val="left" w:pos="540"/>
        <w:tab w:val="right" w:leader="dot" w:pos="8630"/>
      </w:tabs>
      <w:spacing w:before="360" w:after="0" w:line="300" w:lineRule="auto"/>
    </w:pPr>
    <w:rPr>
      <w:rFonts w:ascii="Arial" w:eastAsia="Times New Roman" w:hAnsi="Arial" w:cs="Arial"/>
      <w:b/>
      <w:bCs/>
      <w:caps/>
      <w:noProof/>
      <w:sz w:val="24"/>
      <w:szCs w:val="24"/>
    </w:rPr>
  </w:style>
  <w:style w:type="paragraph" w:styleId="TOC2">
    <w:name w:val="toc 2"/>
    <w:basedOn w:val="Normal"/>
    <w:next w:val="Normal"/>
    <w:autoRedefine/>
    <w:uiPriority w:val="39"/>
    <w:qFormat/>
    <w:rsid w:val="00701FDD"/>
    <w:pPr>
      <w:spacing w:before="240" w:after="0" w:line="240" w:lineRule="auto"/>
    </w:pPr>
    <w:rPr>
      <w:rFonts w:ascii="Times New Roman" w:eastAsia="Times New Roman" w:hAnsi="Times New Roman" w:cs="Times New Roman"/>
      <w:b/>
      <w:bCs/>
      <w:sz w:val="20"/>
      <w:szCs w:val="20"/>
    </w:rPr>
  </w:style>
  <w:style w:type="paragraph" w:styleId="TOC3">
    <w:name w:val="toc 3"/>
    <w:basedOn w:val="Normal"/>
    <w:next w:val="Normal"/>
    <w:autoRedefine/>
    <w:uiPriority w:val="39"/>
    <w:qFormat/>
    <w:rsid w:val="00701FDD"/>
    <w:pPr>
      <w:shd w:val="clear" w:color="auto" w:fill="FFFFFF"/>
      <w:tabs>
        <w:tab w:val="left" w:pos="960"/>
        <w:tab w:val="right" w:leader="dot" w:pos="8630"/>
      </w:tabs>
      <w:spacing w:after="0" w:line="240" w:lineRule="auto"/>
      <w:ind w:left="900" w:hanging="660"/>
    </w:pPr>
    <w:rPr>
      <w:rFonts w:ascii="Times New Roman" w:eastAsia="Times New Roman" w:hAnsi="Times New Roman" w:cs="Times New Roman"/>
      <w:sz w:val="20"/>
      <w:szCs w:val="20"/>
    </w:rPr>
  </w:style>
  <w:style w:type="paragraph" w:styleId="TOC4">
    <w:name w:val="toc 4"/>
    <w:basedOn w:val="Normal"/>
    <w:next w:val="Normal"/>
    <w:autoRedefine/>
    <w:uiPriority w:val="39"/>
    <w:rsid w:val="00701FDD"/>
    <w:pPr>
      <w:spacing w:after="0" w:line="240" w:lineRule="auto"/>
      <w:ind w:left="480"/>
    </w:pPr>
    <w:rPr>
      <w:rFonts w:ascii="Times New Roman" w:eastAsia="Times New Roman" w:hAnsi="Times New Roman" w:cs="Times New Roman"/>
      <w:sz w:val="20"/>
      <w:szCs w:val="20"/>
    </w:rPr>
  </w:style>
  <w:style w:type="paragraph" w:styleId="TOC5">
    <w:name w:val="toc 5"/>
    <w:basedOn w:val="Normal"/>
    <w:next w:val="Normal"/>
    <w:autoRedefine/>
    <w:uiPriority w:val="39"/>
    <w:rsid w:val="00701FDD"/>
    <w:pPr>
      <w:spacing w:after="0" w:line="240" w:lineRule="auto"/>
      <w:ind w:left="720"/>
    </w:pPr>
    <w:rPr>
      <w:rFonts w:ascii="Times New Roman" w:eastAsia="Times New Roman" w:hAnsi="Times New Roman" w:cs="Times New Roman"/>
      <w:sz w:val="20"/>
      <w:szCs w:val="20"/>
    </w:rPr>
  </w:style>
  <w:style w:type="paragraph" w:styleId="TOC6">
    <w:name w:val="toc 6"/>
    <w:basedOn w:val="Normal"/>
    <w:next w:val="Normal"/>
    <w:autoRedefine/>
    <w:uiPriority w:val="39"/>
    <w:rsid w:val="00701FDD"/>
    <w:pPr>
      <w:spacing w:after="0" w:line="240" w:lineRule="auto"/>
      <w:ind w:left="960"/>
    </w:pPr>
    <w:rPr>
      <w:rFonts w:ascii="Times New Roman" w:eastAsia="Times New Roman" w:hAnsi="Times New Roman" w:cs="Times New Roman"/>
      <w:sz w:val="20"/>
      <w:szCs w:val="20"/>
    </w:rPr>
  </w:style>
  <w:style w:type="paragraph" w:styleId="TOC7">
    <w:name w:val="toc 7"/>
    <w:basedOn w:val="Normal"/>
    <w:next w:val="Normal"/>
    <w:autoRedefine/>
    <w:uiPriority w:val="39"/>
    <w:rsid w:val="00701FDD"/>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39"/>
    <w:rsid w:val="00701FDD"/>
    <w:pPr>
      <w:spacing w:after="0" w:line="240" w:lineRule="auto"/>
      <w:ind w:left="1440"/>
    </w:pPr>
    <w:rPr>
      <w:rFonts w:ascii="Times New Roman" w:eastAsia="Times New Roman" w:hAnsi="Times New Roman" w:cs="Times New Roman"/>
      <w:sz w:val="20"/>
      <w:szCs w:val="20"/>
    </w:rPr>
  </w:style>
  <w:style w:type="paragraph" w:styleId="TOC9">
    <w:name w:val="toc 9"/>
    <w:basedOn w:val="Normal"/>
    <w:next w:val="Normal"/>
    <w:autoRedefine/>
    <w:uiPriority w:val="39"/>
    <w:rsid w:val="00701FDD"/>
    <w:pPr>
      <w:spacing w:after="0" w:line="240" w:lineRule="auto"/>
      <w:ind w:left="1680"/>
    </w:pPr>
    <w:rPr>
      <w:rFonts w:ascii="Times New Roman" w:eastAsia="Times New Roman" w:hAnsi="Times New Roman" w:cs="Times New Roman"/>
      <w:sz w:val="20"/>
      <w:szCs w:val="20"/>
    </w:rPr>
  </w:style>
  <w:style w:type="character" w:styleId="PageNumber">
    <w:name w:val="page number"/>
    <w:basedOn w:val="DefaultParagraphFont"/>
    <w:rsid w:val="00701FDD"/>
  </w:style>
  <w:style w:type="paragraph" w:customStyle="1" w:styleId="Heading14">
    <w:name w:val="Heading 1+4"/>
    <w:basedOn w:val="Default"/>
    <w:next w:val="Default"/>
    <w:rsid w:val="00701FDD"/>
    <w:rPr>
      <w:rFonts w:ascii="Times New Roman" w:hAnsi="Times New Roman" w:cs="Times New Roman"/>
      <w:color w:val="auto"/>
    </w:rPr>
  </w:style>
  <w:style w:type="paragraph" w:customStyle="1" w:styleId="Normal5">
    <w:name w:val="Normal+5"/>
    <w:basedOn w:val="Default"/>
    <w:next w:val="Default"/>
    <w:rsid w:val="00701FDD"/>
    <w:rPr>
      <w:rFonts w:ascii="Times New Roman" w:hAnsi="Times New Roman" w:cs="Times New Roman"/>
      <w:color w:val="auto"/>
    </w:rPr>
  </w:style>
  <w:style w:type="paragraph" w:styleId="NormalWeb">
    <w:name w:val="Normal (Web)"/>
    <w:basedOn w:val="Normal"/>
    <w:link w:val="NormalWebChar"/>
    <w:rsid w:val="00701F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rsid w:val="00701FDD"/>
    <w:rPr>
      <w:rFonts w:ascii="Times New Roman" w:eastAsia="Times New Roman" w:hAnsi="Times New Roman" w:cs="Times New Roman"/>
      <w:sz w:val="24"/>
      <w:szCs w:val="24"/>
    </w:rPr>
  </w:style>
  <w:style w:type="character" w:customStyle="1" w:styleId="google-src-text">
    <w:name w:val="google-src-text"/>
    <w:basedOn w:val="DefaultParagraphFont"/>
    <w:rsid w:val="00701FDD"/>
  </w:style>
  <w:style w:type="character" w:customStyle="1" w:styleId="longtextshorttext">
    <w:name w:val="long_text short_text"/>
    <w:basedOn w:val="DefaultParagraphFont"/>
    <w:rsid w:val="00701FDD"/>
  </w:style>
  <w:style w:type="paragraph" w:customStyle="1" w:styleId="CM61">
    <w:name w:val="CM61"/>
    <w:basedOn w:val="Default"/>
    <w:next w:val="Default"/>
    <w:rsid w:val="00701FDD"/>
    <w:pPr>
      <w:spacing w:after="318"/>
    </w:pPr>
    <w:rPr>
      <w:rFonts w:ascii="CG Omega" w:hAnsi="CG Omega" w:cs="Times New Roman"/>
      <w:color w:val="auto"/>
    </w:rPr>
  </w:style>
  <w:style w:type="paragraph" w:customStyle="1" w:styleId="CM65">
    <w:name w:val="CM65"/>
    <w:basedOn w:val="Default"/>
    <w:next w:val="Default"/>
    <w:rsid w:val="00701FDD"/>
    <w:pPr>
      <w:spacing w:after="413"/>
    </w:pPr>
    <w:rPr>
      <w:rFonts w:ascii="CG Omega" w:hAnsi="CG Omega" w:cs="Times New Roman"/>
      <w:color w:val="auto"/>
    </w:rPr>
  </w:style>
  <w:style w:type="paragraph" w:customStyle="1" w:styleId="CM28">
    <w:name w:val="CM28"/>
    <w:basedOn w:val="Default"/>
    <w:next w:val="Default"/>
    <w:rsid w:val="00701FDD"/>
    <w:pPr>
      <w:spacing w:line="313" w:lineRule="atLeast"/>
    </w:pPr>
    <w:rPr>
      <w:rFonts w:ascii="CG Omega" w:hAnsi="CG Omega" w:cs="Times New Roman"/>
      <w:color w:val="auto"/>
    </w:rPr>
  </w:style>
  <w:style w:type="character" w:customStyle="1" w:styleId="pagehead">
    <w:name w:val="pagehead"/>
    <w:basedOn w:val="DefaultParagraphFont"/>
    <w:rsid w:val="00701FDD"/>
  </w:style>
  <w:style w:type="character" w:customStyle="1" w:styleId="formattext">
    <w:name w:val="formattext"/>
    <w:basedOn w:val="DefaultParagraphFont"/>
    <w:rsid w:val="00701FDD"/>
  </w:style>
  <w:style w:type="character" w:styleId="Strong">
    <w:name w:val="Strong"/>
    <w:basedOn w:val="DefaultParagraphFont"/>
    <w:qFormat/>
    <w:rsid w:val="00701FDD"/>
    <w:rPr>
      <w:b/>
      <w:bCs/>
    </w:rPr>
  </w:style>
  <w:style w:type="paragraph" w:styleId="DocumentMap">
    <w:name w:val="Document Map"/>
    <w:basedOn w:val="Normal"/>
    <w:link w:val="DocumentMapChar"/>
    <w:uiPriority w:val="99"/>
    <w:rsid w:val="00701FD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701FDD"/>
    <w:rPr>
      <w:rFonts w:ascii="Tahoma" w:eastAsia="Times New Roman" w:hAnsi="Tahoma" w:cs="Tahoma"/>
      <w:sz w:val="20"/>
      <w:szCs w:val="20"/>
      <w:shd w:val="clear" w:color="auto" w:fill="000080"/>
    </w:rPr>
  </w:style>
  <w:style w:type="character" w:customStyle="1" w:styleId="gt-icon-text1">
    <w:name w:val="gt-icon-text1"/>
    <w:basedOn w:val="DefaultParagraphFont"/>
    <w:rsid w:val="00701FDD"/>
  </w:style>
  <w:style w:type="character" w:customStyle="1" w:styleId="shorttext">
    <w:name w:val="short_text"/>
    <w:basedOn w:val="DefaultParagraphFont"/>
    <w:rsid w:val="00701FDD"/>
  </w:style>
  <w:style w:type="character" w:styleId="FollowedHyperlink">
    <w:name w:val="FollowedHyperlink"/>
    <w:basedOn w:val="DefaultParagraphFont"/>
    <w:uiPriority w:val="99"/>
    <w:rsid w:val="00701FDD"/>
    <w:rPr>
      <w:color w:val="800080"/>
      <w:u w:val="single"/>
    </w:rPr>
  </w:style>
  <w:style w:type="character" w:customStyle="1" w:styleId="StyleArial11ptBrown">
    <w:name w:val="Style Arial 11 pt Brown"/>
    <w:basedOn w:val="DefaultParagraphFont"/>
    <w:rsid w:val="00701FDD"/>
    <w:rPr>
      <w:rFonts w:ascii="Arial" w:hAnsi="Arial"/>
      <w:color w:val="993300"/>
      <w:sz w:val="22"/>
    </w:rPr>
  </w:style>
  <w:style w:type="character" w:customStyle="1" w:styleId="hpsatn">
    <w:name w:val="hps atn"/>
    <w:basedOn w:val="DefaultParagraphFont"/>
    <w:rsid w:val="00701FDD"/>
  </w:style>
  <w:style w:type="character" w:customStyle="1" w:styleId="atn">
    <w:name w:val="atn"/>
    <w:basedOn w:val="DefaultParagraphFont"/>
    <w:uiPriority w:val="99"/>
    <w:rsid w:val="00701FDD"/>
  </w:style>
  <w:style w:type="paragraph" w:customStyle="1" w:styleId="CharCharChar">
    <w:name w:val="Char Char Char"/>
    <w:basedOn w:val="Normal"/>
    <w:rsid w:val="00701FDD"/>
    <w:pPr>
      <w:spacing w:after="160" w:line="240" w:lineRule="exact"/>
    </w:pPr>
    <w:rPr>
      <w:rFonts w:ascii="Tahoma" w:eastAsia="MS Mincho" w:hAnsi="Tahoma" w:cs="Times New Roman"/>
      <w:sz w:val="20"/>
      <w:szCs w:val="20"/>
    </w:rPr>
  </w:style>
  <w:style w:type="paragraph" w:styleId="Subtitle">
    <w:name w:val="Subtitle"/>
    <w:basedOn w:val="Normal"/>
    <w:link w:val="SubtitleChar"/>
    <w:uiPriority w:val="11"/>
    <w:qFormat/>
    <w:rsid w:val="00701FDD"/>
    <w:pPr>
      <w:spacing w:after="0" w:line="240" w:lineRule="auto"/>
      <w:jc w:val="center"/>
    </w:pPr>
    <w:rPr>
      <w:rFonts w:ascii="Times New Roman" w:eastAsia="Times New Roman" w:hAnsi="Times New Roman" w:cs="Times New Roman"/>
      <w:b/>
      <w:color w:val="000000"/>
      <w:sz w:val="24"/>
      <w:szCs w:val="20"/>
      <w:lang w:val="sq-AL"/>
    </w:rPr>
  </w:style>
  <w:style w:type="character" w:customStyle="1" w:styleId="SubtitleChar">
    <w:name w:val="Subtitle Char"/>
    <w:basedOn w:val="DefaultParagraphFont"/>
    <w:link w:val="Subtitle"/>
    <w:uiPriority w:val="11"/>
    <w:rsid w:val="00701FDD"/>
    <w:rPr>
      <w:rFonts w:ascii="Times New Roman" w:eastAsia="Times New Roman" w:hAnsi="Times New Roman" w:cs="Times New Roman"/>
      <w:b/>
      <w:color w:val="000000"/>
      <w:sz w:val="24"/>
      <w:szCs w:val="20"/>
      <w:lang w:val="sq-AL"/>
    </w:rPr>
  </w:style>
  <w:style w:type="paragraph" w:customStyle="1" w:styleId="CarattereCarattere1">
    <w:name w:val="Carattere Carattere1"/>
    <w:basedOn w:val="Normal"/>
    <w:rsid w:val="00701FDD"/>
    <w:pPr>
      <w:spacing w:after="160" w:line="240" w:lineRule="exact"/>
    </w:pPr>
    <w:rPr>
      <w:rFonts w:ascii="Tahoma" w:eastAsia="MS Mincho" w:hAnsi="Tahoma" w:cs="Times New Roman"/>
      <w:sz w:val="20"/>
      <w:szCs w:val="20"/>
    </w:rPr>
  </w:style>
  <w:style w:type="character" w:customStyle="1" w:styleId="hpstrans-target">
    <w:name w:val="hps trans-target"/>
    <w:basedOn w:val="DefaultParagraphFont"/>
    <w:rsid w:val="00701FDD"/>
  </w:style>
  <w:style w:type="paragraph" w:customStyle="1" w:styleId="CarattereCarattere2">
    <w:name w:val="Carattere Carattere2"/>
    <w:basedOn w:val="Normal"/>
    <w:rsid w:val="00701FDD"/>
    <w:pPr>
      <w:spacing w:after="160" w:line="240" w:lineRule="exact"/>
    </w:pPr>
    <w:rPr>
      <w:rFonts w:ascii="Tahoma" w:eastAsia="MS Mincho" w:hAnsi="Tahoma" w:cs="Times New Roman"/>
      <w:sz w:val="20"/>
      <w:szCs w:val="20"/>
    </w:rPr>
  </w:style>
  <w:style w:type="character" w:customStyle="1" w:styleId="888">
    <w:name w:val="888"/>
    <w:basedOn w:val="DefaultParagraphFont"/>
    <w:uiPriority w:val="99"/>
    <w:rsid w:val="00701FDD"/>
  </w:style>
  <w:style w:type="paragraph" w:styleId="TOCHeading">
    <w:name w:val="TOC Heading"/>
    <w:basedOn w:val="Heading1"/>
    <w:next w:val="Normal"/>
    <w:uiPriority w:val="39"/>
    <w:unhideWhenUsed/>
    <w:qFormat/>
    <w:rsid w:val="00701FDD"/>
    <w:pPr>
      <w:keepLines/>
      <w:spacing w:before="480" w:line="276" w:lineRule="auto"/>
      <w:ind w:left="432" w:hanging="432"/>
      <w:jc w:val="left"/>
      <w:outlineLvl w:val="9"/>
    </w:pPr>
    <w:rPr>
      <w:rFonts w:asciiTheme="majorHAnsi" w:eastAsiaTheme="majorEastAsia" w:hAnsiTheme="majorHAnsi" w:cstheme="majorBidi"/>
      <w:b/>
      <w:color w:val="365F91" w:themeColor="accent1" w:themeShade="BF"/>
      <w:sz w:val="28"/>
      <w:szCs w:val="28"/>
      <w:u w:val="none"/>
      <w:lang w:val="en-US"/>
    </w:rPr>
  </w:style>
  <w:style w:type="character" w:customStyle="1" w:styleId="formattext1">
    <w:name w:val="formattext1"/>
    <w:basedOn w:val="DefaultParagraphFont"/>
    <w:rsid w:val="00701FDD"/>
    <w:rPr>
      <w:rFonts w:ascii="Arial" w:hAnsi="Arial" w:cs="Arial" w:hint="default"/>
      <w:b w:val="0"/>
      <w:bCs w:val="0"/>
      <w:i w:val="0"/>
      <w:iCs w:val="0"/>
      <w:color w:val="000000"/>
      <w:sz w:val="20"/>
      <w:szCs w:val="20"/>
    </w:rPr>
  </w:style>
  <w:style w:type="paragraph" w:styleId="Index1">
    <w:name w:val="index 1"/>
    <w:basedOn w:val="Normal"/>
    <w:next w:val="Normal"/>
    <w:autoRedefine/>
    <w:rsid w:val="00701FDD"/>
    <w:pPr>
      <w:spacing w:after="0" w:line="240" w:lineRule="auto"/>
      <w:ind w:left="240" w:hanging="240"/>
    </w:pPr>
    <w:rPr>
      <w:rFonts w:ascii="Times New Roman" w:eastAsia="Times New Roman" w:hAnsi="Times New Roman" w:cs="Times New Roman"/>
      <w:sz w:val="24"/>
      <w:szCs w:val="24"/>
    </w:rPr>
  </w:style>
  <w:style w:type="character" w:customStyle="1" w:styleId="apple-style-span">
    <w:name w:val="apple-style-span"/>
    <w:basedOn w:val="DefaultParagraphFont"/>
    <w:rsid w:val="00701FDD"/>
  </w:style>
  <w:style w:type="character" w:customStyle="1" w:styleId="apple-converted-space">
    <w:name w:val="apple-converted-space"/>
    <w:basedOn w:val="DefaultParagraphFont"/>
    <w:rsid w:val="00701FDD"/>
  </w:style>
  <w:style w:type="paragraph" w:styleId="Index2">
    <w:name w:val="index 2"/>
    <w:basedOn w:val="Normal"/>
    <w:next w:val="Normal"/>
    <w:autoRedefine/>
    <w:uiPriority w:val="99"/>
    <w:unhideWhenUsed/>
    <w:rsid w:val="00701FDD"/>
    <w:pPr>
      <w:spacing w:after="0"/>
      <w:ind w:left="440" w:hanging="220"/>
    </w:pPr>
    <w:rPr>
      <w:sz w:val="18"/>
      <w:szCs w:val="18"/>
    </w:rPr>
  </w:style>
  <w:style w:type="paragraph" w:styleId="Index3">
    <w:name w:val="index 3"/>
    <w:basedOn w:val="Normal"/>
    <w:next w:val="Normal"/>
    <w:autoRedefine/>
    <w:uiPriority w:val="99"/>
    <w:unhideWhenUsed/>
    <w:rsid w:val="00701FDD"/>
    <w:pPr>
      <w:spacing w:after="0"/>
      <w:ind w:left="660" w:hanging="220"/>
    </w:pPr>
    <w:rPr>
      <w:sz w:val="18"/>
      <w:szCs w:val="18"/>
    </w:rPr>
  </w:style>
  <w:style w:type="paragraph" w:styleId="Index4">
    <w:name w:val="index 4"/>
    <w:basedOn w:val="Normal"/>
    <w:next w:val="Normal"/>
    <w:autoRedefine/>
    <w:uiPriority w:val="99"/>
    <w:unhideWhenUsed/>
    <w:rsid w:val="00701FDD"/>
    <w:pPr>
      <w:spacing w:after="0"/>
      <w:ind w:left="880" w:hanging="220"/>
    </w:pPr>
    <w:rPr>
      <w:sz w:val="18"/>
      <w:szCs w:val="18"/>
    </w:rPr>
  </w:style>
  <w:style w:type="paragraph" w:styleId="Index5">
    <w:name w:val="index 5"/>
    <w:basedOn w:val="Normal"/>
    <w:next w:val="Normal"/>
    <w:autoRedefine/>
    <w:uiPriority w:val="99"/>
    <w:unhideWhenUsed/>
    <w:rsid w:val="00701FDD"/>
    <w:pPr>
      <w:spacing w:after="0"/>
      <w:ind w:left="1100" w:hanging="220"/>
    </w:pPr>
    <w:rPr>
      <w:sz w:val="18"/>
      <w:szCs w:val="18"/>
    </w:rPr>
  </w:style>
  <w:style w:type="paragraph" w:styleId="Index6">
    <w:name w:val="index 6"/>
    <w:basedOn w:val="Normal"/>
    <w:next w:val="Normal"/>
    <w:autoRedefine/>
    <w:uiPriority w:val="99"/>
    <w:unhideWhenUsed/>
    <w:rsid w:val="00701FDD"/>
    <w:pPr>
      <w:spacing w:after="0"/>
      <w:ind w:left="1320" w:hanging="220"/>
    </w:pPr>
    <w:rPr>
      <w:sz w:val="18"/>
      <w:szCs w:val="18"/>
    </w:rPr>
  </w:style>
  <w:style w:type="paragraph" w:styleId="Index7">
    <w:name w:val="index 7"/>
    <w:basedOn w:val="Normal"/>
    <w:next w:val="Normal"/>
    <w:autoRedefine/>
    <w:uiPriority w:val="99"/>
    <w:unhideWhenUsed/>
    <w:rsid w:val="00701FDD"/>
    <w:pPr>
      <w:spacing w:after="0"/>
      <w:ind w:left="1540" w:hanging="220"/>
    </w:pPr>
    <w:rPr>
      <w:sz w:val="18"/>
      <w:szCs w:val="18"/>
    </w:rPr>
  </w:style>
  <w:style w:type="paragraph" w:styleId="Index8">
    <w:name w:val="index 8"/>
    <w:basedOn w:val="Normal"/>
    <w:next w:val="Normal"/>
    <w:autoRedefine/>
    <w:uiPriority w:val="99"/>
    <w:unhideWhenUsed/>
    <w:rsid w:val="00701FDD"/>
    <w:pPr>
      <w:spacing w:after="0"/>
      <w:ind w:left="1760" w:hanging="220"/>
    </w:pPr>
    <w:rPr>
      <w:sz w:val="18"/>
      <w:szCs w:val="18"/>
    </w:rPr>
  </w:style>
  <w:style w:type="paragraph" w:styleId="Index9">
    <w:name w:val="index 9"/>
    <w:basedOn w:val="Normal"/>
    <w:next w:val="Normal"/>
    <w:autoRedefine/>
    <w:uiPriority w:val="99"/>
    <w:unhideWhenUsed/>
    <w:rsid w:val="00701FDD"/>
    <w:pPr>
      <w:spacing w:after="0"/>
      <w:ind w:left="1980" w:hanging="220"/>
    </w:pPr>
    <w:rPr>
      <w:sz w:val="18"/>
      <w:szCs w:val="18"/>
    </w:rPr>
  </w:style>
  <w:style w:type="paragraph" w:styleId="IndexHeading">
    <w:name w:val="index heading"/>
    <w:basedOn w:val="Normal"/>
    <w:next w:val="Index1"/>
    <w:unhideWhenUsed/>
    <w:rsid w:val="00701FDD"/>
    <w:pPr>
      <w:spacing w:before="240" w:after="120"/>
      <w:jc w:val="center"/>
    </w:pPr>
    <w:rPr>
      <w:b/>
      <w:bCs/>
      <w:sz w:val="26"/>
      <w:szCs w:val="26"/>
    </w:rPr>
  </w:style>
  <w:style w:type="paragraph" w:styleId="Caption">
    <w:name w:val="caption"/>
    <w:basedOn w:val="Normal"/>
    <w:next w:val="Normal"/>
    <w:qFormat/>
    <w:rsid w:val="00701FDD"/>
    <w:pPr>
      <w:spacing w:line="240" w:lineRule="auto"/>
    </w:pPr>
    <w:rPr>
      <w:rFonts w:ascii="Calibri" w:eastAsia="MS Mincho" w:hAnsi="Calibri" w:cs="Calibri"/>
      <w:b/>
      <w:bCs/>
      <w:color w:val="4F81BD"/>
      <w:sz w:val="18"/>
      <w:szCs w:val="18"/>
    </w:rPr>
  </w:style>
  <w:style w:type="character" w:styleId="Emphasis">
    <w:name w:val="Emphasis"/>
    <w:basedOn w:val="DefaultParagraphFont"/>
    <w:uiPriority w:val="20"/>
    <w:qFormat/>
    <w:rsid w:val="00701FDD"/>
    <w:rPr>
      <w:i/>
      <w:iCs/>
    </w:rPr>
  </w:style>
  <w:style w:type="paragraph" w:styleId="Quote">
    <w:name w:val="Quote"/>
    <w:basedOn w:val="Normal"/>
    <w:next w:val="Normal"/>
    <w:link w:val="QuoteChar"/>
    <w:uiPriority w:val="99"/>
    <w:qFormat/>
    <w:rsid w:val="00701FDD"/>
    <w:rPr>
      <w:rFonts w:ascii="Calibri" w:eastAsia="MS Mincho" w:hAnsi="Calibri" w:cs="Calibri"/>
      <w:i/>
      <w:iCs/>
      <w:color w:val="000000"/>
      <w:sz w:val="24"/>
    </w:rPr>
  </w:style>
  <w:style w:type="character" w:customStyle="1" w:styleId="QuoteChar">
    <w:name w:val="Quote Char"/>
    <w:basedOn w:val="DefaultParagraphFont"/>
    <w:link w:val="Quote"/>
    <w:uiPriority w:val="99"/>
    <w:rsid w:val="00701FDD"/>
    <w:rPr>
      <w:rFonts w:ascii="Calibri" w:eastAsia="MS Mincho" w:hAnsi="Calibri" w:cs="Calibri"/>
      <w:i/>
      <w:iCs/>
      <w:color w:val="000000"/>
      <w:sz w:val="24"/>
    </w:rPr>
  </w:style>
  <w:style w:type="paragraph" w:styleId="IntenseQuote">
    <w:name w:val="Intense Quote"/>
    <w:basedOn w:val="Normal"/>
    <w:next w:val="Normal"/>
    <w:link w:val="IntenseQuoteChar"/>
    <w:uiPriority w:val="99"/>
    <w:qFormat/>
    <w:rsid w:val="00701FDD"/>
    <w:pPr>
      <w:pBdr>
        <w:bottom w:val="single" w:sz="4" w:space="4" w:color="4F81BD"/>
      </w:pBdr>
      <w:spacing w:before="200" w:after="280"/>
      <w:ind w:left="936" w:right="936"/>
    </w:pPr>
    <w:rPr>
      <w:rFonts w:ascii="Calibri" w:eastAsia="MS Mincho" w:hAnsi="Calibri" w:cs="Calibri"/>
      <w:b/>
      <w:bCs/>
      <w:i/>
      <w:iCs/>
      <w:color w:val="4F81BD"/>
      <w:sz w:val="24"/>
    </w:rPr>
  </w:style>
  <w:style w:type="character" w:customStyle="1" w:styleId="IntenseQuoteChar">
    <w:name w:val="Intense Quote Char"/>
    <w:basedOn w:val="DefaultParagraphFont"/>
    <w:link w:val="IntenseQuote"/>
    <w:uiPriority w:val="99"/>
    <w:rsid w:val="00701FDD"/>
    <w:rPr>
      <w:rFonts w:ascii="Calibri" w:eastAsia="MS Mincho" w:hAnsi="Calibri" w:cs="Calibri"/>
      <w:b/>
      <w:bCs/>
      <w:i/>
      <w:iCs/>
      <w:color w:val="4F81BD"/>
      <w:sz w:val="24"/>
    </w:rPr>
  </w:style>
  <w:style w:type="character" w:styleId="SubtleEmphasis">
    <w:name w:val="Subtle Emphasis"/>
    <w:basedOn w:val="DefaultParagraphFont"/>
    <w:uiPriority w:val="99"/>
    <w:qFormat/>
    <w:rsid w:val="00701FDD"/>
    <w:rPr>
      <w:i/>
      <w:iCs/>
      <w:color w:val="808080"/>
    </w:rPr>
  </w:style>
  <w:style w:type="character" w:styleId="IntenseEmphasis">
    <w:name w:val="Intense Emphasis"/>
    <w:basedOn w:val="DefaultParagraphFont"/>
    <w:uiPriority w:val="99"/>
    <w:qFormat/>
    <w:rsid w:val="00701FDD"/>
    <w:rPr>
      <w:b/>
      <w:bCs/>
      <w:i/>
      <w:iCs/>
      <w:color w:val="4F81BD"/>
    </w:rPr>
  </w:style>
  <w:style w:type="character" w:styleId="SubtleReference">
    <w:name w:val="Subtle Reference"/>
    <w:basedOn w:val="DefaultParagraphFont"/>
    <w:uiPriority w:val="99"/>
    <w:qFormat/>
    <w:rsid w:val="00701FDD"/>
    <w:rPr>
      <w:smallCaps/>
      <w:color w:val="auto"/>
      <w:u w:val="single"/>
    </w:rPr>
  </w:style>
  <w:style w:type="character" w:styleId="IntenseReference">
    <w:name w:val="Intense Reference"/>
    <w:basedOn w:val="DefaultParagraphFont"/>
    <w:uiPriority w:val="99"/>
    <w:qFormat/>
    <w:rsid w:val="00701FDD"/>
    <w:rPr>
      <w:b/>
      <w:bCs/>
      <w:smallCaps/>
      <w:color w:val="auto"/>
      <w:spacing w:val="5"/>
      <w:u w:val="single"/>
    </w:rPr>
  </w:style>
  <w:style w:type="character" w:styleId="BookTitle">
    <w:name w:val="Book Title"/>
    <w:basedOn w:val="DefaultParagraphFont"/>
    <w:uiPriority w:val="99"/>
    <w:qFormat/>
    <w:rsid w:val="00701FDD"/>
    <w:rPr>
      <w:b/>
      <w:bCs/>
      <w:smallCaps/>
      <w:spacing w:val="5"/>
    </w:rPr>
  </w:style>
  <w:style w:type="paragraph" w:styleId="ListBullet2">
    <w:name w:val="List Bullet 2"/>
    <w:basedOn w:val="Normal"/>
    <w:uiPriority w:val="99"/>
    <w:rsid w:val="00701FDD"/>
    <w:pPr>
      <w:tabs>
        <w:tab w:val="num" w:pos="720"/>
      </w:tabs>
      <w:spacing w:after="0" w:line="240" w:lineRule="auto"/>
      <w:ind w:left="720" w:hanging="360"/>
    </w:pPr>
    <w:rPr>
      <w:rFonts w:ascii="Calibri" w:eastAsia="MS Mincho" w:hAnsi="Calibri" w:cs="Calibri"/>
      <w:sz w:val="24"/>
      <w:szCs w:val="24"/>
      <w:lang w:val="sq-AL"/>
    </w:rPr>
  </w:style>
  <w:style w:type="table" w:customStyle="1" w:styleId="LightList-Accent31">
    <w:name w:val="Light List - Accent 3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Grid1-Accent51">
    <w:name w:val="Medium Grid 1 - Accent 5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Accent11">
    <w:name w:val="Medium Grid 1 - Accent 1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MediumGrid1-Accent31">
    <w:name w:val="Medium Grid 1 - Accent 3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Grid1-Accent21">
    <w:name w:val="Medium Grid 1 - Accent 2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TableStyle1">
    <w:name w:val="Table Style1"/>
    <w:basedOn w:val="TableGrid8"/>
    <w:uiPriority w:val="99"/>
    <w:rsid w:val="00701FDD"/>
    <w:rPr>
      <w:rFonts w:ascii="Times New Roman" w:hAnsi="Times New Roman"/>
      <w:lang w:val="sq-AL" w:eastAsia="sq-AL"/>
    </w:rP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rsid w:val="00701FDD"/>
    <w:pPr>
      <w:spacing w:after="0" w:line="240" w:lineRule="auto"/>
    </w:pPr>
    <w:rPr>
      <w:rFonts w:ascii="Calibri" w:eastAsia="MS Mincho" w:hAnsi="Calibri" w:cs="Calibri"/>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lt-edited">
    <w:name w:val="alt-edited"/>
    <w:basedOn w:val="DefaultParagraphFont"/>
    <w:uiPriority w:val="99"/>
    <w:rsid w:val="00701FDD"/>
  </w:style>
  <w:style w:type="paragraph" w:customStyle="1" w:styleId="Char">
    <w:name w:val="Char"/>
    <w:basedOn w:val="Normal"/>
    <w:uiPriority w:val="99"/>
    <w:rsid w:val="00701FDD"/>
    <w:pPr>
      <w:spacing w:after="160" w:line="240" w:lineRule="exact"/>
    </w:pPr>
    <w:rPr>
      <w:rFonts w:ascii="Tahoma" w:eastAsia="MS Mincho" w:hAnsi="Tahoma" w:cs="Tahoma"/>
      <w:sz w:val="20"/>
      <w:szCs w:val="20"/>
      <w:lang w:val="sq-AL"/>
    </w:rPr>
  </w:style>
  <w:style w:type="table" w:customStyle="1" w:styleId="Calendar3">
    <w:name w:val="Calendar 3"/>
    <w:uiPriority w:val="99"/>
    <w:rsid w:val="00701FDD"/>
    <w:pPr>
      <w:spacing w:after="0" w:line="240" w:lineRule="auto"/>
      <w:jc w:val="right"/>
    </w:pPr>
    <w:rPr>
      <w:rFonts w:ascii="Cambria" w:eastAsia="MS Mincho" w:hAnsi="Cambria" w:cs="Cambria"/>
      <w:color w:val="7F7F7F"/>
      <w:sz w:val="20"/>
      <w:szCs w:val="20"/>
    </w:rPr>
    <w:tblPr>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701FD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01FD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01FD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01FDD"/>
    <w:rPr>
      <w:rFonts w:ascii="Arial" w:eastAsia="Times New Roman" w:hAnsi="Arial" w:cs="Arial"/>
      <w:vanish/>
      <w:sz w:val="16"/>
      <w:szCs w:val="16"/>
    </w:rPr>
  </w:style>
  <w:style w:type="character" w:customStyle="1" w:styleId="gt-ft-text">
    <w:name w:val="gt-ft-text"/>
    <w:basedOn w:val="DefaultParagraphFont"/>
    <w:rsid w:val="00701FDD"/>
  </w:style>
  <w:style w:type="character" w:customStyle="1" w:styleId="gbts">
    <w:name w:val="gbts"/>
    <w:basedOn w:val="DefaultParagraphFont"/>
    <w:rsid w:val="00701FDD"/>
  </w:style>
  <w:style w:type="character" w:customStyle="1" w:styleId="gbit">
    <w:name w:val="gbit"/>
    <w:basedOn w:val="DefaultParagraphFont"/>
    <w:rsid w:val="00701FDD"/>
  </w:style>
  <w:style w:type="character" w:customStyle="1" w:styleId="HeaderChar1">
    <w:name w:val="Header Char1"/>
    <w:aliases w:val="Char Char1"/>
    <w:basedOn w:val="DefaultParagraphFont"/>
    <w:uiPriority w:val="99"/>
    <w:semiHidden/>
    <w:rsid w:val="00701FDD"/>
  </w:style>
  <w:style w:type="character" w:customStyle="1" w:styleId="FooterChar1">
    <w:name w:val="Footer Char1"/>
    <w:aliases w:val="TOC Footer Char1"/>
    <w:basedOn w:val="DefaultParagraphFont"/>
    <w:uiPriority w:val="99"/>
    <w:semiHidden/>
    <w:rsid w:val="00701FDD"/>
  </w:style>
  <w:style w:type="paragraph" w:styleId="BodyTextIndent">
    <w:name w:val="Body Text Indent"/>
    <w:basedOn w:val="Normal"/>
    <w:link w:val="BodyTextIndentChar"/>
    <w:uiPriority w:val="99"/>
    <w:unhideWhenUsed/>
    <w:rsid w:val="00701FDD"/>
    <w:pPr>
      <w:spacing w:after="0" w:line="240" w:lineRule="auto"/>
    </w:pPr>
    <w:rPr>
      <w:rFonts w:ascii="Times New Roman" w:eastAsia="Times New Roman" w:hAnsi="Times New Roman" w:cs="Times New Roman"/>
      <w:i/>
      <w:iCs/>
      <w:sz w:val="24"/>
      <w:szCs w:val="24"/>
    </w:rPr>
  </w:style>
  <w:style w:type="character" w:customStyle="1" w:styleId="BodyTextIndentChar">
    <w:name w:val="Body Text Indent Char"/>
    <w:basedOn w:val="DefaultParagraphFont"/>
    <w:link w:val="BodyTextIndent"/>
    <w:uiPriority w:val="99"/>
    <w:rsid w:val="00701FDD"/>
    <w:rPr>
      <w:rFonts w:ascii="Times New Roman" w:eastAsia="Times New Roman" w:hAnsi="Times New Roman" w:cs="Times New Roman"/>
      <w:i/>
      <w:iCs/>
      <w:sz w:val="24"/>
      <w:szCs w:val="24"/>
    </w:rPr>
  </w:style>
  <w:style w:type="paragraph" w:styleId="BodyText3">
    <w:name w:val="Body Text 3"/>
    <w:basedOn w:val="Normal"/>
    <w:link w:val="BodyText3Char"/>
    <w:uiPriority w:val="99"/>
    <w:unhideWhenUsed/>
    <w:rsid w:val="00701FDD"/>
    <w:pPr>
      <w:tabs>
        <w:tab w:val="left" w:pos="360"/>
        <w:tab w:val="left" w:pos="720"/>
      </w:tabs>
      <w:spacing w:after="0" w:line="240" w:lineRule="auto"/>
    </w:pPr>
    <w:rPr>
      <w:rFonts w:ascii="Times New Roman" w:eastAsia="Times New Roman" w:hAnsi="Times New Roman" w:cs="Times New Roman"/>
      <w:color w:val="000080"/>
      <w:sz w:val="24"/>
      <w:szCs w:val="24"/>
    </w:rPr>
  </w:style>
  <w:style w:type="character" w:customStyle="1" w:styleId="BodyText3Char">
    <w:name w:val="Body Text 3 Char"/>
    <w:basedOn w:val="DefaultParagraphFont"/>
    <w:link w:val="BodyText3"/>
    <w:uiPriority w:val="99"/>
    <w:rsid w:val="00701FDD"/>
    <w:rPr>
      <w:rFonts w:ascii="Times New Roman" w:eastAsia="Times New Roman" w:hAnsi="Times New Roman" w:cs="Times New Roman"/>
      <w:color w:val="000080"/>
      <w:sz w:val="24"/>
      <w:szCs w:val="24"/>
    </w:rPr>
  </w:style>
  <w:style w:type="paragraph" w:styleId="BodyTextIndent2">
    <w:name w:val="Body Text Indent 2"/>
    <w:basedOn w:val="Normal"/>
    <w:link w:val="BodyTextIndent2Char"/>
    <w:unhideWhenUsed/>
    <w:rsid w:val="00701FDD"/>
    <w:pPr>
      <w:spacing w:after="0" w:line="360" w:lineRule="auto"/>
      <w:ind w:left="270" w:hanging="27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701FDD"/>
    <w:rPr>
      <w:rFonts w:ascii="Times New Roman" w:eastAsia="Times New Roman" w:hAnsi="Times New Roman" w:cs="Times New Roman"/>
      <w:sz w:val="24"/>
      <w:szCs w:val="24"/>
    </w:rPr>
  </w:style>
  <w:style w:type="paragraph" w:styleId="BodyTextIndent3">
    <w:name w:val="Body Text Indent 3"/>
    <w:basedOn w:val="Normal"/>
    <w:link w:val="BodyTextIndent3Char"/>
    <w:unhideWhenUsed/>
    <w:rsid w:val="00701FDD"/>
    <w:pPr>
      <w:tabs>
        <w:tab w:val="left" w:pos="360"/>
        <w:tab w:val="left" w:pos="720"/>
        <w:tab w:val="left" w:pos="1080"/>
        <w:tab w:val="left" w:pos="1440"/>
      </w:tabs>
      <w:spacing w:after="0" w:line="360" w:lineRule="auto"/>
      <w:ind w:left="360" w:hanging="36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701FDD"/>
    <w:rPr>
      <w:rFonts w:ascii="Times New Roman" w:eastAsia="Times New Roman" w:hAnsi="Times New Roman" w:cs="Times New Roman"/>
      <w:sz w:val="24"/>
      <w:szCs w:val="24"/>
    </w:rPr>
  </w:style>
  <w:style w:type="paragraph" w:styleId="BlockText">
    <w:name w:val="Block Text"/>
    <w:basedOn w:val="Normal"/>
    <w:unhideWhenUsed/>
    <w:rsid w:val="00701FDD"/>
    <w:pPr>
      <w:tabs>
        <w:tab w:val="left" w:pos="540"/>
      </w:tabs>
      <w:spacing w:after="0" w:line="240" w:lineRule="auto"/>
      <w:ind w:left="540" w:right="4320" w:hanging="540"/>
    </w:pPr>
    <w:rPr>
      <w:rFonts w:ascii="Times New Roman" w:eastAsia="Times New Roman" w:hAnsi="Times New Roman" w:cs="Times New Roman"/>
      <w:sz w:val="24"/>
      <w:szCs w:val="24"/>
    </w:rPr>
  </w:style>
  <w:style w:type="paragraph" w:customStyle="1" w:styleId="CM2">
    <w:name w:val="CM2"/>
    <w:basedOn w:val="Default"/>
    <w:next w:val="Default"/>
    <w:rsid w:val="00701FDD"/>
    <w:pPr>
      <w:widowControl w:val="0"/>
      <w:spacing w:line="228" w:lineRule="atLeast"/>
    </w:pPr>
    <w:rPr>
      <w:rFonts w:ascii="Arial" w:eastAsia="MS Mincho" w:hAnsi="Arial" w:cs="Arial"/>
      <w:color w:val="auto"/>
    </w:rPr>
  </w:style>
  <w:style w:type="paragraph" w:customStyle="1" w:styleId="CM33">
    <w:name w:val="CM33"/>
    <w:basedOn w:val="Default"/>
    <w:next w:val="Default"/>
    <w:rsid w:val="00701FDD"/>
    <w:pPr>
      <w:widowControl w:val="0"/>
      <w:spacing w:after="320"/>
    </w:pPr>
    <w:rPr>
      <w:rFonts w:ascii="Arial" w:eastAsia="MS Mincho" w:hAnsi="Arial" w:cs="Arial"/>
      <w:color w:val="auto"/>
    </w:rPr>
  </w:style>
  <w:style w:type="paragraph" w:customStyle="1" w:styleId="CM34">
    <w:name w:val="CM34"/>
    <w:basedOn w:val="Default"/>
    <w:next w:val="Default"/>
    <w:rsid w:val="00701FDD"/>
    <w:pPr>
      <w:widowControl w:val="0"/>
      <w:spacing w:after="245"/>
    </w:pPr>
    <w:rPr>
      <w:rFonts w:ascii="Arial" w:eastAsia="MS Mincho" w:hAnsi="Arial" w:cs="Arial"/>
      <w:color w:val="auto"/>
    </w:rPr>
  </w:style>
  <w:style w:type="paragraph" w:customStyle="1" w:styleId="CM9">
    <w:name w:val="CM9"/>
    <w:basedOn w:val="Default"/>
    <w:next w:val="Default"/>
    <w:rsid w:val="00701FDD"/>
    <w:pPr>
      <w:widowControl w:val="0"/>
      <w:spacing w:line="253" w:lineRule="atLeast"/>
    </w:pPr>
    <w:rPr>
      <w:rFonts w:ascii="Arial" w:eastAsia="MS Mincho" w:hAnsi="Arial" w:cs="Arial"/>
      <w:color w:val="auto"/>
    </w:rPr>
  </w:style>
  <w:style w:type="paragraph" w:customStyle="1" w:styleId="CM10">
    <w:name w:val="CM10"/>
    <w:basedOn w:val="Default"/>
    <w:next w:val="Default"/>
    <w:rsid w:val="00701FDD"/>
    <w:pPr>
      <w:widowControl w:val="0"/>
      <w:spacing w:line="253" w:lineRule="atLeast"/>
    </w:pPr>
    <w:rPr>
      <w:rFonts w:ascii="Arial" w:eastAsia="MS Mincho" w:hAnsi="Arial" w:cs="Arial"/>
      <w:color w:val="auto"/>
    </w:rPr>
  </w:style>
  <w:style w:type="paragraph" w:customStyle="1" w:styleId="CM14">
    <w:name w:val="CM14"/>
    <w:basedOn w:val="Default"/>
    <w:next w:val="Default"/>
    <w:rsid w:val="00701FDD"/>
    <w:pPr>
      <w:widowControl w:val="0"/>
      <w:spacing w:line="253" w:lineRule="atLeast"/>
    </w:pPr>
    <w:rPr>
      <w:rFonts w:ascii="Arial" w:eastAsia="MS Mincho" w:hAnsi="Arial" w:cs="Arial"/>
      <w:color w:val="auto"/>
    </w:rPr>
  </w:style>
  <w:style w:type="paragraph" w:customStyle="1" w:styleId="CM37">
    <w:name w:val="CM37"/>
    <w:basedOn w:val="Default"/>
    <w:next w:val="Default"/>
    <w:rsid w:val="00701FDD"/>
    <w:pPr>
      <w:widowControl w:val="0"/>
      <w:spacing w:after="245"/>
    </w:pPr>
    <w:rPr>
      <w:rFonts w:ascii="Arial" w:eastAsia="MS Mincho" w:hAnsi="Arial" w:cs="Arial"/>
      <w:color w:val="auto"/>
    </w:rPr>
  </w:style>
  <w:style w:type="paragraph" w:customStyle="1" w:styleId="CM42">
    <w:name w:val="CM42"/>
    <w:basedOn w:val="Default"/>
    <w:next w:val="Default"/>
    <w:rsid w:val="00701FDD"/>
    <w:pPr>
      <w:widowControl w:val="0"/>
      <w:spacing w:after="120"/>
    </w:pPr>
    <w:rPr>
      <w:rFonts w:ascii="Arial" w:eastAsia="MS Mincho" w:hAnsi="Arial" w:cs="Arial"/>
      <w:color w:val="auto"/>
    </w:rPr>
  </w:style>
  <w:style w:type="paragraph" w:customStyle="1" w:styleId="CM36">
    <w:name w:val="CM36"/>
    <w:basedOn w:val="Default"/>
    <w:next w:val="Default"/>
    <w:rsid w:val="00701FDD"/>
    <w:pPr>
      <w:widowControl w:val="0"/>
      <w:spacing w:after="705"/>
    </w:pPr>
    <w:rPr>
      <w:rFonts w:ascii="Arial" w:eastAsia="MS Mincho" w:hAnsi="Arial" w:cs="Arial"/>
      <w:color w:val="auto"/>
    </w:rPr>
  </w:style>
  <w:style w:type="paragraph" w:customStyle="1" w:styleId="CM20">
    <w:name w:val="CM20"/>
    <w:basedOn w:val="Default"/>
    <w:next w:val="Default"/>
    <w:rsid w:val="00701FDD"/>
    <w:pPr>
      <w:widowControl w:val="0"/>
      <w:spacing w:line="493" w:lineRule="atLeast"/>
    </w:pPr>
    <w:rPr>
      <w:rFonts w:ascii="Arial" w:eastAsia="MS Mincho" w:hAnsi="Arial" w:cs="Arial"/>
      <w:color w:val="auto"/>
    </w:rPr>
  </w:style>
  <w:style w:type="paragraph" w:customStyle="1" w:styleId="CM310">
    <w:name w:val="CM31"/>
    <w:basedOn w:val="Default"/>
    <w:next w:val="Default"/>
    <w:rsid w:val="00701FDD"/>
    <w:pPr>
      <w:widowControl w:val="0"/>
      <w:spacing w:after="110"/>
    </w:pPr>
    <w:rPr>
      <w:rFonts w:ascii="Arial" w:hAnsi="Arial" w:cs="Times New Roman"/>
      <w:color w:val="auto"/>
    </w:rPr>
  </w:style>
  <w:style w:type="paragraph" w:customStyle="1" w:styleId="CM11">
    <w:name w:val="CM11"/>
    <w:basedOn w:val="Default"/>
    <w:next w:val="Default"/>
    <w:rsid w:val="00701FDD"/>
    <w:pPr>
      <w:widowControl w:val="0"/>
      <w:spacing w:line="253" w:lineRule="atLeast"/>
    </w:pPr>
    <w:rPr>
      <w:rFonts w:ascii="Arial" w:hAnsi="Arial" w:cs="Times New Roman"/>
      <w:color w:val="auto"/>
    </w:rPr>
  </w:style>
  <w:style w:type="paragraph" w:customStyle="1" w:styleId="CM45">
    <w:name w:val="CM45"/>
    <w:basedOn w:val="Default"/>
    <w:next w:val="Default"/>
    <w:rsid w:val="00701FDD"/>
    <w:pPr>
      <w:widowControl w:val="0"/>
      <w:spacing w:after="60"/>
    </w:pPr>
    <w:rPr>
      <w:rFonts w:ascii="Arial" w:eastAsia="MS Mincho" w:hAnsi="Arial" w:cs="Arial"/>
      <w:color w:val="auto"/>
    </w:rPr>
  </w:style>
  <w:style w:type="paragraph" w:customStyle="1" w:styleId="NancyKaufman">
    <w:name w:val="Nancy Kaufman"/>
    <w:rsid w:val="00701FDD"/>
    <w:pPr>
      <w:spacing w:after="0" w:line="240" w:lineRule="auto"/>
    </w:pPr>
    <w:rPr>
      <w:rFonts w:ascii="Arial" w:eastAsia="Times New Roman" w:hAnsi="Arial" w:cs="Arial"/>
      <w:color w:val="000080"/>
    </w:rPr>
  </w:style>
  <w:style w:type="paragraph" w:customStyle="1" w:styleId="BoxBullets">
    <w:name w:val="Box Bullets"/>
    <w:rsid w:val="00701FDD"/>
    <w:pPr>
      <w:tabs>
        <w:tab w:val="num" w:pos="360"/>
      </w:tabs>
      <w:spacing w:before="120" w:after="120" w:line="340" w:lineRule="atLeast"/>
      <w:ind w:left="360" w:right="360" w:hanging="360"/>
    </w:pPr>
    <w:rPr>
      <w:rFonts w:ascii="Arial" w:eastAsia="Times New Roman" w:hAnsi="Arial" w:cs="Arial"/>
      <w:b/>
      <w:bCs/>
      <w:color w:val="808080"/>
    </w:rPr>
  </w:style>
  <w:style w:type="paragraph" w:customStyle="1" w:styleId="QNumber">
    <w:name w:val="Q Number"/>
    <w:basedOn w:val="Normal"/>
    <w:rsid w:val="00701FDD"/>
    <w:pPr>
      <w:tabs>
        <w:tab w:val="num" w:pos="720"/>
      </w:tabs>
      <w:spacing w:after="0" w:line="360" w:lineRule="auto"/>
      <w:ind w:left="720" w:hanging="720"/>
    </w:pPr>
    <w:rPr>
      <w:rFonts w:ascii="Times New Roman" w:eastAsia="Times New Roman" w:hAnsi="Times New Roman" w:cs="Times New Roman"/>
      <w:sz w:val="24"/>
      <w:szCs w:val="24"/>
    </w:rPr>
  </w:style>
  <w:style w:type="paragraph" w:customStyle="1" w:styleId="BoxHeader">
    <w:name w:val="Box Header"/>
    <w:basedOn w:val="Normal"/>
    <w:rsid w:val="00701FDD"/>
    <w:pPr>
      <w:spacing w:after="0" w:line="360" w:lineRule="auto"/>
      <w:jc w:val="both"/>
    </w:pPr>
    <w:rPr>
      <w:rFonts w:ascii="Times New Roman" w:eastAsia="Times New Roman" w:hAnsi="Times New Roman" w:cs="Times New Roman"/>
      <w:b/>
      <w:bCs/>
      <w:i/>
      <w:iCs/>
      <w:color w:val="000000"/>
      <w:sz w:val="44"/>
      <w:szCs w:val="44"/>
    </w:rPr>
  </w:style>
  <w:style w:type="paragraph" w:customStyle="1" w:styleId="ArticleNumber">
    <w:name w:val="Article Number"/>
    <w:basedOn w:val="Normal"/>
    <w:rsid w:val="00701FDD"/>
    <w:pPr>
      <w:spacing w:after="0" w:line="480" w:lineRule="auto"/>
      <w:jc w:val="center"/>
    </w:pPr>
    <w:rPr>
      <w:rFonts w:ascii="Times New Roman" w:eastAsia="Times New Roman" w:hAnsi="Times New Roman" w:cs="Times New Roman"/>
      <w:sz w:val="24"/>
      <w:szCs w:val="24"/>
    </w:rPr>
  </w:style>
  <w:style w:type="paragraph" w:customStyle="1" w:styleId="ArticleLevela">
    <w:name w:val="Article Level (a)"/>
    <w:basedOn w:val="Normal"/>
    <w:rsid w:val="00701FDD"/>
    <w:pPr>
      <w:tabs>
        <w:tab w:val="num" w:pos="1440"/>
      </w:tabs>
      <w:spacing w:after="0" w:line="480" w:lineRule="auto"/>
      <w:ind w:left="2160" w:hanging="720"/>
    </w:pPr>
    <w:rPr>
      <w:rFonts w:ascii="Times New Roman" w:eastAsia="Times New Roman" w:hAnsi="Times New Roman" w:cs="Times New Roman"/>
      <w:sz w:val="24"/>
      <w:szCs w:val="24"/>
    </w:rPr>
  </w:style>
  <w:style w:type="paragraph" w:customStyle="1" w:styleId="ArticleLeveli">
    <w:name w:val="Article Level (i)"/>
    <w:basedOn w:val="Normal"/>
    <w:rsid w:val="00701FDD"/>
    <w:pPr>
      <w:tabs>
        <w:tab w:val="num" w:pos="2160"/>
      </w:tabs>
      <w:spacing w:after="0" w:line="480" w:lineRule="auto"/>
      <w:ind w:left="2880" w:hanging="720"/>
    </w:pPr>
    <w:rPr>
      <w:rFonts w:ascii="Times New Roman" w:eastAsia="Times New Roman" w:hAnsi="Times New Roman" w:cs="Times New Roman"/>
      <w:sz w:val="24"/>
      <w:szCs w:val="24"/>
    </w:rPr>
  </w:style>
  <w:style w:type="paragraph" w:customStyle="1" w:styleId="ArticleLevel1">
    <w:name w:val="Article Level (1)"/>
    <w:basedOn w:val="Normal"/>
    <w:rsid w:val="00701FDD"/>
    <w:pPr>
      <w:spacing w:after="0" w:line="480" w:lineRule="auto"/>
    </w:pPr>
    <w:rPr>
      <w:rFonts w:ascii="Times New Roman" w:eastAsia="Times New Roman" w:hAnsi="Times New Roman" w:cs="Times New Roman"/>
      <w:sz w:val="24"/>
      <w:szCs w:val="24"/>
    </w:rPr>
  </w:style>
  <w:style w:type="paragraph" w:customStyle="1" w:styleId="WPHeader1">
    <w:name w:val="WP Header 1"/>
    <w:basedOn w:val="Normal"/>
    <w:rsid w:val="00701FDD"/>
    <w:pPr>
      <w:keepNext/>
      <w:tabs>
        <w:tab w:val="left" w:pos="450"/>
      </w:tabs>
      <w:suppressAutoHyphens/>
      <w:spacing w:before="280" w:after="80" w:line="240" w:lineRule="auto"/>
      <w:ind w:left="446" w:hanging="446"/>
    </w:pPr>
    <w:rPr>
      <w:rFonts w:ascii="Arial" w:eastAsia="Times New Roman" w:hAnsi="Arial" w:cs="Arial"/>
      <w:b/>
      <w:bCs/>
      <w:smallCaps/>
      <w:spacing w:val="16"/>
      <w:sz w:val="24"/>
      <w:szCs w:val="24"/>
    </w:rPr>
  </w:style>
  <w:style w:type="paragraph" w:customStyle="1" w:styleId="WPObjective">
    <w:name w:val="WP Objective"/>
    <w:basedOn w:val="Normal"/>
    <w:rsid w:val="00701FDD"/>
    <w:pPr>
      <w:keepNext/>
      <w:spacing w:before="240" w:after="240" w:line="240" w:lineRule="auto"/>
    </w:pPr>
    <w:rPr>
      <w:rFonts w:ascii="Times New Roman" w:eastAsia="Times New Roman" w:hAnsi="Times New Roman" w:cs="Times New Roman"/>
      <w:i/>
      <w:iCs/>
      <w:spacing w:val="10"/>
      <w:sz w:val="24"/>
    </w:rPr>
  </w:style>
  <w:style w:type="paragraph" w:customStyle="1" w:styleId="ITAppxHead3">
    <w:name w:val="IT Appx Head 3"/>
    <w:basedOn w:val="Normal"/>
    <w:next w:val="Normal"/>
    <w:rsid w:val="00701FDD"/>
    <w:pPr>
      <w:suppressAutoHyphens/>
      <w:spacing w:before="240" w:after="0" w:line="240" w:lineRule="auto"/>
    </w:pPr>
    <w:rPr>
      <w:rFonts w:ascii="Arial" w:eastAsia="Times New Roman" w:hAnsi="Arial" w:cs="Arial"/>
      <w:b/>
      <w:bCs/>
      <w:smallCaps/>
      <w:spacing w:val="8"/>
      <w:sz w:val="26"/>
      <w:szCs w:val="26"/>
    </w:rPr>
  </w:style>
  <w:style w:type="paragraph" w:customStyle="1" w:styleId="ScriptBullets">
    <w:name w:val="Script Bullets"/>
    <w:basedOn w:val="Normal"/>
    <w:rsid w:val="00701FDD"/>
    <w:pPr>
      <w:tabs>
        <w:tab w:val="num" w:pos="720"/>
      </w:tabs>
      <w:spacing w:after="0" w:line="240" w:lineRule="auto"/>
      <w:ind w:left="720" w:hanging="720"/>
    </w:pPr>
    <w:rPr>
      <w:rFonts w:ascii="Times New Roman" w:eastAsia="Times New Roman" w:hAnsi="Times New Roman" w:cs="Times New Roman"/>
      <w:sz w:val="24"/>
      <w:szCs w:val="24"/>
    </w:rPr>
  </w:style>
  <w:style w:type="paragraph" w:customStyle="1" w:styleId="ISBulletLevel2">
    <w:name w:val="IS Bullet Level  2"/>
    <w:basedOn w:val="Normal"/>
    <w:rsid w:val="00701FDD"/>
    <w:pPr>
      <w:tabs>
        <w:tab w:val="num" w:pos="720"/>
      </w:tabs>
      <w:spacing w:after="0" w:line="240" w:lineRule="auto"/>
      <w:ind w:left="720" w:hanging="720"/>
    </w:pPr>
    <w:rPr>
      <w:rFonts w:ascii="Times New Roman" w:eastAsia="Times New Roman" w:hAnsi="Times New Roman" w:cs="Times New Roman"/>
      <w:sz w:val="24"/>
      <w:szCs w:val="24"/>
    </w:rPr>
  </w:style>
  <w:style w:type="paragraph" w:customStyle="1" w:styleId="ITBodyText">
    <w:name w:val="IT Body Text"/>
    <w:rsid w:val="00701FDD"/>
    <w:pPr>
      <w:spacing w:before="120" w:after="120" w:line="300" w:lineRule="exact"/>
      <w:jc w:val="both"/>
    </w:pPr>
    <w:rPr>
      <w:rFonts w:ascii="Times New Roman" w:eastAsia="Times New Roman" w:hAnsi="Times New Roman" w:cs="Times New Roman"/>
      <w:sz w:val="24"/>
      <w:szCs w:val="24"/>
    </w:rPr>
  </w:style>
  <w:style w:type="paragraph" w:customStyle="1" w:styleId="WPQuestion">
    <w:name w:val="WP Question"/>
    <w:rsid w:val="00701FDD"/>
    <w:pPr>
      <w:tabs>
        <w:tab w:val="left" w:pos="360"/>
      </w:tabs>
      <w:spacing w:before="80" w:after="80" w:line="240" w:lineRule="auto"/>
      <w:ind w:left="360" w:hanging="405"/>
    </w:pPr>
    <w:rPr>
      <w:rFonts w:ascii="Times New Roman" w:eastAsia="Times New Roman" w:hAnsi="Times New Roman" w:cs="Times New Roman"/>
      <w:spacing w:val="4"/>
    </w:rPr>
  </w:style>
  <w:style w:type="paragraph" w:customStyle="1" w:styleId="WPBullets">
    <w:name w:val="WP Bullets"/>
    <w:basedOn w:val="WPQuestion"/>
    <w:rsid w:val="00701FDD"/>
    <w:pPr>
      <w:tabs>
        <w:tab w:val="clear" w:pos="360"/>
        <w:tab w:val="num" w:pos="1440"/>
      </w:tabs>
      <w:spacing w:before="40" w:after="40"/>
      <w:ind w:left="1440" w:hanging="720"/>
    </w:pPr>
  </w:style>
  <w:style w:type="paragraph" w:customStyle="1" w:styleId="WPBullets2">
    <w:name w:val="WP Bullets 2"/>
    <w:basedOn w:val="WPBullets"/>
    <w:rsid w:val="00701FDD"/>
    <w:pPr>
      <w:tabs>
        <w:tab w:val="clear" w:pos="1440"/>
        <w:tab w:val="num" w:pos="720"/>
      </w:tabs>
      <w:ind w:left="720"/>
    </w:pPr>
  </w:style>
  <w:style w:type="paragraph" w:customStyle="1" w:styleId="WPText">
    <w:name w:val="WP Text"/>
    <w:next w:val="Normal"/>
    <w:rsid w:val="00701FDD"/>
    <w:pPr>
      <w:spacing w:before="80" w:after="80" w:line="240" w:lineRule="auto"/>
    </w:pPr>
    <w:rPr>
      <w:rFonts w:ascii="Times New Roman" w:eastAsia="Times New Roman" w:hAnsi="Times New Roman" w:cs="Times New Roman"/>
      <w:spacing w:val="10"/>
    </w:rPr>
  </w:style>
  <w:style w:type="paragraph" w:customStyle="1" w:styleId="ITExamQuestion">
    <w:name w:val="IT Exam Question"/>
    <w:rsid w:val="00701FDD"/>
    <w:pPr>
      <w:keepLines/>
      <w:tabs>
        <w:tab w:val="left" w:pos="540"/>
      </w:tabs>
      <w:spacing w:before="160" w:after="160" w:line="240" w:lineRule="auto"/>
      <w:ind w:left="547" w:hanging="547"/>
      <w:jc w:val="both"/>
    </w:pPr>
    <w:rPr>
      <w:rFonts w:ascii="Times New Roman" w:eastAsia="Times New Roman" w:hAnsi="Times New Roman" w:cs="Times New Roman"/>
      <w:spacing w:val="4"/>
      <w:sz w:val="24"/>
      <w:szCs w:val="24"/>
    </w:rPr>
  </w:style>
  <w:style w:type="paragraph" w:customStyle="1" w:styleId="ITExambullet">
    <w:name w:val="IT Exam bullet"/>
    <w:basedOn w:val="Normal"/>
    <w:rsid w:val="00701FDD"/>
    <w:pPr>
      <w:tabs>
        <w:tab w:val="num" w:pos="720"/>
        <w:tab w:val="left" w:pos="900"/>
      </w:tabs>
      <w:spacing w:before="120" w:after="120" w:line="240" w:lineRule="auto"/>
      <w:ind w:left="907" w:hanging="720"/>
    </w:pPr>
    <w:rPr>
      <w:rFonts w:ascii="Times New Roman" w:eastAsia="Times New Roman" w:hAnsi="Times New Roman" w:cs="Times New Roman"/>
      <w:color w:val="000000"/>
      <w:sz w:val="24"/>
      <w:szCs w:val="24"/>
    </w:rPr>
  </w:style>
  <w:style w:type="paragraph" w:customStyle="1" w:styleId="ITExamBullet2">
    <w:name w:val="IT Exam Bullet 2"/>
    <w:basedOn w:val="Normal"/>
    <w:rsid w:val="00701FDD"/>
    <w:pPr>
      <w:tabs>
        <w:tab w:val="num" w:pos="720"/>
        <w:tab w:val="num" w:pos="1260"/>
      </w:tabs>
      <w:spacing w:before="80" w:after="80" w:line="240" w:lineRule="auto"/>
      <w:ind w:left="1260" w:right="720" w:hanging="720"/>
    </w:pPr>
    <w:rPr>
      <w:rFonts w:ascii="Times New Roman" w:eastAsia="Times New Roman" w:hAnsi="Times New Roman" w:cs="Times New Roman"/>
      <w:sz w:val="24"/>
      <w:szCs w:val="24"/>
    </w:rPr>
  </w:style>
  <w:style w:type="paragraph" w:customStyle="1" w:styleId="ITBullet1">
    <w:name w:val="IT Bullet 1"/>
    <w:basedOn w:val="ITBodyText"/>
    <w:next w:val="Normal"/>
    <w:rsid w:val="00701FDD"/>
    <w:pPr>
      <w:tabs>
        <w:tab w:val="num" w:pos="720"/>
      </w:tabs>
      <w:suppressAutoHyphens/>
      <w:spacing w:before="80" w:after="80" w:line="240" w:lineRule="auto"/>
      <w:ind w:left="720" w:right="720" w:hanging="720"/>
    </w:pPr>
    <w:rPr>
      <w:szCs w:val="20"/>
    </w:rPr>
  </w:style>
  <w:style w:type="paragraph" w:customStyle="1" w:styleId="ITActionBullet">
    <w:name w:val="IT Action Bullet"/>
    <w:basedOn w:val="Normal"/>
    <w:rsid w:val="00701FDD"/>
    <w:pPr>
      <w:tabs>
        <w:tab w:val="num" w:pos="720"/>
      </w:tabs>
      <w:spacing w:after="120" w:line="240" w:lineRule="auto"/>
      <w:ind w:left="720" w:hanging="720"/>
    </w:pPr>
    <w:rPr>
      <w:rFonts w:ascii="Century Gothic" w:eastAsia="Times New Roman" w:hAnsi="Century Gothic" w:cs="Times New Roman"/>
      <w:spacing w:val="12"/>
      <w:sz w:val="24"/>
      <w:szCs w:val="20"/>
    </w:rPr>
  </w:style>
  <w:style w:type="paragraph" w:customStyle="1" w:styleId="ScriptText">
    <w:name w:val="Script Text"/>
    <w:rsid w:val="00701FDD"/>
    <w:pPr>
      <w:tabs>
        <w:tab w:val="num" w:pos="720"/>
      </w:tabs>
      <w:spacing w:before="80" w:after="80" w:line="240" w:lineRule="auto"/>
      <w:ind w:left="90" w:right="50" w:hanging="720"/>
    </w:pPr>
    <w:rPr>
      <w:rFonts w:ascii="Arial" w:eastAsia="Times New Roman" w:hAnsi="Arial" w:cs="Arial"/>
      <w:color w:val="008000"/>
      <w:spacing w:val="8"/>
      <w:sz w:val="20"/>
      <w:szCs w:val="20"/>
    </w:rPr>
  </w:style>
  <w:style w:type="paragraph" w:customStyle="1" w:styleId="ScriptHeaders">
    <w:name w:val="Script Headers"/>
    <w:rsid w:val="00701FDD"/>
    <w:pPr>
      <w:spacing w:after="0" w:line="240" w:lineRule="auto"/>
      <w:ind w:left="-63" w:right="-54" w:hanging="18"/>
      <w:jc w:val="center"/>
    </w:pPr>
    <w:rPr>
      <w:rFonts w:ascii="Times New Roman" w:eastAsia="Times New Roman" w:hAnsi="Times New Roman" w:cs="Times New Roman"/>
      <w:sz w:val="20"/>
      <w:szCs w:val="20"/>
    </w:rPr>
  </w:style>
  <w:style w:type="paragraph" w:customStyle="1" w:styleId="ProductionNotes">
    <w:name w:val="Production Notes"/>
    <w:basedOn w:val="ScriptText"/>
    <w:rsid w:val="00701FDD"/>
  </w:style>
  <w:style w:type="paragraph" w:customStyle="1" w:styleId="ScriptBtsGrey">
    <w:name w:val="Script Bts Grey"/>
    <w:basedOn w:val="ScriptBullets"/>
    <w:next w:val="Normal"/>
    <w:rsid w:val="00701FDD"/>
    <w:pPr>
      <w:tabs>
        <w:tab w:val="clear" w:pos="720"/>
        <w:tab w:val="left" w:pos="223"/>
      </w:tabs>
      <w:spacing w:before="40" w:after="40"/>
      <w:ind w:left="0" w:right="43" w:firstLine="0"/>
    </w:pPr>
    <w:rPr>
      <w:rFonts w:ascii="Arial" w:hAnsi="Arial" w:cs="Arial"/>
      <w:color w:val="777777"/>
      <w:spacing w:val="2"/>
      <w:sz w:val="20"/>
    </w:rPr>
  </w:style>
  <w:style w:type="paragraph" w:customStyle="1" w:styleId="CarleyBodyText">
    <w:name w:val="Carley Body Text"/>
    <w:rsid w:val="00701FDD"/>
    <w:pPr>
      <w:spacing w:after="0" w:line="240" w:lineRule="auto"/>
    </w:pPr>
    <w:rPr>
      <w:rFonts w:ascii="Times New Roman" w:eastAsia="Times New Roman" w:hAnsi="Times New Roman" w:cs="Times New Roman"/>
      <w:color w:val="FF0000"/>
      <w:spacing w:val="4"/>
      <w:szCs w:val="20"/>
    </w:rPr>
  </w:style>
  <w:style w:type="paragraph" w:customStyle="1" w:styleId="ITHeader2">
    <w:name w:val="IT Header 2"/>
    <w:next w:val="ITBodyText"/>
    <w:rsid w:val="00701FDD"/>
    <w:pPr>
      <w:keepNext/>
      <w:suppressAutoHyphens/>
      <w:spacing w:before="240" w:after="0" w:line="240" w:lineRule="auto"/>
    </w:pPr>
    <w:rPr>
      <w:rFonts w:ascii="Arial" w:eastAsia="Times New Roman" w:hAnsi="Arial" w:cs="Arial"/>
      <w:b/>
      <w:bCs/>
      <w:caps/>
      <w:spacing w:val="10"/>
      <w:sz w:val="36"/>
      <w:szCs w:val="20"/>
    </w:rPr>
  </w:style>
  <w:style w:type="paragraph" w:customStyle="1" w:styleId="ITHeader3">
    <w:name w:val="IT Header 3"/>
    <w:next w:val="ITBodyText"/>
    <w:rsid w:val="00701FDD"/>
    <w:pPr>
      <w:suppressAutoHyphens/>
      <w:spacing w:before="240" w:after="0" w:line="240" w:lineRule="auto"/>
    </w:pPr>
    <w:rPr>
      <w:rFonts w:ascii="Arial" w:eastAsia="Times New Roman" w:hAnsi="Arial" w:cs="Arial"/>
      <w:b/>
      <w:bCs/>
      <w:smallCaps/>
      <w:spacing w:val="8"/>
      <w:sz w:val="32"/>
      <w:szCs w:val="20"/>
    </w:rPr>
  </w:style>
  <w:style w:type="paragraph" w:customStyle="1" w:styleId="ITHeader5">
    <w:name w:val="IT Header 5"/>
    <w:next w:val="ITBodyText"/>
    <w:rsid w:val="00701FDD"/>
    <w:pPr>
      <w:suppressAutoHyphens/>
      <w:spacing w:before="240" w:after="0" w:line="240" w:lineRule="auto"/>
    </w:pPr>
    <w:rPr>
      <w:rFonts w:ascii="Arial" w:eastAsia="Times New Roman" w:hAnsi="Arial" w:cs="Arial"/>
      <w:i/>
      <w:iCs/>
      <w:spacing w:val="12"/>
      <w:sz w:val="28"/>
      <w:szCs w:val="20"/>
    </w:rPr>
  </w:style>
  <w:style w:type="paragraph" w:customStyle="1" w:styleId="ITHeader1">
    <w:name w:val="IT Header 1"/>
    <w:basedOn w:val="Normal"/>
    <w:next w:val="ITBodyText"/>
    <w:rsid w:val="00701FDD"/>
    <w:pPr>
      <w:pageBreakBefore/>
      <w:suppressAutoHyphens/>
      <w:spacing w:after="280" w:line="240" w:lineRule="auto"/>
    </w:pPr>
    <w:rPr>
      <w:rFonts w:ascii="Arial" w:eastAsia="Times New Roman" w:hAnsi="Arial" w:cs="Arial"/>
      <w:b/>
      <w:bCs/>
      <w:caps/>
      <w:spacing w:val="4"/>
      <w:sz w:val="48"/>
      <w:szCs w:val="20"/>
    </w:rPr>
  </w:style>
  <w:style w:type="paragraph" w:customStyle="1" w:styleId="ITHeader4">
    <w:name w:val="IT Header 4"/>
    <w:basedOn w:val="Normal"/>
    <w:rsid w:val="00701FDD"/>
    <w:pPr>
      <w:suppressAutoHyphens/>
      <w:spacing w:before="240" w:after="0" w:line="240" w:lineRule="auto"/>
    </w:pPr>
    <w:rPr>
      <w:rFonts w:ascii="Arial" w:eastAsia="Times New Roman" w:hAnsi="Arial" w:cs="Arial"/>
      <w:b/>
      <w:bCs/>
      <w:i/>
      <w:iCs/>
      <w:spacing w:val="12"/>
      <w:sz w:val="28"/>
      <w:szCs w:val="20"/>
    </w:rPr>
  </w:style>
  <w:style w:type="paragraph" w:customStyle="1" w:styleId="ITBullet2">
    <w:name w:val="IT Bullet 2"/>
    <w:basedOn w:val="ITBodyText"/>
    <w:rsid w:val="00701FDD"/>
    <w:pPr>
      <w:tabs>
        <w:tab w:val="num" w:pos="720"/>
      </w:tabs>
      <w:spacing w:before="80" w:after="80" w:line="240" w:lineRule="auto"/>
      <w:ind w:left="720" w:hanging="360"/>
    </w:pPr>
    <w:rPr>
      <w:szCs w:val="20"/>
    </w:rPr>
  </w:style>
  <w:style w:type="paragraph" w:customStyle="1" w:styleId="ITTableHeader">
    <w:name w:val="IT Table Header"/>
    <w:rsid w:val="00701FDD"/>
    <w:pPr>
      <w:suppressAutoHyphens/>
      <w:spacing w:before="80" w:after="80" w:line="240" w:lineRule="auto"/>
      <w:jc w:val="center"/>
    </w:pPr>
    <w:rPr>
      <w:rFonts w:ascii="Arial" w:eastAsia="Times New Roman" w:hAnsi="Arial" w:cs="Arial"/>
      <w:b/>
      <w:bCs/>
      <w:szCs w:val="20"/>
    </w:rPr>
  </w:style>
  <w:style w:type="paragraph" w:customStyle="1" w:styleId="ITTableText">
    <w:name w:val="IT Table Text"/>
    <w:basedOn w:val="ITTableHeader"/>
    <w:rsid w:val="00701FDD"/>
    <w:rPr>
      <w:b w:val="0"/>
      <w:bCs w:val="0"/>
      <w:spacing w:val="4"/>
      <w:sz w:val="20"/>
    </w:rPr>
  </w:style>
  <w:style w:type="paragraph" w:customStyle="1" w:styleId="ITAppxHead2">
    <w:name w:val="IT Appx Head 2"/>
    <w:basedOn w:val="ITHeader2"/>
    <w:rsid w:val="00701FDD"/>
    <w:pPr>
      <w:spacing w:before="480"/>
    </w:pPr>
    <w:rPr>
      <w:sz w:val="28"/>
    </w:rPr>
  </w:style>
  <w:style w:type="paragraph" w:customStyle="1" w:styleId="ITActionHead">
    <w:name w:val="IT Action Head"/>
    <w:rsid w:val="00701FDD"/>
    <w:pPr>
      <w:spacing w:after="0" w:line="360" w:lineRule="auto"/>
    </w:pPr>
    <w:rPr>
      <w:rFonts w:ascii="Century Gothic" w:eastAsia="Times New Roman" w:hAnsi="Century Gothic" w:cs="Times New Roman"/>
      <w:b/>
      <w:bCs/>
      <w:i/>
      <w:iCs/>
      <w:sz w:val="44"/>
      <w:szCs w:val="20"/>
    </w:rPr>
  </w:style>
  <w:style w:type="paragraph" w:customStyle="1" w:styleId="ITActionText">
    <w:name w:val="IT Action Text"/>
    <w:basedOn w:val="ITActionHead"/>
    <w:rsid w:val="00701FDD"/>
    <w:pPr>
      <w:spacing w:line="240" w:lineRule="auto"/>
    </w:pPr>
    <w:rPr>
      <w:b w:val="0"/>
      <w:bCs w:val="0"/>
      <w:i w:val="0"/>
      <w:iCs w:val="0"/>
      <w:spacing w:val="12"/>
      <w:sz w:val="22"/>
    </w:rPr>
  </w:style>
  <w:style w:type="paragraph" w:customStyle="1" w:styleId="ITAppxBullett">
    <w:name w:val="IT Appx Bullett"/>
    <w:basedOn w:val="ITBodyText"/>
    <w:rsid w:val="00701FDD"/>
    <w:pPr>
      <w:tabs>
        <w:tab w:val="num" w:pos="720"/>
      </w:tabs>
      <w:spacing w:before="80" w:after="80"/>
      <w:ind w:left="720" w:hanging="720"/>
    </w:pPr>
    <w:rPr>
      <w:szCs w:val="20"/>
    </w:rPr>
  </w:style>
  <w:style w:type="paragraph" w:customStyle="1" w:styleId="ITExamObjective">
    <w:name w:val="IT Exam Objective"/>
    <w:basedOn w:val="ITExamQuestion"/>
    <w:rsid w:val="00701FDD"/>
    <w:pPr>
      <w:spacing w:before="480" w:after="240"/>
      <w:ind w:left="0" w:firstLine="0"/>
    </w:pPr>
    <w:rPr>
      <w:i/>
      <w:iCs/>
      <w:spacing w:val="16"/>
      <w:szCs w:val="20"/>
    </w:rPr>
  </w:style>
  <w:style w:type="paragraph" w:customStyle="1" w:styleId="ITSpacer">
    <w:name w:val="IT Spacer"/>
    <w:basedOn w:val="ITBodyText"/>
    <w:rsid w:val="00701FDD"/>
    <w:pPr>
      <w:keepNext/>
      <w:spacing w:before="0" w:after="0" w:line="240" w:lineRule="auto"/>
    </w:pPr>
    <w:rPr>
      <w:sz w:val="16"/>
      <w:szCs w:val="20"/>
    </w:rPr>
  </w:style>
  <w:style w:type="paragraph" w:customStyle="1" w:styleId="ShortReturnAddress">
    <w:name w:val="Short Return Address"/>
    <w:basedOn w:val="Normal"/>
    <w:rsid w:val="00701FDD"/>
    <w:pPr>
      <w:spacing w:after="0" w:line="240" w:lineRule="auto"/>
    </w:pPr>
    <w:rPr>
      <w:rFonts w:ascii="Times New Roman" w:eastAsia="Times New Roman" w:hAnsi="Times New Roman" w:cs="Times New Roman"/>
      <w:sz w:val="20"/>
      <w:szCs w:val="20"/>
    </w:rPr>
  </w:style>
  <w:style w:type="paragraph" w:customStyle="1" w:styleId="DefinitionTerm">
    <w:name w:val="Definition Term"/>
    <w:basedOn w:val="Normal"/>
    <w:next w:val="Normal"/>
    <w:rsid w:val="00701FDD"/>
    <w:pPr>
      <w:spacing w:after="0" w:line="240" w:lineRule="auto"/>
    </w:pPr>
    <w:rPr>
      <w:rFonts w:ascii="Times New Roman" w:eastAsia="Times New Roman" w:hAnsi="Times New Roman" w:cs="Times New Roman"/>
      <w:sz w:val="24"/>
      <w:szCs w:val="20"/>
    </w:rPr>
  </w:style>
  <w:style w:type="paragraph" w:customStyle="1" w:styleId="Preformatted">
    <w:name w:val="Preformatted"/>
    <w:basedOn w:val="Normal"/>
    <w:rsid w:val="00701FD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AppxHead1">
    <w:name w:val="Appx Head 1"/>
    <w:basedOn w:val="Heading9"/>
    <w:rsid w:val="00701FDD"/>
    <w:pPr>
      <w:keepNext w:val="0"/>
      <w:keepLines w:val="0"/>
      <w:tabs>
        <w:tab w:val="num" w:pos="2700"/>
        <w:tab w:val="num" w:pos="3312"/>
      </w:tabs>
      <w:suppressAutoHyphens/>
      <w:spacing w:before="0" w:after="480" w:line="240" w:lineRule="auto"/>
      <w:ind w:left="0" w:firstLine="0"/>
    </w:pPr>
    <w:rPr>
      <w:rFonts w:ascii="Arial" w:eastAsia="Times New Roman" w:hAnsi="Arial" w:cs="Arial"/>
      <w:b/>
      <w:i w:val="0"/>
      <w:iCs w:val="0"/>
      <w:caps/>
      <w:color w:val="auto"/>
      <w:sz w:val="40"/>
    </w:rPr>
  </w:style>
  <w:style w:type="paragraph" w:customStyle="1" w:styleId="CM1">
    <w:name w:val="CM1"/>
    <w:basedOn w:val="Default"/>
    <w:next w:val="Default"/>
    <w:rsid w:val="00701FDD"/>
    <w:pPr>
      <w:widowControl w:val="0"/>
    </w:pPr>
    <w:rPr>
      <w:rFonts w:ascii="Times New Roman" w:hAnsi="Times New Roman" w:cs="Times New Roman"/>
      <w:color w:val="auto"/>
    </w:rPr>
  </w:style>
  <w:style w:type="character" w:customStyle="1" w:styleId="maintitle1">
    <w:name w:val="maintitle1"/>
    <w:rsid w:val="00701FDD"/>
    <w:rPr>
      <w:rFonts w:ascii="Georgia" w:hAnsi="Georgia" w:cs="Times New Roman" w:hint="default"/>
      <w:b/>
      <w:bCs/>
      <w:color w:val="auto"/>
      <w:sz w:val="22"/>
      <w:szCs w:val="22"/>
    </w:rPr>
  </w:style>
  <w:style w:type="character" w:customStyle="1" w:styleId="google-src-text1">
    <w:name w:val="google-src-text1"/>
    <w:rsid w:val="00701FDD"/>
    <w:rPr>
      <w:rFonts w:ascii="Times New Roman" w:hAnsi="Times New Roman" w:cs="Times New Roman" w:hint="default"/>
      <w:vanish/>
      <w:webHidden w:val="0"/>
      <w:specVanish w:val="0"/>
    </w:rPr>
  </w:style>
  <w:style w:type="character" w:customStyle="1" w:styleId="ITBodyTextChar">
    <w:name w:val="IT Body Text Char"/>
    <w:rsid w:val="00701FDD"/>
    <w:rPr>
      <w:rFonts w:ascii="Times New Roman" w:hAnsi="Times New Roman" w:cs="Times New Roman" w:hint="default"/>
      <w:sz w:val="24"/>
      <w:lang w:val="en-US" w:eastAsia="en-US" w:bidi="ar-SA"/>
    </w:rPr>
  </w:style>
  <w:style w:type="character" w:customStyle="1" w:styleId="ITHeader2Char">
    <w:name w:val="IT Header 2 Char"/>
    <w:rsid w:val="00701FDD"/>
    <w:rPr>
      <w:rFonts w:ascii="Arial" w:hAnsi="Arial" w:cs="Arial" w:hint="default"/>
      <w:b/>
      <w:bCs/>
      <w:caps/>
      <w:spacing w:val="10"/>
      <w:sz w:val="36"/>
      <w:lang w:val="en-US" w:eastAsia="en-US" w:bidi="ar-SA"/>
    </w:rPr>
  </w:style>
  <w:style w:type="character" w:customStyle="1" w:styleId="ITHeader3Char">
    <w:name w:val="IT Header 3 Char"/>
    <w:rsid w:val="00701FDD"/>
    <w:rPr>
      <w:rFonts w:ascii="Arial" w:hAnsi="Arial" w:cs="Arial" w:hint="default"/>
      <w:b/>
      <w:bCs/>
      <w:smallCaps/>
      <w:spacing w:val="8"/>
      <w:sz w:val="32"/>
      <w:lang w:val="en-US" w:eastAsia="en-US" w:bidi="ar-SA"/>
    </w:rPr>
  </w:style>
  <w:style w:type="character" w:customStyle="1" w:styleId="ITHeader5Char">
    <w:name w:val="IT Header 5 Char"/>
    <w:rsid w:val="00701FDD"/>
    <w:rPr>
      <w:rFonts w:ascii="Arial" w:hAnsi="Arial" w:cs="Arial" w:hint="default"/>
      <w:i/>
      <w:iCs/>
      <w:spacing w:val="12"/>
      <w:sz w:val="28"/>
      <w:lang w:val="en-US" w:eastAsia="en-US" w:bidi="ar-SA"/>
    </w:rPr>
  </w:style>
  <w:style w:type="character" w:customStyle="1" w:styleId="ITBullet1Char">
    <w:name w:val="IT Bullet 1 Char"/>
    <w:basedOn w:val="ITBodyTextChar"/>
    <w:rsid w:val="00701FDD"/>
    <w:rPr>
      <w:rFonts w:ascii="Times New Roman" w:hAnsi="Times New Roman" w:cs="Times New Roman" w:hint="default"/>
      <w:sz w:val="24"/>
      <w:lang w:val="en-US" w:eastAsia="en-US" w:bidi="ar-SA"/>
    </w:rPr>
  </w:style>
  <w:style w:type="character" w:customStyle="1" w:styleId="ITTableHeaderChar">
    <w:name w:val="IT Table Header Char"/>
    <w:rsid w:val="00701FDD"/>
    <w:rPr>
      <w:rFonts w:ascii="Arial" w:hAnsi="Arial" w:cs="Arial" w:hint="default"/>
      <w:b/>
      <w:bCs/>
      <w:sz w:val="22"/>
      <w:lang w:val="en-US" w:eastAsia="en-US" w:bidi="ar-SA"/>
    </w:rPr>
  </w:style>
  <w:style w:type="character" w:customStyle="1" w:styleId="ITTableTextChar">
    <w:name w:val="IT Table Text Char"/>
    <w:rsid w:val="00701FDD"/>
    <w:rPr>
      <w:rFonts w:ascii="Arial" w:hAnsi="Arial" w:cs="Arial" w:hint="default"/>
      <w:b/>
      <w:bCs/>
      <w:spacing w:val="4"/>
      <w:sz w:val="22"/>
      <w:lang w:val="en-US" w:eastAsia="en-US" w:bidi="ar-SA"/>
    </w:rPr>
  </w:style>
  <w:style w:type="character" w:customStyle="1" w:styleId="ITAppxBullettChar">
    <w:name w:val="IT Appx Bullett Char"/>
    <w:basedOn w:val="ITBodyTextChar"/>
    <w:rsid w:val="00701FDD"/>
    <w:rPr>
      <w:rFonts w:ascii="Times New Roman" w:hAnsi="Times New Roman" w:cs="Times New Roman" w:hint="default"/>
      <w:sz w:val="24"/>
      <w:lang w:val="en-US" w:eastAsia="en-US" w:bidi="ar-SA"/>
    </w:rPr>
  </w:style>
  <w:style w:type="character" w:customStyle="1" w:styleId="msoins0">
    <w:name w:val="msoins"/>
    <w:rsid w:val="00701FDD"/>
    <w:rPr>
      <w:rFonts w:ascii="Times New Roman" w:hAnsi="Times New Roman" w:cs="Times New Roman" w:hint="default"/>
      <w:color w:val="008080"/>
      <w:u w:val="single"/>
    </w:rPr>
  </w:style>
  <w:style w:type="table" w:customStyle="1" w:styleId="TableGrid1">
    <w:name w:val="Table Grid1"/>
    <w:basedOn w:val="TableNormal"/>
    <w:next w:val="TableGrid"/>
    <w:locked/>
    <w:rsid w:val="00701FDD"/>
    <w:pPr>
      <w:spacing w:after="0" w:line="240" w:lineRule="auto"/>
    </w:pPr>
    <w:rPr>
      <w:rFonts w:ascii="Calibri" w:eastAsia="Calibri" w:hAnsi="Calibri" w:cs="Times New Roman"/>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4"/>
    <w:link w:val="Style1Char"/>
    <w:uiPriority w:val="99"/>
    <w:qFormat/>
    <w:rsid w:val="00701FDD"/>
    <w:pPr>
      <w:numPr>
        <w:ilvl w:val="3"/>
      </w:numPr>
      <w:ind w:left="1314" w:hanging="864"/>
    </w:pPr>
  </w:style>
  <w:style w:type="character" w:customStyle="1" w:styleId="Style1Char">
    <w:name w:val="Style1 Char"/>
    <w:basedOn w:val="Heading4Char"/>
    <w:link w:val="Style1"/>
    <w:uiPriority w:val="99"/>
    <w:rsid w:val="00701FDD"/>
    <w:rPr>
      <w:rFonts w:ascii="Times New Roman" w:eastAsiaTheme="majorEastAsia" w:hAnsi="Times New Roman" w:cstheme="majorBidi"/>
      <w:bCs/>
      <w:iCs/>
      <w:sz w:val="24"/>
      <w:szCs w:val="24"/>
    </w:rPr>
  </w:style>
  <w:style w:type="character" w:customStyle="1" w:styleId="Pa20Char">
    <w:name w:val="Pa20 Char"/>
    <w:link w:val="Pa20"/>
    <w:locked/>
    <w:rsid w:val="00701FDD"/>
    <w:rPr>
      <w:rFonts w:ascii="Futura Lt BT" w:eastAsia="Times New Roman" w:hAnsi="Futura Lt BT" w:cs="Times New Roman"/>
      <w:sz w:val="24"/>
      <w:szCs w:val="24"/>
    </w:rPr>
  </w:style>
  <w:style w:type="paragraph" w:customStyle="1" w:styleId="Pa20">
    <w:name w:val="Pa20"/>
    <w:basedOn w:val="Normal"/>
    <w:next w:val="Normal"/>
    <w:link w:val="Pa20Char"/>
    <w:rsid w:val="00701FDD"/>
    <w:pPr>
      <w:autoSpaceDE w:val="0"/>
      <w:autoSpaceDN w:val="0"/>
      <w:adjustRightInd w:val="0"/>
      <w:spacing w:after="0" w:line="221" w:lineRule="atLeast"/>
    </w:pPr>
    <w:rPr>
      <w:rFonts w:ascii="Futura Lt BT" w:eastAsia="Times New Roman" w:hAnsi="Futura Lt BT" w:cs="Times New Roman"/>
      <w:sz w:val="24"/>
      <w:szCs w:val="24"/>
    </w:rPr>
  </w:style>
  <w:style w:type="character" w:customStyle="1" w:styleId="footnoteChar">
    <w:name w:val="footnote Char"/>
    <w:link w:val="footnote"/>
    <w:locked/>
    <w:rsid w:val="00701FDD"/>
    <w:rPr>
      <w:rFonts w:ascii="Verdana" w:eastAsia="Times New Roman" w:hAnsi="Verdana" w:cs="Times New Roman"/>
      <w:sz w:val="16"/>
      <w:szCs w:val="16"/>
    </w:rPr>
  </w:style>
  <w:style w:type="paragraph" w:customStyle="1" w:styleId="footnote">
    <w:name w:val="footnote"/>
    <w:basedOn w:val="Pa20"/>
    <w:link w:val="footnoteChar"/>
    <w:rsid w:val="00701FDD"/>
    <w:pPr>
      <w:ind w:firstLine="220"/>
      <w:jc w:val="both"/>
    </w:pPr>
    <w:rPr>
      <w:rFonts w:ascii="Verdana" w:hAnsi="Verdana"/>
      <w:sz w:val="16"/>
      <w:szCs w:val="16"/>
    </w:rPr>
  </w:style>
  <w:style w:type="character" w:customStyle="1" w:styleId="Heading3Char1">
    <w:name w:val="Heading 3 Char1"/>
    <w:aliases w:val="Heading 3 Char Char"/>
    <w:basedOn w:val="DefaultParagraphFont"/>
    <w:rsid w:val="00701FDD"/>
    <w:rPr>
      <w:rFonts w:ascii="Arial" w:hAnsi="Arial" w:cs="Arial" w:hint="default"/>
      <w:b/>
      <w:bCs w:val="0"/>
      <w:color w:val="244061" w:themeColor="accent1" w:themeShade="80"/>
      <w:sz w:val="22"/>
      <w:szCs w:val="24"/>
      <w:lang w:val="sq-AL"/>
    </w:rPr>
  </w:style>
  <w:style w:type="character" w:customStyle="1" w:styleId="ParagraphNumberingChar">
    <w:name w:val="Paragraph Numbering Char"/>
    <w:link w:val="ParagraphNumbering"/>
    <w:uiPriority w:val="1"/>
    <w:locked/>
    <w:rsid w:val="00701FDD"/>
    <w:rPr>
      <w:rFonts w:ascii="Times New Roman" w:eastAsia="Times New Roman" w:hAnsi="Times New Roman" w:cs="Times New Roman"/>
      <w:sz w:val="24"/>
    </w:rPr>
  </w:style>
  <w:style w:type="paragraph" w:customStyle="1" w:styleId="ParagraphNumbering">
    <w:name w:val="Paragraph Numbering"/>
    <w:basedOn w:val="Normal"/>
    <w:link w:val="ParagraphNumberingChar"/>
    <w:uiPriority w:val="1"/>
    <w:qFormat/>
    <w:rsid w:val="00701FDD"/>
    <w:pPr>
      <w:spacing w:after="240" w:line="240" w:lineRule="auto"/>
    </w:pPr>
    <w:rPr>
      <w:rFonts w:ascii="Times New Roman" w:eastAsia="Times New Roman" w:hAnsi="Times New Roman" w:cs="Times New Roman"/>
      <w:sz w:val="24"/>
    </w:rPr>
  </w:style>
  <w:style w:type="character" w:customStyle="1" w:styleId="FootnoteTextChar3CharChar">
    <w:name w:val="Footnote Text Char3 Char Char"/>
    <w:aliases w:val="Footnote Text Char2 Char Char Char,Footnote Text Char1 Char1 Char Char Char,ft Char1 Char Char Char Char,Footnote Text Char1 Char Char Char Char Char,Footnote Text Char Char1 Char Char Char Char Char"/>
    <w:basedOn w:val="DefaultParagraphFont"/>
    <w:locked/>
    <w:rsid w:val="00701FDD"/>
    <w:rPr>
      <w:rFonts w:ascii="Times New Roman" w:eastAsia="MS Mincho" w:hAnsi="Times New Roman" w:cs="Times New Roman"/>
      <w:sz w:val="20"/>
      <w:szCs w:val="20"/>
    </w:rPr>
  </w:style>
  <w:style w:type="paragraph" w:customStyle="1" w:styleId="Pa25">
    <w:name w:val="Pa25"/>
    <w:basedOn w:val="Normal"/>
    <w:next w:val="Normal"/>
    <w:uiPriority w:val="99"/>
    <w:rsid w:val="00701FDD"/>
    <w:pPr>
      <w:autoSpaceDE w:val="0"/>
      <w:autoSpaceDN w:val="0"/>
      <w:adjustRightInd w:val="0"/>
      <w:spacing w:after="0" w:line="181" w:lineRule="atLeast"/>
    </w:pPr>
    <w:rPr>
      <w:rFonts w:ascii="Futura Lt BT" w:eastAsia="Calibri" w:hAnsi="Futura Lt BT" w:cs="Times New Roman"/>
      <w:sz w:val="24"/>
      <w:szCs w:val="24"/>
    </w:rPr>
  </w:style>
  <w:style w:type="paragraph" w:customStyle="1" w:styleId="Pa23">
    <w:name w:val="Pa23"/>
    <w:basedOn w:val="Normal"/>
    <w:next w:val="Normal"/>
    <w:uiPriority w:val="99"/>
    <w:rsid w:val="00701FDD"/>
    <w:pPr>
      <w:autoSpaceDE w:val="0"/>
      <w:autoSpaceDN w:val="0"/>
      <w:adjustRightInd w:val="0"/>
      <w:spacing w:after="0" w:line="261" w:lineRule="atLeast"/>
    </w:pPr>
    <w:rPr>
      <w:rFonts w:ascii="Futura Lt BT" w:eastAsia="Times New Roman" w:hAnsi="Futura Lt BT" w:cs="Times New Roman"/>
      <w:sz w:val="24"/>
      <w:szCs w:val="24"/>
      <w:lang w:val="sq-AL"/>
    </w:rPr>
  </w:style>
  <w:style w:type="paragraph" w:customStyle="1" w:styleId="Pa6">
    <w:name w:val="Pa6"/>
    <w:basedOn w:val="Normal"/>
    <w:next w:val="Normal"/>
    <w:uiPriority w:val="99"/>
    <w:rsid w:val="00701FDD"/>
    <w:pPr>
      <w:autoSpaceDE w:val="0"/>
      <w:autoSpaceDN w:val="0"/>
      <w:adjustRightInd w:val="0"/>
      <w:spacing w:after="0" w:line="201" w:lineRule="atLeast"/>
    </w:pPr>
    <w:rPr>
      <w:rFonts w:ascii="Futura Lt BT" w:eastAsia="Times New Roman" w:hAnsi="Futura Lt BT" w:cs="Times New Roman"/>
      <w:sz w:val="24"/>
      <w:szCs w:val="24"/>
      <w:lang w:val="sq-AL"/>
    </w:rPr>
  </w:style>
  <w:style w:type="paragraph" w:customStyle="1" w:styleId="CharCharChar1CharCharCharCharCharChar">
    <w:name w:val="Char Char Char1 Char Char Char Char Char Char"/>
    <w:basedOn w:val="Normal"/>
    <w:rsid w:val="00701FDD"/>
    <w:pPr>
      <w:spacing w:after="160" w:line="240" w:lineRule="exact"/>
    </w:pPr>
    <w:rPr>
      <w:rFonts w:ascii="Tahoma" w:eastAsia="MS Mincho" w:hAnsi="Tahoma" w:cs="Times New Roman"/>
      <w:sz w:val="20"/>
      <w:szCs w:val="20"/>
    </w:rPr>
  </w:style>
  <w:style w:type="paragraph" w:customStyle="1" w:styleId="CharCharCharCharCharCharCharCharCharChar">
    <w:name w:val="Char Char Char Char Char Char Char Char Char Char"/>
    <w:basedOn w:val="Normal"/>
    <w:rsid w:val="00701FDD"/>
    <w:pPr>
      <w:spacing w:after="160" w:line="240" w:lineRule="exact"/>
    </w:pPr>
    <w:rPr>
      <w:rFonts w:ascii="Tahoma" w:eastAsia="MS Mincho" w:hAnsi="Tahoma" w:cs="Times New Roman"/>
      <w:sz w:val="20"/>
      <w:szCs w:val="20"/>
    </w:rPr>
  </w:style>
  <w:style w:type="table" w:styleId="LightList-Accent5">
    <w:name w:val="Light List Accent 5"/>
    <w:basedOn w:val="TableNormal"/>
    <w:uiPriority w:val="61"/>
    <w:rsid w:val="00701FDD"/>
    <w:pPr>
      <w:spacing w:after="0" w:line="240" w:lineRule="auto"/>
    </w:pPr>
    <w:rPr>
      <w:lang w:val="sq-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EmailStyle20">
    <w:name w:val="EmailStyle20"/>
    <w:basedOn w:val="DefaultParagraphFont"/>
    <w:semiHidden/>
    <w:rsid w:val="00701FDD"/>
    <w:rPr>
      <w:rFonts w:ascii="Arial" w:hAnsi="Arial" w:cs="Arial"/>
      <w:color w:val="000080"/>
      <w:sz w:val="20"/>
      <w:szCs w:val="20"/>
    </w:rPr>
  </w:style>
  <w:style w:type="character" w:styleId="HTMLCite">
    <w:name w:val="HTML Cite"/>
    <w:basedOn w:val="DefaultParagraphFont"/>
    <w:uiPriority w:val="99"/>
    <w:semiHidden/>
    <w:unhideWhenUsed/>
    <w:rsid w:val="00701FDD"/>
    <w:rPr>
      <w:i/>
      <w:iCs/>
    </w:rPr>
  </w:style>
  <w:style w:type="table" w:customStyle="1" w:styleId="LightList-Accent11">
    <w:name w:val="Light List - Accent 11"/>
    <w:basedOn w:val="TableNormal"/>
    <w:uiPriority w:val="61"/>
    <w:rsid w:val="00701FDD"/>
    <w:pPr>
      <w:spacing w:after="0" w:line="240" w:lineRule="auto"/>
    </w:pPr>
    <w:rPr>
      <w:lang w:val="sq-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List-Accent3">
    <w:name w:val="Colorful List Accent 3"/>
    <w:basedOn w:val="TableNormal"/>
    <w:uiPriority w:val="72"/>
    <w:rsid w:val="00701FDD"/>
    <w:pPr>
      <w:spacing w:after="0" w:line="240" w:lineRule="auto"/>
    </w:pPr>
    <w:rPr>
      <w:color w:val="000000" w:themeColor="text1"/>
      <w:lang w:val="sq-A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t">
    <w:name w:val="st"/>
    <w:basedOn w:val="DefaultParagraphFont"/>
    <w:rsid w:val="00701FDD"/>
  </w:style>
  <w:style w:type="paragraph" w:customStyle="1" w:styleId="Telobesedila">
    <w:name w:val="Telo besedila"/>
    <w:basedOn w:val="Default"/>
    <w:next w:val="Default"/>
    <w:uiPriority w:val="99"/>
    <w:rsid w:val="00701FDD"/>
    <w:rPr>
      <w:rFonts w:ascii="Times New Roman" w:eastAsiaTheme="minorHAnsi" w:hAnsi="Times New Roman" w:cs="Times New Roman"/>
      <w:color w:val="auto"/>
    </w:rPr>
  </w:style>
  <w:style w:type="paragraph" w:customStyle="1" w:styleId="Navaden">
    <w:name w:val="Navaden"/>
    <w:basedOn w:val="Default"/>
    <w:next w:val="Default"/>
    <w:uiPriority w:val="99"/>
    <w:rsid w:val="00701FDD"/>
    <w:rPr>
      <w:rFonts w:ascii="Times New Roman" w:eastAsiaTheme="minorEastAsia" w:hAnsi="Times New Roman" w:cs="Times New Roman"/>
      <w:color w:val="auto"/>
    </w:rPr>
  </w:style>
  <w:style w:type="character" w:customStyle="1" w:styleId="InstructionsTabelleText">
    <w:name w:val="Instructions Tabelle Text"/>
    <w:basedOn w:val="DefaultParagraphFont"/>
    <w:rsid w:val="00701FDD"/>
    <w:rPr>
      <w:rFonts w:ascii="Verdana" w:hAnsi="Verdana" w:cs="Times New Roman"/>
      <w:sz w:val="20"/>
    </w:rPr>
  </w:style>
  <w:style w:type="paragraph" w:customStyle="1" w:styleId="CM4">
    <w:name w:val="CM4"/>
    <w:basedOn w:val="Normal"/>
    <w:next w:val="Normal"/>
    <w:uiPriority w:val="99"/>
    <w:rsid w:val="00701FDD"/>
    <w:pPr>
      <w:autoSpaceDE w:val="0"/>
      <w:autoSpaceDN w:val="0"/>
      <w:adjustRightInd w:val="0"/>
      <w:spacing w:after="0" w:line="240" w:lineRule="auto"/>
    </w:pPr>
    <w:rPr>
      <w:rFonts w:ascii="Times New Roman" w:eastAsia="MS Mincho" w:hAnsi="Times New Roman" w:cs="Times New Roman"/>
      <w:sz w:val="24"/>
      <w:szCs w:val="24"/>
    </w:rPr>
  </w:style>
  <w:style w:type="character" w:customStyle="1" w:styleId="fontstyle21">
    <w:name w:val="fontstyle21"/>
    <w:basedOn w:val="DefaultParagraphFont"/>
    <w:rsid w:val="00701FDD"/>
    <w:rPr>
      <w:rFonts w:ascii="EUAlbertina-Bold" w:hAnsi="EUAlbertina-Bold" w:hint="default"/>
      <w:b/>
      <w:bCs/>
      <w:i w:val="0"/>
      <w:iCs w:val="0"/>
      <w:color w:val="1A171C"/>
      <w:sz w:val="20"/>
      <w:szCs w:val="20"/>
    </w:rPr>
  </w:style>
  <w:style w:type="character" w:customStyle="1" w:styleId="InstructionsTabelleberschrift">
    <w:name w:val="Instructions Tabelle Überschrift"/>
    <w:qFormat/>
    <w:rsid w:val="00701FDD"/>
    <w:rPr>
      <w:rFonts w:ascii="Verdana" w:hAnsi="Verdana" w:cs="Times New Roman"/>
      <w:b/>
      <w:bCs/>
      <w:sz w:val="20"/>
      <w:u w:val="single"/>
    </w:rPr>
  </w:style>
  <w:style w:type="paragraph" w:styleId="HTMLPreformatted">
    <w:name w:val="HTML Preformatted"/>
    <w:basedOn w:val="Normal"/>
    <w:link w:val="HTMLPreformattedChar"/>
    <w:uiPriority w:val="99"/>
    <w:semiHidden/>
    <w:unhideWhenUsed/>
    <w:rsid w:val="0070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701FDD"/>
    <w:rPr>
      <w:rFonts w:ascii="Courier New" w:eastAsia="Times New Roman" w:hAnsi="Courier New" w:cs="Courier New"/>
      <w:sz w:val="20"/>
      <w:szCs w:val="20"/>
      <w:lang w:val="en-GB" w:eastAsia="en-GB"/>
    </w:rPr>
  </w:style>
  <w:style w:type="character" w:customStyle="1" w:styleId="y2iqfc">
    <w:name w:val="y2iqfc"/>
    <w:basedOn w:val="DefaultParagraphFont"/>
    <w:rsid w:val="00701FDD"/>
  </w:style>
  <w:style w:type="paragraph" w:customStyle="1" w:styleId="CM3">
    <w:name w:val="CM3"/>
    <w:basedOn w:val="Default"/>
    <w:next w:val="Default"/>
    <w:uiPriority w:val="99"/>
    <w:rsid w:val="00701FDD"/>
    <w:rPr>
      <w:rFonts w:ascii="Times New Roman" w:eastAsiaTheme="minorHAnsi"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754133959">
      <w:bodyDiv w:val="1"/>
      <w:marLeft w:val="0"/>
      <w:marRight w:val="0"/>
      <w:marTop w:val="0"/>
      <w:marBottom w:val="0"/>
      <w:divBdr>
        <w:top w:val="none" w:sz="0" w:space="0" w:color="auto"/>
        <w:left w:val="none" w:sz="0" w:space="0" w:color="auto"/>
        <w:bottom w:val="none" w:sz="0" w:space="0" w:color="auto"/>
        <w:right w:val="none" w:sz="0" w:space="0" w:color="auto"/>
      </w:divBdr>
    </w:div>
    <w:div w:id="830682695">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 w:id="1198196281">
      <w:bodyDiv w:val="1"/>
      <w:marLeft w:val="0"/>
      <w:marRight w:val="0"/>
      <w:marTop w:val="0"/>
      <w:marBottom w:val="0"/>
      <w:divBdr>
        <w:top w:val="none" w:sz="0" w:space="0" w:color="auto"/>
        <w:left w:val="none" w:sz="0" w:space="0" w:color="auto"/>
        <w:bottom w:val="none" w:sz="0" w:space="0" w:color="auto"/>
        <w:right w:val="none" w:sz="0" w:space="0" w:color="auto"/>
      </w:divBdr>
    </w:div>
    <w:div w:id="1531338820">
      <w:bodyDiv w:val="1"/>
      <w:marLeft w:val="0"/>
      <w:marRight w:val="0"/>
      <w:marTop w:val="0"/>
      <w:marBottom w:val="0"/>
      <w:divBdr>
        <w:top w:val="none" w:sz="0" w:space="0" w:color="auto"/>
        <w:left w:val="none" w:sz="0" w:space="0" w:color="auto"/>
        <w:bottom w:val="none" w:sz="0" w:space="0" w:color="auto"/>
        <w:right w:val="none" w:sz="0" w:space="0" w:color="auto"/>
      </w:divBdr>
    </w:div>
    <w:div w:id="1673676916">
      <w:bodyDiv w:val="1"/>
      <w:marLeft w:val="0"/>
      <w:marRight w:val="0"/>
      <w:marTop w:val="0"/>
      <w:marBottom w:val="0"/>
      <w:divBdr>
        <w:top w:val="none" w:sz="0" w:space="0" w:color="auto"/>
        <w:left w:val="none" w:sz="0" w:space="0" w:color="auto"/>
        <w:bottom w:val="none" w:sz="0" w:space="0" w:color="auto"/>
        <w:right w:val="none" w:sz="0" w:space="0" w:color="auto"/>
      </w:divBdr>
    </w:div>
    <w:div w:id="1684240796">
      <w:bodyDiv w:val="1"/>
      <w:marLeft w:val="0"/>
      <w:marRight w:val="0"/>
      <w:marTop w:val="0"/>
      <w:marBottom w:val="0"/>
      <w:divBdr>
        <w:top w:val="none" w:sz="0" w:space="0" w:color="auto"/>
        <w:left w:val="none" w:sz="0" w:space="0" w:color="auto"/>
        <w:bottom w:val="none" w:sz="0" w:space="0" w:color="auto"/>
        <w:right w:val="none" w:sz="0" w:space="0" w:color="auto"/>
      </w:divBdr>
    </w:div>
    <w:div w:id="1692680601">
      <w:bodyDiv w:val="1"/>
      <w:marLeft w:val="0"/>
      <w:marRight w:val="0"/>
      <w:marTop w:val="0"/>
      <w:marBottom w:val="0"/>
      <w:divBdr>
        <w:top w:val="none" w:sz="0" w:space="0" w:color="auto"/>
        <w:left w:val="none" w:sz="0" w:space="0" w:color="auto"/>
        <w:bottom w:val="none" w:sz="0" w:space="0" w:color="auto"/>
        <w:right w:val="none" w:sz="0" w:space="0" w:color="auto"/>
      </w:divBdr>
    </w:div>
    <w:div w:id="200628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9860319171D14B2096119E2AD31C413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48</Nr_x002e__x0020_akti>
    <Data_x0020_e_x0020_Krijimit xmlns="0e656187-b300-4fb0-8bf4-3a50f872073c">2023-11-09T09:58:25Z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2023-11-07T23:00:00Z</Date_x0020_protokolli>
    <Titulli xmlns="0e656187-b300-4fb0-8bf4-3a50f872073c">Për disa ndryshime në rregulloren "Mbi raportimet në Bankën e Shqipërisë sipas Sistemit Raportues të Unifikuar"</Titulli>
    <Modifikuesi xmlns="0e656187-b300-4fb0-8bf4-3a50f872073c">jorina.kryeziu</Modifikuesi>
    <Nr_x002e__x0020_prot_x0020_QBZ xmlns="0e656187-b300-4fb0-8bf4-3a50f872073c">1663-1</Nr_x002e__x0020_prot_x0020_QBZ>
    <Data_x0020_e_x0020_Modifikimit xmlns="0e656187-b300-4fb0-8bf4-3a50f872073c">2023-11-14T07:35:05Z</Data_x0020_e_x0020_Modifikimit>
    <Dekretuar xmlns="0e656187-b300-4fb0-8bf4-3a50f872073c">false</Dekretuar>
    <Data xmlns="0e656187-b300-4fb0-8bf4-3a50f872073c">2023-10-31T23:00:00Z</Data>
    <Nr_x002e__x0020_protokolli_x0020_i_x0020_aktit xmlns="0e656187-b300-4fb0-8bf4-3a50f872073c">4742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860319171D14B2096119E2AD31C413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55692-5B94-4A1E-9834-7055EFD1F3F7}">
  <ds:schemaRefs>
    <ds:schemaRef ds:uri="http://schemas.microsoft.com/sharepoint/v3/contenttype/forms"/>
  </ds:schemaRefs>
</ds:datastoreItem>
</file>

<file path=customXml/itemProps2.xml><?xml version="1.0" encoding="utf-8"?>
<ds:datastoreItem xmlns:ds="http://schemas.openxmlformats.org/officeDocument/2006/customXml" ds:itemID="{024A9F6C-0F1A-4E5A-B9B7-47CA135F7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A60F14F-94BC-43EE-AA1F-9467F435C0C4}">
  <ds:schemaRefs>
    <ds:schemaRef ds:uri="http://purl.org/dc/terms/"/>
    <ds:schemaRef ds:uri="http://purl.org/dc/dcmitype/"/>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0e656187-b300-4fb0-8bf4-3a50f872073c"/>
  </ds:schemaRefs>
</ds:datastoreItem>
</file>

<file path=customXml/itemProps4.xml><?xml version="1.0" encoding="utf-8"?>
<ds:datastoreItem xmlns:ds="http://schemas.openxmlformats.org/officeDocument/2006/customXml" ds:itemID="{11F01D6D-33E2-4E1F-8DEC-867F62EA61B8}">
  <ds:schemaRefs>
    <ds:schemaRef ds:uri="http://schemas.microsoft.com/sharepoint/v3/contenttype/forms"/>
  </ds:schemaRefs>
</ds:datastoreItem>
</file>

<file path=customXml/itemProps5.xml><?xml version="1.0" encoding="utf-8"?>
<ds:datastoreItem xmlns:ds="http://schemas.openxmlformats.org/officeDocument/2006/customXml" ds:itemID="{CBA12178-3410-4DCE-83E4-31B946596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B4F4F80-0BEE-40B9-87B2-AE1F245A1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1703</Words>
  <Characters>9709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Për disa ndryshime në rregulloren "Mbi raportimet në Bankën e Shqipërisë sipas Sistemit Raportues të Unifikuar"</vt:lpstr>
    </vt:vector>
  </TitlesOfParts>
  <Company/>
  <LinksUpToDate>false</LinksUpToDate>
  <CharactersWithSpaces>11390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rregulloren "Mbi raportimet në Bankën e Shqipërisë sipas Sistemit Raportues të Unifikuar"</dc:title>
  <dc:creator>Irini Kalluci</dc:creator>
  <cp:lastModifiedBy>Entela Suli</cp:lastModifiedBy>
  <cp:revision>18</cp:revision>
  <cp:lastPrinted>2023-10-20T15:00:00Z</cp:lastPrinted>
  <dcterms:created xsi:type="dcterms:W3CDTF">2023-11-09T12:08:00Z</dcterms:created>
  <dcterms:modified xsi:type="dcterms:W3CDTF">2023-11-14T09:32:00Z</dcterms:modified>
</cp:coreProperties>
</file>