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507" w14:textId="36265B06" w:rsidR="00DF3339" w:rsidRPr="00C27F71" w:rsidRDefault="00DF3339" w:rsidP="00FE484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ACDB88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612DCC51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color w:val="000000"/>
          <w:sz w:val="24"/>
          <w:szCs w:val="24"/>
        </w:rPr>
        <w:t>Nr. 33, datë 5.6.2024</w:t>
      </w:r>
    </w:p>
    <w:p w14:paraId="35042A20" w14:textId="77777777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</w:p>
    <w:p w14:paraId="1652A8AB" w14:textId="4CD01F7F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color w:val="000000"/>
          <w:sz w:val="24"/>
          <w:szCs w:val="24"/>
        </w:rPr>
        <w:t>PËR DISA SHTESA DHE NDRYSHIME NË RREGULLOREN</w:t>
      </w:r>
    </w:p>
    <w:p w14:paraId="7C1D57B2" w14:textId="44D8D0D4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“PËR LICENCIMIN DHE USHTRIMIN E VEPRIMTARISË NGA SUBJEKTET FINANCIARE JOBANKA” </w:t>
      </w:r>
    </w:p>
    <w:p w14:paraId="0CBA54FB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35AEAD6" w14:textId="05B9D462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Në bazë dhe për zbatim të nenit 1, pika 4, shkronja “b”, nenit 12, shkronja “a” dhe të nenit 43, shkronja “c”</w:t>
      </w:r>
      <w:r w:rsidR="00C27F71">
        <w:rPr>
          <w:rFonts w:ascii="Garamond" w:hAnsi="Garamond" w:cs="Times New Roman"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të ligjit nr. 8269, datë 23.12.1997</w:t>
      </w:r>
      <w:r w:rsidR="00C27F71">
        <w:rPr>
          <w:rFonts w:ascii="Garamond" w:hAnsi="Garamond" w:cs="Times New Roman"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“Për Bankën e Shqipërisë”, </w:t>
      </w:r>
      <w:r w:rsidR="00C27F71" w:rsidRPr="00C27F71">
        <w:rPr>
          <w:rFonts w:ascii="Garamond" w:hAnsi="Garamond" w:cs="Times New Roman"/>
          <w:color w:val="000000"/>
          <w:sz w:val="24"/>
          <w:szCs w:val="24"/>
        </w:rPr>
        <w:t>të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ndryshuar; dhe të nenit 126</w:t>
      </w:r>
      <w:r w:rsidR="00C27F71">
        <w:rPr>
          <w:rFonts w:ascii="Garamond" w:hAnsi="Garamond" w:cs="Times New Roman"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të ligjit nr. 9662, datë 18.12.2006</w:t>
      </w:r>
      <w:r w:rsidR="00C27F71">
        <w:rPr>
          <w:rFonts w:ascii="Garamond" w:hAnsi="Garamond" w:cs="Times New Roman"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“Për bankat në Republikën e Shqipërisë”, </w:t>
      </w:r>
      <w:r w:rsidR="00C27F71" w:rsidRPr="00C27F71">
        <w:rPr>
          <w:rFonts w:ascii="Garamond" w:hAnsi="Garamond" w:cs="Times New Roman"/>
          <w:color w:val="000000"/>
          <w:sz w:val="24"/>
          <w:szCs w:val="24"/>
        </w:rPr>
        <w:t>të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ndryshuar; Këshilli Mbikëqyrës i Bankës së Shqipërisë, me propozimin e Departamentit të Mbikëqyrjes, </w:t>
      </w:r>
    </w:p>
    <w:p w14:paraId="31F002C9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FA7BA33" w14:textId="77777777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mallCaps/>
          <w:color w:val="000000"/>
          <w:sz w:val="24"/>
          <w:szCs w:val="24"/>
        </w:rPr>
      </w:pPr>
      <w:r w:rsidRPr="00C27F71">
        <w:rPr>
          <w:rFonts w:ascii="Garamond" w:hAnsi="Garamond" w:cs="Times New Roman"/>
          <w:smallCaps/>
          <w:color w:val="000000"/>
          <w:sz w:val="24"/>
          <w:szCs w:val="24"/>
        </w:rPr>
        <w:t>VENDOSI:</w:t>
      </w:r>
    </w:p>
    <w:p w14:paraId="409F26EC" w14:textId="77777777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</w:p>
    <w:p w14:paraId="34A4F0E5" w14:textId="398D1615" w:rsidR="00FE484F" w:rsidRPr="00C27F71" w:rsidRDefault="00FE484F" w:rsidP="00FE484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1. Në rregulloren “Për licencimin dhe ushtrimin e veprimtarisë nga subjektet financiare jobanka”, miratuar me vendimin e Këshillit Mbikëqyrës nr. 1, datë 17.1.2013, e ndryshuar, të bëhen ndryshimet e mëposhtme:</w:t>
      </w:r>
    </w:p>
    <w:p w14:paraId="24464A79" w14:textId="0A6E2856" w:rsidR="00FE484F" w:rsidRPr="00C27F71" w:rsidRDefault="00FE484F" w:rsidP="00FE484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a) </w:t>
      </w:r>
      <w:r w:rsidR="00A55B10">
        <w:rPr>
          <w:rFonts w:ascii="Garamond" w:hAnsi="Garamond" w:cs="Times New Roman"/>
          <w:color w:val="000000"/>
          <w:sz w:val="24"/>
          <w:szCs w:val="24"/>
        </w:rPr>
        <w:t>t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itulli i rregullores ndryshon si vijon: </w:t>
      </w:r>
    </w:p>
    <w:p w14:paraId="1EC3CEDE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“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PËR LICENCIMIN, USHTRIMIN E VEPRIMTARISË, REVOKIMIN E LICENCËS DHE LIKUIDIMIN E PORTOFOLIT TË KREDIVE TË KRIJUAR NGA USHTRIMI I VEPRIMTARISË FINANCIARE NGA SUBJEKTET FINANCIARE JOBANKA</w:t>
      </w:r>
      <w:r w:rsidRPr="00C27F71">
        <w:rPr>
          <w:rFonts w:ascii="Garamond" w:hAnsi="Garamond" w:cs="Times New Roman"/>
          <w:color w:val="000000"/>
          <w:sz w:val="24"/>
          <w:szCs w:val="24"/>
        </w:rPr>
        <w:t>”</w:t>
      </w:r>
    </w:p>
    <w:p w14:paraId="3B77D8F9" w14:textId="6568D686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b) </w:t>
      </w:r>
      <w:r w:rsidR="00A55B10">
        <w:rPr>
          <w:rFonts w:ascii="Garamond" w:hAnsi="Garamond" w:cs="Times New Roman"/>
          <w:color w:val="000000"/>
          <w:sz w:val="24"/>
          <w:szCs w:val="24"/>
        </w:rPr>
        <w:t>n</w:t>
      </w:r>
      <w:r w:rsidRPr="00C27F71">
        <w:rPr>
          <w:rFonts w:ascii="Garamond" w:hAnsi="Garamond" w:cs="Times New Roman"/>
          <w:color w:val="000000"/>
          <w:sz w:val="24"/>
          <w:szCs w:val="24"/>
        </w:rPr>
        <w:t>ë nenin 1, bëhen ndryshimet e mëposhtme:</w:t>
      </w:r>
    </w:p>
    <w:p w14:paraId="3F7A8DAC" w14:textId="7E3B1B8A" w:rsidR="00A55B10" w:rsidRDefault="00FE484F" w:rsidP="00A55B1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i. Pas shkronjës “d”, shtohen shkronjat “e” dhe “f”, përkatësisht me përmbajtjen e mëposhtme:</w:t>
      </w:r>
    </w:p>
    <w:p w14:paraId="398C074E" w14:textId="0DB0EA20" w:rsidR="00FE484F" w:rsidRPr="00A55B10" w:rsidRDefault="00FE484F" w:rsidP="00A55B1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“e) revokimin e licencës së subjekteve financiare jobanka për të ushtruar veprimtari financiare në Republikën e Shqipërisë;</w:t>
      </w:r>
    </w:p>
    <w:p w14:paraId="4C0118EC" w14:textId="7F6AAC06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f) likuidimin e portofolit të kredive të krijuar nga ushtrimi i veprimtarisë financiare në bazë të licencës të subjektit financiar jobankë.”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>;</w:t>
      </w:r>
    </w:p>
    <w:p w14:paraId="06A414BE" w14:textId="24736154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c) </w:t>
      </w:r>
      <w:r w:rsidR="00A55B10">
        <w:rPr>
          <w:rFonts w:ascii="Garamond" w:hAnsi="Garamond" w:cs="Times New Roman"/>
          <w:color w:val="000000"/>
          <w:sz w:val="24"/>
          <w:szCs w:val="24"/>
        </w:rPr>
        <w:t>n</w:t>
      </w:r>
      <w:r w:rsidRPr="00C27F71">
        <w:rPr>
          <w:rFonts w:ascii="Garamond" w:hAnsi="Garamond" w:cs="Times New Roman"/>
          <w:color w:val="000000"/>
          <w:sz w:val="24"/>
          <w:szCs w:val="24"/>
        </w:rPr>
        <w:t>ë nenin 2, bëhen ndryshimet e mëposhtme:</w:t>
      </w:r>
    </w:p>
    <w:p w14:paraId="5C45C3E2" w14:textId="1D3D300B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i. </w:t>
      </w:r>
      <w:r w:rsidR="00A55B10">
        <w:rPr>
          <w:rFonts w:ascii="Garamond" w:hAnsi="Garamond" w:cs="Times New Roman"/>
          <w:color w:val="000000"/>
          <w:sz w:val="24"/>
          <w:szCs w:val="24"/>
        </w:rPr>
        <w:t>p</w:t>
      </w:r>
      <w:r w:rsidRPr="00C27F71">
        <w:rPr>
          <w:rFonts w:ascii="Garamond" w:hAnsi="Garamond" w:cs="Times New Roman"/>
          <w:color w:val="000000"/>
          <w:sz w:val="24"/>
          <w:szCs w:val="24"/>
        </w:rPr>
        <w:t>as shkronjës “d”, shtohen shkronjat “e” dhe “f”, përkatësisht me përmbajtjen e mëposhtme:</w:t>
      </w:r>
    </w:p>
    <w:p w14:paraId="5F91315D" w14:textId="041400F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“e) ligji nr.9901 datë 14.4.2008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“Për tregtarët dhe shoqëritë tregtare”, i ndryshuar;</w:t>
      </w:r>
    </w:p>
    <w:p w14:paraId="601F9353" w14:textId="0E75C3DF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f) ligji nr. 110/2016, datë 27.10.2016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“Për falimentimin”.</w:t>
      </w:r>
      <w:r w:rsidRPr="00A55B10">
        <w:rPr>
          <w:rFonts w:ascii="Garamond" w:hAnsi="Garamond" w:cs="Times New Roman"/>
          <w:iCs/>
          <w:color w:val="000000"/>
          <w:sz w:val="24"/>
          <w:szCs w:val="24"/>
        </w:rPr>
        <w:t>”;</w:t>
      </w:r>
    </w:p>
    <w:p w14:paraId="2E1BBD50" w14:textId="1E8A6E03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d) </w:t>
      </w:r>
      <w:r w:rsidR="00A55B10">
        <w:rPr>
          <w:rFonts w:ascii="Garamond" w:hAnsi="Garamond" w:cs="Times New Roman"/>
          <w:color w:val="000000"/>
          <w:sz w:val="24"/>
          <w:szCs w:val="24"/>
        </w:rPr>
        <w:t>n</w:t>
      </w:r>
      <w:r w:rsidRPr="00C27F71">
        <w:rPr>
          <w:rFonts w:ascii="Garamond" w:hAnsi="Garamond" w:cs="Times New Roman"/>
          <w:color w:val="000000"/>
          <w:sz w:val="24"/>
          <w:szCs w:val="24"/>
        </w:rPr>
        <w:t>ë nenin 4, bëhen ndryshimet e mëposhtme:</w:t>
      </w:r>
    </w:p>
    <w:p w14:paraId="5013A316" w14:textId="5776A6A7" w:rsidR="00FE484F" w:rsidRPr="00C27F71" w:rsidRDefault="00FE484F" w:rsidP="00FE484F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i. </w:t>
      </w:r>
      <w:r w:rsidR="00A55B10">
        <w:rPr>
          <w:rFonts w:ascii="Garamond" w:hAnsi="Garamond" w:cs="Times New Roman"/>
          <w:color w:val="000000"/>
          <w:sz w:val="24"/>
          <w:szCs w:val="24"/>
        </w:rPr>
        <w:t>p</w:t>
      </w:r>
      <w:r w:rsidRPr="00C27F71">
        <w:rPr>
          <w:rFonts w:ascii="Garamond" w:hAnsi="Garamond" w:cs="Times New Roman"/>
          <w:color w:val="000000"/>
          <w:sz w:val="24"/>
          <w:szCs w:val="24"/>
        </w:rPr>
        <w:t>ika 1 e nenit 4 ndryshon, si vijon:</w:t>
      </w:r>
    </w:p>
    <w:p w14:paraId="52DC96F2" w14:textId="63E801D4" w:rsidR="00FE484F" w:rsidRPr="00A55B10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“1. Për qëllime të zbatimit të kësaj rregulloreje, termat e përkufizuar në nenin 4 të </w:t>
      </w:r>
      <w:r w:rsidR="00A55B10"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ligjit për bankat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, të </w:t>
      </w:r>
      <w:r w:rsidR="00A55B10"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ligjit për parandalimin e pastrimit të parave dhe financimit të terrorizmit, të ligjit për tregtarët dhe shoqëritë tregtare dhe të ligjit për falimentimin, kanë të njëjtin kuptim edhe në këtë rregullore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.”</w:t>
      </w:r>
      <w:r w:rsidR="00A55B10">
        <w:rPr>
          <w:rFonts w:ascii="Garamond" w:hAnsi="Garamond" w:cs="Times New Roman"/>
          <w:iCs/>
          <w:color w:val="000000"/>
          <w:sz w:val="24"/>
          <w:szCs w:val="24"/>
        </w:rPr>
        <w:t>;</w:t>
      </w:r>
    </w:p>
    <w:p w14:paraId="19F45026" w14:textId="104124B4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 ii. </w:t>
      </w:r>
      <w:r w:rsidR="00A55B10">
        <w:rPr>
          <w:rFonts w:ascii="Garamond" w:hAnsi="Garamond" w:cs="Times New Roman"/>
          <w:color w:val="000000"/>
          <w:sz w:val="24"/>
          <w:szCs w:val="24"/>
        </w:rPr>
        <w:t>p</w:t>
      </w:r>
      <w:r w:rsidRPr="00C27F71">
        <w:rPr>
          <w:rFonts w:ascii="Garamond" w:hAnsi="Garamond" w:cs="Times New Roman"/>
          <w:color w:val="000000"/>
          <w:sz w:val="24"/>
          <w:szCs w:val="24"/>
        </w:rPr>
        <w:t>as shkronjës “n” shtohet shkronja “o” me përmbajtjen si vijon:</w:t>
      </w:r>
    </w:p>
    <w:p w14:paraId="2024E91A" w14:textId="135C805C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“likuidim i portofolit të kredive të krijuar nga ushtrimi i veprimtarisë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financiare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në bazë të licencës” – në kuptim të kësaj rregulloreje, është procesi i administrimit të 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portofolit të kredive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, të subjektit financiar jobankë, të krijuar nga subjekti financiar jobankë, si rrjedhojë e veprimtarisë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financiare të ushtruar sipas licencës së dhënë nga Banka e Shqipërisë (më poshtë referuar si “likuidimi”).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>”;</w:t>
      </w:r>
    </w:p>
    <w:p w14:paraId="3AE4171D" w14:textId="61E0A382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e)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A55B10">
        <w:rPr>
          <w:rFonts w:ascii="Garamond" w:hAnsi="Garamond" w:cs="Times New Roman"/>
          <w:color w:val="000000"/>
          <w:sz w:val="24"/>
          <w:szCs w:val="24"/>
        </w:rPr>
        <w:t>p</w:t>
      </w:r>
      <w:r w:rsidRPr="00C27F71">
        <w:rPr>
          <w:rFonts w:ascii="Garamond" w:hAnsi="Garamond" w:cs="Times New Roman"/>
          <w:color w:val="000000"/>
          <w:sz w:val="24"/>
          <w:szCs w:val="24"/>
        </w:rPr>
        <w:t xml:space="preserve">as nenit 21 shtohet </w:t>
      </w:r>
      <w:r w:rsidR="00A55B10">
        <w:rPr>
          <w:rFonts w:ascii="Garamond" w:hAnsi="Garamond" w:cs="Times New Roman"/>
          <w:color w:val="000000"/>
          <w:sz w:val="24"/>
          <w:szCs w:val="24"/>
        </w:rPr>
        <w:t>n</w:t>
      </w:r>
      <w:r w:rsidRPr="00C27F71">
        <w:rPr>
          <w:rFonts w:ascii="Garamond" w:hAnsi="Garamond" w:cs="Times New Roman"/>
          <w:color w:val="000000"/>
          <w:sz w:val="24"/>
          <w:szCs w:val="24"/>
        </w:rPr>
        <w:t>ënkreu IV, me përmbajtjen e mëposhtme:</w:t>
      </w:r>
    </w:p>
    <w:p w14:paraId="5B578A13" w14:textId="77777777" w:rsidR="00FE484F" w:rsidRPr="00C27F71" w:rsidRDefault="00FE484F" w:rsidP="00FE484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7783A10" w14:textId="77777777" w:rsidR="00FE484F" w:rsidRPr="00A55B10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222222"/>
          <w:sz w:val="24"/>
          <w:szCs w:val="24"/>
        </w:rPr>
      </w:pPr>
      <w:r w:rsidRPr="00A55B10">
        <w:rPr>
          <w:rFonts w:ascii="Garamond" w:hAnsi="Garamond" w:cs="Times New Roman"/>
          <w:bCs/>
          <w:i/>
          <w:iCs/>
          <w:color w:val="222222"/>
          <w:sz w:val="24"/>
          <w:szCs w:val="24"/>
        </w:rPr>
        <w:t>“NENKREU IV</w:t>
      </w:r>
    </w:p>
    <w:p w14:paraId="7A58358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</w:p>
    <w:p w14:paraId="250B55D7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222222"/>
          <w:sz w:val="24"/>
          <w:szCs w:val="24"/>
        </w:rPr>
        <w:t>Neni 21/1</w:t>
      </w:r>
    </w:p>
    <w:p w14:paraId="3EE8D712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  <w:t>Revokimi i licencës dhe likuidimi i subjektit financiar jobankë</w:t>
      </w:r>
    </w:p>
    <w:p w14:paraId="058FAFB3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</w:p>
    <w:p w14:paraId="7454178D" w14:textId="12B2C7E0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1.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 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Banka e Shqipërisë, në rast të revokimit të licencës së subjektit financiar jobankë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 sipas përcaktimeve të kësaj rregullore, fillon menjëherë procesin e likuidimit të 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portofolit të kredive të krijuar nga ushtrimi i veprimtarisë financiare në bazë të licencës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.</w:t>
      </w:r>
    </w:p>
    <w:p w14:paraId="1BC90F01" w14:textId="649F6AE1" w:rsidR="00FE484F" w:rsidRPr="00C27F71" w:rsidRDefault="00FE484F" w:rsidP="00FE484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2. Likuidimi sipas pikës 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>“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i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>”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 të këtij neni, nuk zbatohet në rastet kur subjektit financiar jobankë i është revokuar licenca me kërkesën e tij dhe nuk ka portofol kredish në bilancin e vet ose për arsye se nuk ka ushtruar aktivitetin për të cilin është licencuar, ose aktiviteti i tij është në një masë të tillë, sipas përcaktimeve të Bankës së Shqipërisë, që nuk përbën rrezik për të drejtat e kredimarrësve.</w:t>
      </w:r>
    </w:p>
    <w:p w14:paraId="4B8A286C" w14:textId="72E0DFA0" w:rsidR="00FE484F" w:rsidRPr="00C27F71" w:rsidRDefault="00FE484F" w:rsidP="00FE484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3. Banka e Shqipërisë, nëse konstaton ekzistencën e rasteve të prishjes së shoqërisë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 sipas parashikimeve të ligjit 9901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 datë 14.4.2008</w:t>
      </w:r>
      <w:r w:rsidR="00A55B10">
        <w:rPr>
          <w:rFonts w:ascii="Garamond" w:hAnsi="Garamond" w:cs="Times New Roman"/>
          <w:i/>
          <w:iCs/>
          <w:color w:val="222222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 xml:space="preserve"> “Për tregtarët dhe shoqëritë tregtare”, mund t’i drejtohet gjykatës për të vendosur prishjen e shoqërisë dhe në vijim mund të kërkojë caktimin e likuiduesve, nëse janë kushtet e nenit 191 të këtij ligji. </w:t>
      </w:r>
    </w:p>
    <w:p w14:paraId="7A4E534B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</w:p>
    <w:p w14:paraId="0E3D81DE" w14:textId="54952F8F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222222"/>
          <w:sz w:val="24"/>
          <w:szCs w:val="24"/>
        </w:rPr>
        <w:t>Neni 21/2</w:t>
      </w:r>
    </w:p>
    <w:p w14:paraId="68ABD1D3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  <w:t>Likuidimi dhe emërimi i likuidatorit</w:t>
      </w:r>
    </w:p>
    <w:p w14:paraId="229D83F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</w:p>
    <w:p w14:paraId="0FDD4FD0" w14:textId="37F0051F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222222"/>
          <w:sz w:val="24"/>
          <w:szCs w:val="24"/>
        </w:rPr>
        <w:t>1. Banka e Shqipërisë, pas revokimit të licencës për subjektet financiare jobanka, fillon procesin e likuidimit sipas kësaj rregulloreje, pavarësisht se subjekti është në gjendjen e aftësisë paguese.</w:t>
      </w:r>
    </w:p>
    <w:p w14:paraId="47B82996" w14:textId="758F586A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2. Banka e Shqipërisë, bashkëpunon me Ministrinë e Drejtësisë për emërimin e likuidatorit nga lista e administratorëve të falimentimit ose persona të tjerë të cilët plotësojnë kriteret e përcaktuara në nenet 112 dhe 113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të 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>l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igjit “Për bankat në Republikën e Shqipërisë”.</w:t>
      </w:r>
    </w:p>
    <w:p w14:paraId="13D3D194" w14:textId="173FE175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3. Banka e Shqipërisë ka të drejtë të shkarkojë likuidatorin ose likuidatorët, në rast të mospërmbushjes së detyrave të tyre.</w:t>
      </w:r>
    </w:p>
    <w:p w14:paraId="061A2E52" w14:textId="6E81AC1F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4. Njoftimi për vendosjen në likuidim të portofolit të kredive të subjektit financiar jobankë të cilit i është revokuar licenca, botohet në Fletoren Zyrtare të Republikës së Shqipërisë, në Buletinin Zyrtar të Bankës së Shqipërisë, si dhe publikohet në faqen zyrtare të internetit të Bankës së Shqipërisë.</w:t>
      </w:r>
    </w:p>
    <w:p w14:paraId="356FAA46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249BDE63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222222"/>
          <w:sz w:val="24"/>
          <w:szCs w:val="24"/>
        </w:rPr>
        <w:t>Neni 21/3</w:t>
      </w:r>
    </w:p>
    <w:p w14:paraId="0AAF439A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  <w:t xml:space="preserve">Grupi i punës </w:t>
      </w:r>
    </w:p>
    <w:p w14:paraId="00C110F0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09B37E30" w14:textId="08B8FE3A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1. Guvernatori urdhëron krijimin e grupit të punës.</w:t>
      </w:r>
    </w:p>
    <w:p w14:paraId="0B12DAB7" w14:textId="660D1EB2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2. Departamenti i Mbikëqyrjes </w:t>
      </w:r>
      <w:bookmarkStart w:id="0" w:name="_GoBack"/>
      <w:bookmarkEnd w:id="0"/>
      <w:r w:rsidRPr="000156EA">
        <w:rPr>
          <w:rFonts w:ascii="Garamond" w:hAnsi="Garamond" w:cs="Times New Roman"/>
          <w:i/>
          <w:iCs/>
          <w:color w:val="000000"/>
          <w:sz w:val="24"/>
          <w:szCs w:val="24"/>
        </w:rPr>
        <w:t>dhe grupi i punës kanë si detyrë kryesore të mbështesin likuidatorin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në procesin e likuidimit, duke përgatitur paketën fillestare të informacionit për likuidatorin me informacionet e disponueshme nga raportimet e subjektit në Bankën e Shqipërisë, me qëllim njohjen e situatës financiare të subjektit të vendosur në likuidim.</w:t>
      </w:r>
    </w:p>
    <w:p w14:paraId="3334721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7E0A873E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21/4</w:t>
      </w:r>
    </w:p>
    <w:p w14:paraId="74F34504" w14:textId="7DB0E31E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Bashkëpunimi i likuidatorit me Bankën e Shqipërisë</w:t>
      </w:r>
      <w:r w:rsidR="00A55B10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33AB8F15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579CF05E" w14:textId="205F7473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1. Likuidatori raporton pranë Bankës së Shqipërisë mbi ecurinë e procesit të likuidimit në baza periodike, minimalisht një herë në muaj dhe sa herë të kërkohet nga Banka e Shqipërisë.</w:t>
      </w:r>
    </w:p>
    <w:p w14:paraId="2EE5F028" w14:textId="090314D5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2. Likuidatori kryen ose autorizon përditësimet e kredimarrësve të subjektit financiar jobankë në Regjistrin e Kredive.</w:t>
      </w:r>
    </w:p>
    <w:p w14:paraId="5E6CFC55" w14:textId="5CBB579D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3. Paga e likuidatorit dhe shpenzimet për ushtrimin e funksioneve të tij përballohen nga subjekti të cilit i është revokuar licenca.</w:t>
      </w:r>
    </w:p>
    <w:p w14:paraId="36D59BF5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3F3561D0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222222"/>
          <w:sz w:val="24"/>
          <w:szCs w:val="24"/>
        </w:rPr>
        <w:t>Neni 21/5</w:t>
      </w:r>
    </w:p>
    <w:p w14:paraId="7DF632D0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  <w:t xml:space="preserve">Efektet e fillimit të likuidimit </w:t>
      </w:r>
    </w:p>
    <w:p w14:paraId="690855F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222222"/>
          <w:sz w:val="24"/>
          <w:szCs w:val="24"/>
        </w:rPr>
      </w:pPr>
    </w:p>
    <w:p w14:paraId="7FD7B1A2" w14:textId="60424176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1. Likuidatori ka të drejtë që pas revokimit të licencës dhe me fillimin e likuidimit të administrojë portofolin e kredive të subjektit financiar jobankë. Në rast shitjeje të portofolit, shitja kryhet nëpërmjet ankandit.</w:t>
      </w:r>
    </w:p>
    <w:p w14:paraId="10C6952E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2D55CCF8" w14:textId="1A1CF821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2. Likuidatori merr të gjitha masat për likuidimin e portofolit të kredive të subjektit financiar jobankë, përfshirë dhe ruajtjen e evidencave (elektronikisht ose të mbajtura në formate të tjera).</w:t>
      </w:r>
    </w:p>
    <w:p w14:paraId="4FA515F7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7ACA0F11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21/6</w:t>
      </w:r>
    </w:p>
    <w:p w14:paraId="34B0E84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Detyrat dhe kompetencat e likuidatorit</w:t>
      </w:r>
    </w:p>
    <w:p w14:paraId="01CCA5D2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23022695" w14:textId="2BAE2CFD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Likuidatori ushtron kompetencat e përcaktuara në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l</w:t>
      </w: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igjin “Për bankat në Republikën e Shqipërisë”, për aq sa është e përshtatshme për likuidimin e portofolit të kredive të subjekteve financiare jobanka.</w:t>
      </w:r>
    </w:p>
    <w:p w14:paraId="19FE1D72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44BC6E4A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21/7</w:t>
      </w:r>
    </w:p>
    <w:p w14:paraId="0BDFD87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Plani i likuidimit</w:t>
      </w:r>
    </w:p>
    <w:p w14:paraId="2580F174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5EBBB1E6" w14:textId="4D255DC6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1. Likuidimi i portofolit të kredive të krijuar në bazë të licencës së dhënë nga Banka e Shqipërisë bëhet në përputhje me planin e likuidimit.</w:t>
      </w:r>
    </w:p>
    <w:p w14:paraId="61A4BEB0" w14:textId="52E6DDEC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2. Plani i likuidimit hartohet duke mbajtur në konsideratë mbrojtjen e të drejtave të konsumatorit sipas legjislacionit në fuqi.</w:t>
      </w:r>
    </w:p>
    <w:p w14:paraId="083442A1" w14:textId="0E5A434B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3. Plani i likuidimit hartohet nga likuidatori brenda afatit të përcaktuar nga Banka e Shqipërisë.</w:t>
      </w:r>
    </w:p>
    <w:p w14:paraId="57ECC20D" w14:textId="688DB652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4. Plani i likuidimit depozitohet për miratim në Bankën e Shqipërisë. Departamenti i Mbikëqyrjes mund të paraqesë komente dhe vërejtje për planin e likuidimit, brenda 10 ditëve nga data e depozitimit të tij në Bankën e Shqipërisë.</w:t>
      </w:r>
    </w:p>
    <w:p w14:paraId="30DD42F7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58E5692F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21/8</w:t>
      </w:r>
    </w:p>
    <w:p w14:paraId="740112A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Përfundimi i likuidimit </w:t>
      </w:r>
    </w:p>
    <w:p w14:paraId="6836788C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0CBB7CE3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1. Pas likuidimit të portofolit të kredive, likuidatori njofton Bankën e Shqipërisë për përfundimin e tij.</w:t>
      </w:r>
    </w:p>
    <w:p w14:paraId="0FB2C4C5" w14:textId="3B6A1EB1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2. Raportet e përgatitura nga likuidatori dorëzohen në Bankën e Shqipërisë.</w:t>
      </w:r>
      <w:r w:rsidR="00A55B10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</w:p>
    <w:p w14:paraId="583364CD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3DA9C98A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21/9</w:t>
      </w:r>
    </w:p>
    <w:p w14:paraId="35A57E83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Raportimi në Regjistrin e Kredive</w:t>
      </w:r>
    </w:p>
    <w:p w14:paraId="28F33717" w14:textId="77777777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15953C7C" w14:textId="77777777" w:rsidR="00C27F71" w:rsidRPr="00C27F71" w:rsidRDefault="00FE484F" w:rsidP="00A55B1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27F71">
        <w:rPr>
          <w:rFonts w:ascii="Garamond" w:hAnsi="Garamond" w:cs="Times New Roman"/>
          <w:i/>
          <w:iCs/>
          <w:color w:val="000000"/>
          <w:sz w:val="24"/>
          <w:szCs w:val="24"/>
        </w:rPr>
        <w:t>Likuidatori raporton në Regjistrin e Kredive të gjitha kreditë financiare, në varësi të dokumentacionit të gjetur dhe të ecurisë së procesit të likuidimit.”.</w:t>
      </w:r>
    </w:p>
    <w:p w14:paraId="7C9236C3" w14:textId="33929BB1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2. Përcaktimet e këtij vendimi zbatohen edhe për subjektet financiare jobanka, të cilëve iu është revokuar licenca.</w:t>
      </w:r>
    </w:p>
    <w:p w14:paraId="4A403ED4" w14:textId="417651E0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3. Ngarkohet Departamenti i Mbikëqyrjes për ndjekjen e zbatimit të këtij vendimi.</w:t>
      </w:r>
    </w:p>
    <w:p w14:paraId="13E8AFEF" w14:textId="78ECF7D1" w:rsidR="00FE484F" w:rsidRPr="00C27F71" w:rsidRDefault="00FE484F" w:rsidP="00FE48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4. Ngarkohen Kabineti i Guvernatorit dhe Departamenti i Kërkimeve me publikimin e këtij vendimi, përkatësisht në Fletoren Zyrtare të Republikës së Shqipërisë dhe në Buletinin Zyrtar të Bankës së Shqipërisë.</w:t>
      </w:r>
    </w:p>
    <w:p w14:paraId="318CD304" w14:textId="77777777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C27F71">
        <w:rPr>
          <w:rFonts w:ascii="Garamond" w:hAnsi="Garamond" w:cs="Times New Roman"/>
          <w:color w:val="000000"/>
          <w:sz w:val="24"/>
          <w:szCs w:val="24"/>
        </w:rPr>
        <w:t>Ky vendim hyn në fuqi menjëherë dhe botohet në Fletoren Zyrtare.</w:t>
      </w:r>
    </w:p>
    <w:p w14:paraId="0287FCA0" w14:textId="77777777" w:rsidR="00FE484F" w:rsidRPr="00C27F71" w:rsidRDefault="00FE484F" w:rsidP="00FE484F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010F19E9" w14:textId="45B3E18F" w:rsidR="00FE484F" w:rsidRPr="00C27F71" w:rsidRDefault="00FE484F" w:rsidP="00FE484F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</w:rPr>
      </w:pPr>
      <w:r w:rsidRPr="00C27F71">
        <w:rPr>
          <w:rFonts w:ascii="Garamond" w:eastAsia="Times New Roman" w:hAnsi="Garamond" w:cs="Times New Roman"/>
          <w:sz w:val="24"/>
          <w:szCs w:val="24"/>
        </w:rPr>
        <w:t>KRYETAR</w:t>
      </w:r>
    </w:p>
    <w:p w14:paraId="787ED5C2" w14:textId="229F246B" w:rsidR="00FE484F" w:rsidRPr="00C27F71" w:rsidRDefault="00FE484F" w:rsidP="00FE484F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C27F71">
        <w:rPr>
          <w:rFonts w:ascii="Garamond" w:eastAsia="Times New Roman" w:hAnsi="Garamond" w:cs="Times New Roman"/>
          <w:b/>
          <w:sz w:val="24"/>
          <w:szCs w:val="24"/>
        </w:rPr>
        <w:t>Gent Sejko</w:t>
      </w:r>
    </w:p>
    <w:p w14:paraId="62B802F5" w14:textId="485660F2" w:rsidR="00C27F71" w:rsidRDefault="00C27F71" w:rsidP="00FE484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6B30C4D" w14:textId="77777777" w:rsidR="00C27F71" w:rsidRPr="00C27F71" w:rsidRDefault="00C27F71" w:rsidP="00C27F71">
      <w:pPr>
        <w:rPr>
          <w:rFonts w:ascii="Garamond" w:hAnsi="Garamond" w:cs="Times New Roman"/>
          <w:sz w:val="24"/>
          <w:szCs w:val="24"/>
        </w:rPr>
      </w:pPr>
    </w:p>
    <w:p w14:paraId="7305DB76" w14:textId="77777777" w:rsidR="00C27F71" w:rsidRPr="00C27F71" w:rsidRDefault="00C27F71" w:rsidP="00C27F71">
      <w:pPr>
        <w:rPr>
          <w:rFonts w:ascii="Garamond" w:hAnsi="Garamond" w:cs="Times New Roman"/>
          <w:sz w:val="24"/>
          <w:szCs w:val="24"/>
        </w:rPr>
      </w:pPr>
    </w:p>
    <w:p w14:paraId="0B8AFDE0" w14:textId="77777777" w:rsidR="00C27F71" w:rsidRPr="00C27F71" w:rsidRDefault="00C27F71" w:rsidP="00C27F71">
      <w:pPr>
        <w:rPr>
          <w:rFonts w:ascii="Garamond" w:hAnsi="Garamond" w:cs="Times New Roman"/>
          <w:sz w:val="24"/>
          <w:szCs w:val="24"/>
        </w:rPr>
      </w:pPr>
    </w:p>
    <w:p w14:paraId="04E04794" w14:textId="42C14543" w:rsidR="00FE484F" w:rsidRPr="00C27F71" w:rsidRDefault="00FE484F" w:rsidP="00C27F71">
      <w:pPr>
        <w:jc w:val="right"/>
        <w:rPr>
          <w:rFonts w:ascii="Garamond" w:hAnsi="Garamond" w:cs="Times New Roman"/>
          <w:sz w:val="24"/>
          <w:szCs w:val="24"/>
        </w:rPr>
      </w:pPr>
    </w:p>
    <w:sectPr w:rsidR="00FE484F" w:rsidRPr="00C27F71" w:rsidSect="00FD1829">
      <w:footerReference w:type="default" r:id="rId13"/>
      <w:footerReference w:type="first" r:id="rId14"/>
      <w:pgSz w:w="11907" w:h="16839" w:code="9"/>
      <w:pgMar w:top="1134" w:right="1701" w:bottom="1134" w:left="1701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67147" w14:textId="77777777" w:rsidR="000156EA" w:rsidRDefault="000156EA" w:rsidP="007E4EA2">
      <w:pPr>
        <w:spacing w:after="0" w:line="240" w:lineRule="auto"/>
      </w:pPr>
      <w:r>
        <w:separator/>
      </w:r>
    </w:p>
  </w:endnote>
  <w:endnote w:type="continuationSeparator" w:id="0">
    <w:p w14:paraId="21665693" w14:textId="77777777" w:rsidR="000156EA" w:rsidRDefault="000156EA" w:rsidP="007E4EA2">
      <w:pPr>
        <w:spacing w:after="0" w:line="240" w:lineRule="auto"/>
      </w:pPr>
      <w:r>
        <w:continuationSeparator/>
      </w:r>
    </w:p>
  </w:endnote>
  <w:endnote w:type="continuationNotice" w:id="1">
    <w:p w14:paraId="0FF79923" w14:textId="77777777" w:rsidR="000156EA" w:rsidRDefault="000156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9E8DA" w14:textId="2CFB0BF2" w:rsidR="000156EA" w:rsidRDefault="000156EA" w:rsidP="00C27F71">
    <w:pPr>
      <w:pStyle w:val="Footer"/>
      <w:jc w:val="center"/>
    </w:pPr>
  </w:p>
  <w:p w14:paraId="0FA6EC82" w14:textId="77777777" w:rsidR="000156EA" w:rsidRDefault="000156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275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552E9" w14:textId="77777777" w:rsidR="000156EA" w:rsidRDefault="000156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7A900E" w14:textId="77777777" w:rsidR="000156EA" w:rsidRDefault="00015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3881" w14:textId="77777777" w:rsidR="000156EA" w:rsidRDefault="000156EA" w:rsidP="007E4EA2">
      <w:pPr>
        <w:spacing w:after="0" w:line="240" w:lineRule="auto"/>
      </w:pPr>
      <w:r>
        <w:separator/>
      </w:r>
    </w:p>
  </w:footnote>
  <w:footnote w:type="continuationSeparator" w:id="0">
    <w:p w14:paraId="0D78D754" w14:textId="77777777" w:rsidR="000156EA" w:rsidRDefault="000156EA" w:rsidP="007E4EA2">
      <w:pPr>
        <w:spacing w:after="0" w:line="240" w:lineRule="auto"/>
      </w:pPr>
      <w:r>
        <w:continuationSeparator/>
      </w:r>
    </w:p>
  </w:footnote>
  <w:footnote w:type="continuationNotice" w:id="1">
    <w:p w14:paraId="688C2DAB" w14:textId="77777777" w:rsidR="000156EA" w:rsidRDefault="000156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75D2"/>
    <w:multiLevelType w:val="hybridMultilevel"/>
    <w:tmpl w:val="8F483350"/>
    <w:lvl w:ilvl="0" w:tplc="3E36189C">
      <w:start w:val="5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517C4"/>
    <w:multiLevelType w:val="hybridMultilevel"/>
    <w:tmpl w:val="C50E2D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1F07"/>
    <w:multiLevelType w:val="hybridMultilevel"/>
    <w:tmpl w:val="0D1420B2"/>
    <w:lvl w:ilvl="0" w:tplc="08090017">
      <w:start w:val="1"/>
      <w:numFmt w:val="lowerLetter"/>
      <w:lvlText w:val="%1)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BE8646C"/>
    <w:multiLevelType w:val="hybridMultilevel"/>
    <w:tmpl w:val="8CE24E84"/>
    <w:lvl w:ilvl="0" w:tplc="95C674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9685E"/>
    <w:multiLevelType w:val="hybridMultilevel"/>
    <w:tmpl w:val="6CB60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84590"/>
    <w:multiLevelType w:val="hybridMultilevel"/>
    <w:tmpl w:val="AC364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14D7"/>
    <w:multiLevelType w:val="hybridMultilevel"/>
    <w:tmpl w:val="F79254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A31B2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FD7D46"/>
    <w:multiLevelType w:val="hybridMultilevel"/>
    <w:tmpl w:val="2A9CF9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9421B"/>
    <w:multiLevelType w:val="hybridMultilevel"/>
    <w:tmpl w:val="B9C43B20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6ED391C"/>
    <w:multiLevelType w:val="hybridMultilevel"/>
    <w:tmpl w:val="27B4A8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6F3E"/>
    <w:multiLevelType w:val="hybridMultilevel"/>
    <w:tmpl w:val="0254D16E"/>
    <w:lvl w:ilvl="0" w:tplc="080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2737D"/>
    <w:multiLevelType w:val="hybridMultilevel"/>
    <w:tmpl w:val="958CC7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C9022C"/>
    <w:multiLevelType w:val="hybridMultilevel"/>
    <w:tmpl w:val="F34AE1B0"/>
    <w:lvl w:ilvl="0" w:tplc="8AEE3A6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77827"/>
    <w:multiLevelType w:val="hybridMultilevel"/>
    <w:tmpl w:val="A0320A9A"/>
    <w:lvl w:ilvl="0" w:tplc="6130E4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12989"/>
    <w:multiLevelType w:val="hybridMultilevel"/>
    <w:tmpl w:val="713C8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E7C08"/>
    <w:multiLevelType w:val="hybridMultilevel"/>
    <w:tmpl w:val="0538A6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527E7"/>
    <w:multiLevelType w:val="hybridMultilevel"/>
    <w:tmpl w:val="03F63F10"/>
    <w:lvl w:ilvl="0" w:tplc="93D4D9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C3EA8"/>
    <w:multiLevelType w:val="hybridMultilevel"/>
    <w:tmpl w:val="FAF2991C"/>
    <w:lvl w:ilvl="0" w:tplc="0409001B">
      <w:start w:val="1"/>
      <w:numFmt w:val="lowerRoman"/>
      <w:lvlText w:val="%1."/>
      <w:lvlJc w:val="righ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35E13BD4"/>
    <w:multiLevelType w:val="hybridMultilevel"/>
    <w:tmpl w:val="950800AA"/>
    <w:lvl w:ilvl="0" w:tplc="FB8A98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203B9"/>
    <w:multiLevelType w:val="hybridMultilevel"/>
    <w:tmpl w:val="997E1A5E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DD84C0A6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87760"/>
    <w:multiLevelType w:val="hybridMultilevel"/>
    <w:tmpl w:val="EB828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46B40"/>
    <w:multiLevelType w:val="hybridMultilevel"/>
    <w:tmpl w:val="0C50AF6A"/>
    <w:lvl w:ilvl="0" w:tplc="C4EAC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885DA5"/>
    <w:multiLevelType w:val="hybridMultilevel"/>
    <w:tmpl w:val="C988DF36"/>
    <w:lvl w:ilvl="0" w:tplc="C1AA21CA">
      <w:start w:val="6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EF16339"/>
    <w:multiLevelType w:val="hybridMultilevel"/>
    <w:tmpl w:val="006A2A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17C67E8"/>
    <w:multiLevelType w:val="hybridMultilevel"/>
    <w:tmpl w:val="09E026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C6763E"/>
    <w:multiLevelType w:val="hybridMultilevel"/>
    <w:tmpl w:val="09D0F45A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BC1B53"/>
    <w:multiLevelType w:val="hybridMultilevel"/>
    <w:tmpl w:val="CC126E22"/>
    <w:lvl w:ilvl="0" w:tplc="C4EAC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D7335D"/>
    <w:multiLevelType w:val="hybridMultilevel"/>
    <w:tmpl w:val="4C56D366"/>
    <w:lvl w:ilvl="0" w:tplc="CDFE0C2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E1417"/>
    <w:multiLevelType w:val="hybridMultilevel"/>
    <w:tmpl w:val="C50E2D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B2298"/>
    <w:multiLevelType w:val="hybridMultilevel"/>
    <w:tmpl w:val="402E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4C7DCD"/>
    <w:multiLevelType w:val="hybridMultilevel"/>
    <w:tmpl w:val="66DA2B70"/>
    <w:lvl w:ilvl="0" w:tplc="420AE0EC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 w15:restartNumberingAfterBreak="0">
    <w:nsid w:val="652F1433"/>
    <w:multiLevelType w:val="hybridMultilevel"/>
    <w:tmpl w:val="1A441BA2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275A31B2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B00006"/>
    <w:multiLevelType w:val="hybridMultilevel"/>
    <w:tmpl w:val="7782429A"/>
    <w:lvl w:ilvl="0" w:tplc="C4EAC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9A2443"/>
    <w:multiLevelType w:val="hybridMultilevel"/>
    <w:tmpl w:val="CA1C30AC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B3AB1"/>
    <w:multiLevelType w:val="hybridMultilevel"/>
    <w:tmpl w:val="9E6AB9BE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7DD07A07"/>
    <w:multiLevelType w:val="hybridMultilevel"/>
    <w:tmpl w:val="65E4642C"/>
    <w:lvl w:ilvl="0" w:tplc="0360E26C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6"/>
  </w:num>
  <w:num w:numId="4">
    <w:abstractNumId w:val="31"/>
  </w:num>
  <w:num w:numId="5">
    <w:abstractNumId w:val="13"/>
  </w:num>
  <w:num w:numId="6">
    <w:abstractNumId w:val="12"/>
  </w:num>
  <w:num w:numId="7">
    <w:abstractNumId w:val="34"/>
  </w:num>
  <w:num w:numId="8">
    <w:abstractNumId w:val="25"/>
  </w:num>
  <w:num w:numId="9">
    <w:abstractNumId w:val="24"/>
  </w:num>
  <w:num w:numId="10">
    <w:abstractNumId w:val="16"/>
  </w:num>
  <w:num w:numId="11">
    <w:abstractNumId w:val="3"/>
  </w:num>
  <w:num w:numId="12">
    <w:abstractNumId w:val="3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7"/>
  </w:num>
  <w:num w:numId="16">
    <w:abstractNumId w:val="9"/>
  </w:num>
  <w:num w:numId="17">
    <w:abstractNumId w:val="15"/>
  </w:num>
  <w:num w:numId="18">
    <w:abstractNumId w:val="33"/>
  </w:num>
  <w:num w:numId="19">
    <w:abstractNumId w:val="19"/>
  </w:num>
  <w:num w:numId="20">
    <w:abstractNumId w:val="17"/>
  </w:num>
  <w:num w:numId="21">
    <w:abstractNumId w:val="10"/>
  </w:num>
  <w:num w:numId="22">
    <w:abstractNumId w:val="8"/>
  </w:num>
  <w:num w:numId="23">
    <w:abstractNumId w:val="2"/>
  </w:num>
  <w:num w:numId="24">
    <w:abstractNumId w:val="4"/>
  </w:num>
  <w:num w:numId="25">
    <w:abstractNumId w:val="30"/>
  </w:num>
  <w:num w:numId="26">
    <w:abstractNumId w:val="5"/>
  </w:num>
  <w:num w:numId="27">
    <w:abstractNumId w:val="20"/>
  </w:num>
  <w:num w:numId="28">
    <w:abstractNumId w:val="7"/>
  </w:num>
  <w:num w:numId="29">
    <w:abstractNumId w:val="32"/>
  </w:num>
  <w:num w:numId="30">
    <w:abstractNumId w:val="1"/>
  </w:num>
  <w:num w:numId="31">
    <w:abstractNumId w:val="26"/>
  </w:num>
  <w:num w:numId="32">
    <w:abstractNumId w:val="28"/>
  </w:num>
  <w:num w:numId="33">
    <w:abstractNumId w:val="0"/>
  </w:num>
  <w:num w:numId="34">
    <w:abstractNumId w:val="21"/>
  </w:num>
  <w:num w:numId="35">
    <w:abstractNumId w:val="22"/>
  </w:num>
  <w:num w:numId="3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62"/>
    <w:rsid w:val="0000066C"/>
    <w:rsid w:val="00000859"/>
    <w:rsid w:val="0000183F"/>
    <w:rsid w:val="00004AE7"/>
    <w:rsid w:val="000051C8"/>
    <w:rsid w:val="00007AA5"/>
    <w:rsid w:val="00013FF7"/>
    <w:rsid w:val="0001457D"/>
    <w:rsid w:val="00014F1D"/>
    <w:rsid w:val="000156EA"/>
    <w:rsid w:val="00016DEE"/>
    <w:rsid w:val="00017C70"/>
    <w:rsid w:val="00022505"/>
    <w:rsid w:val="000232C7"/>
    <w:rsid w:val="000250D1"/>
    <w:rsid w:val="00030ABF"/>
    <w:rsid w:val="00031EAB"/>
    <w:rsid w:val="00035320"/>
    <w:rsid w:val="000362EB"/>
    <w:rsid w:val="00043DD1"/>
    <w:rsid w:val="00046494"/>
    <w:rsid w:val="00046FEF"/>
    <w:rsid w:val="00047EBD"/>
    <w:rsid w:val="000508D2"/>
    <w:rsid w:val="00053D59"/>
    <w:rsid w:val="00060647"/>
    <w:rsid w:val="00063ADC"/>
    <w:rsid w:val="00070856"/>
    <w:rsid w:val="0007325C"/>
    <w:rsid w:val="00074097"/>
    <w:rsid w:val="00075B84"/>
    <w:rsid w:val="00076928"/>
    <w:rsid w:val="0008419F"/>
    <w:rsid w:val="0008523E"/>
    <w:rsid w:val="0008758B"/>
    <w:rsid w:val="00090CA4"/>
    <w:rsid w:val="00096649"/>
    <w:rsid w:val="000A0681"/>
    <w:rsid w:val="000A4080"/>
    <w:rsid w:val="000A5054"/>
    <w:rsid w:val="000A5B0B"/>
    <w:rsid w:val="000B1176"/>
    <w:rsid w:val="000B143B"/>
    <w:rsid w:val="000B214B"/>
    <w:rsid w:val="000B53F2"/>
    <w:rsid w:val="000C1059"/>
    <w:rsid w:val="000C1CEE"/>
    <w:rsid w:val="000C1F62"/>
    <w:rsid w:val="000C334C"/>
    <w:rsid w:val="000C3D0E"/>
    <w:rsid w:val="000C40FA"/>
    <w:rsid w:val="000C484D"/>
    <w:rsid w:val="000C6128"/>
    <w:rsid w:val="000C6358"/>
    <w:rsid w:val="000C723A"/>
    <w:rsid w:val="000D1320"/>
    <w:rsid w:val="000D332F"/>
    <w:rsid w:val="000D4663"/>
    <w:rsid w:val="000D514B"/>
    <w:rsid w:val="000E35ED"/>
    <w:rsid w:val="000E3810"/>
    <w:rsid w:val="000E5F61"/>
    <w:rsid w:val="000E7D6E"/>
    <w:rsid w:val="000F0D16"/>
    <w:rsid w:val="000F278F"/>
    <w:rsid w:val="000F330F"/>
    <w:rsid w:val="000F45F7"/>
    <w:rsid w:val="00101580"/>
    <w:rsid w:val="00102530"/>
    <w:rsid w:val="00102E2B"/>
    <w:rsid w:val="001057D6"/>
    <w:rsid w:val="00110633"/>
    <w:rsid w:val="001116CC"/>
    <w:rsid w:val="00117506"/>
    <w:rsid w:val="00120044"/>
    <w:rsid w:val="00120C47"/>
    <w:rsid w:val="00126BF8"/>
    <w:rsid w:val="00131E47"/>
    <w:rsid w:val="00137D98"/>
    <w:rsid w:val="00143CC3"/>
    <w:rsid w:val="00146023"/>
    <w:rsid w:val="001507CD"/>
    <w:rsid w:val="00152C79"/>
    <w:rsid w:val="0015354E"/>
    <w:rsid w:val="001546D5"/>
    <w:rsid w:val="00162726"/>
    <w:rsid w:val="001635FA"/>
    <w:rsid w:val="001645AE"/>
    <w:rsid w:val="00164BF0"/>
    <w:rsid w:val="0016666D"/>
    <w:rsid w:val="00173471"/>
    <w:rsid w:val="00173566"/>
    <w:rsid w:val="00176BA9"/>
    <w:rsid w:val="00182E63"/>
    <w:rsid w:val="00183D46"/>
    <w:rsid w:val="00185C1A"/>
    <w:rsid w:val="00187A45"/>
    <w:rsid w:val="00191C4D"/>
    <w:rsid w:val="00194CAF"/>
    <w:rsid w:val="0019540F"/>
    <w:rsid w:val="001B3900"/>
    <w:rsid w:val="001B6425"/>
    <w:rsid w:val="001C0067"/>
    <w:rsid w:val="001C4FCA"/>
    <w:rsid w:val="001C590B"/>
    <w:rsid w:val="001C7379"/>
    <w:rsid w:val="001E23BD"/>
    <w:rsid w:val="001E23C7"/>
    <w:rsid w:val="001E472B"/>
    <w:rsid w:val="001E5D92"/>
    <w:rsid w:val="001E6AF9"/>
    <w:rsid w:val="001E6FDE"/>
    <w:rsid w:val="001F0027"/>
    <w:rsid w:val="001F24A6"/>
    <w:rsid w:val="001F3789"/>
    <w:rsid w:val="001F4A03"/>
    <w:rsid w:val="001F59F5"/>
    <w:rsid w:val="001F7B5E"/>
    <w:rsid w:val="00204D95"/>
    <w:rsid w:val="00207154"/>
    <w:rsid w:val="00210C41"/>
    <w:rsid w:val="002135F7"/>
    <w:rsid w:val="00217566"/>
    <w:rsid w:val="0021792D"/>
    <w:rsid w:val="00221279"/>
    <w:rsid w:val="00223AF9"/>
    <w:rsid w:val="002315EC"/>
    <w:rsid w:val="0023480D"/>
    <w:rsid w:val="00237344"/>
    <w:rsid w:val="00240A3C"/>
    <w:rsid w:val="00241F6E"/>
    <w:rsid w:val="00246645"/>
    <w:rsid w:val="00247806"/>
    <w:rsid w:val="00247B03"/>
    <w:rsid w:val="00251973"/>
    <w:rsid w:val="002525D9"/>
    <w:rsid w:val="0025718D"/>
    <w:rsid w:val="00260C3D"/>
    <w:rsid w:val="0026127F"/>
    <w:rsid w:val="002650D2"/>
    <w:rsid w:val="00266474"/>
    <w:rsid w:val="00270BCF"/>
    <w:rsid w:val="002763BD"/>
    <w:rsid w:val="002804BE"/>
    <w:rsid w:val="00282CF8"/>
    <w:rsid w:val="00284A81"/>
    <w:rsid w:val="0028618F"/>
    <w:rsid w:val="0029214D"/>
    <w:rsid w:val="0029542B"/>
    <w:rsid w:val="00297025"/>
    <w:rsid w:val="002A0839"/>
    <w:rsid w:val="002A0843"/>
    <w:rsid w:val="002A5422"/>
    <w:rsid w:val="002A63B9"/>
    <w:rsid w:val="002A6B67"/>
    <w:rsid w:val="002A71EB"/>
    <w:rsid w:val="002B7B50"/>
    <w:rsid w:val="002B7EF1"/>
    <w:rsid w:val="002C4234"/>
    <w:rsid w:val="002C54D6"/>
    <w:rsid w:val="002C56F0"/>
    <w:rsid w:val="002C7F3F"/>
    <w:rsid w:val="002D1FA2"/>
    <w:rsid w:val="002D2C71"/>
    <w:rsid w:val="002D4BB6"/>
    <w:rsid w:val="002D7D2F"/>
    <w:rsid w:val="002E05DD"/>
    <w:rsid w:val="002E3B51"/>
    <w:rsid w:val="002E4BC2"/>
    <w:rsid w:val="002F176F"/>
    <w:rsid w:val="002F23D3"/>
    <w:rsid w:val="002F422F"/>
    <w:rsid w:val="002F479D"/>
    <w:rsid w:val="002F6A25"/>
    <w:rsid w:val="0030307B"/>
    <w:rsid w:val="003037FF"/>
    <w:rsid w:val="0030670D"/>
    <w:rsid w:val="00311609"/>
    <w:rsid w:val="0031485E"/>
    <w:rsid w:val="00316A82"/>
    <w:rsid w:val="00316D6D"/>
    <w:rsid w:val="00317069"/>
    <w:rsid w:val="00320C41"/>
    <w:rsid w:val="00322825"/>
    <w:rsid w:val="00323F13"/>
    <w:rsid w:val="003259D0"/>
    <w:rsid w:val="003322A4"/>
    <w:rsid w:val="003356BC"/>
    <w:rsid w:val="0033707C"/>
    <w:rsid w:val="00337E85"/>
    <w:rsid w:val="003436DE"/>
    <w:rsid w:val="00351200"/>
    <w:rsid w:val="00354C6E"/>
    <w:rsid w:val="00356C7E"/>
    <w:rsid w:val="003601C8"/>
    <w:rsid w:val="0036060F"/>
    <w:rsid w:val="0036445B"/>
    <w:rsid w:val="00367379"/>
    <w:rsid w:val="0037196A"/>
    <w:rsid w:val="00377BA9"/>
    <w:rsid w:val="00384774"/>
    <w:rsid w:val="00385F28"/>
    <w:rsid w:val="00387C36"/>
    <w:rsid w:val="00394520"/>
    <w:rsid w:val="003A3FB8"/>
    <w:rsid w:val="003A5414"/>
    <w:rsid w:val="003B6E3E"/>
    <w:rsid w:val="003C0362"/>
    <w:rsid w:val="003C410A"/>
    <w:rsid w:val="003C63F0"/>
    <w:rsid w:val="003C6663"/>
    <w:rsid w:val="003D0B51"/>
    <w:rsid w:val="003D1110"/>
    <w:rsid w:val="003D2EB6"/>
    <w:rsid w:val="003D4405"/>
    <w:rsid w:val="003D4D86"/>
    <w:rsid w:val="003D686D"/>
    <w:rsid w:val="003E1BA5"/>
    <w:rsid w:val="003E3CC9"/>
    <w:rsid w:val="003F0580"/>
    <w:rsid w:val="003F2382"/>
    <w:rsid w:val="003F4810"/>
    <w:rsid w:val="003F585C"/>
    <w:rsid w:val="003F654A"/>
    <w:rsid w:val="00401224"/>
    <w:rsid w:val="00404C9F"/>
    <w:rsid w:val="00404EBF"/>
    <w:rsid w:val="00407662"/>
    <w:rsid w:val="004079BB"/>
    <w:rsid w:val="00412DE3"/>
    <w:rsid w:val="00413BFA"/>
    <w:rsid w:val="004148DE"/>
    <w:rsid w:val="00415D29"/>
    <w:rsid w:val="0041742F"/>
    <w:rsid w:val="00421313"/>
    <w:rsid w:val="00424E85"/>
    <w:rsid w:val="004259CD"/>
    <w:rsid w:val="00426FBD"/>
    <w:rsid w:val="00430A60"/>
    <w:rsid w:val="00433410"/>
    <w:rsid w:val="004345E4"/>
    <w:rsid w:val="00437F24"/>
    <w:rsid w:val="00447116"/>
    <w:rsid w:val="004514AA"/>
    <w:rsid w:val="004521D3"/>
    <w:rsid w:val="004523E0"/>
    <w:rsid w:val="004539BA"/>
    <w:rsid w:val="00466B3E"/>
    <w:rsid w:val="0046742A"/>
    <w:rsid w:val="00477952"/>
    <w:rsid w:val="00482179"/>
    <w:rsid w:val="00485781"/>
    <w:rsid w:val="00486711"/>
    <w:rsid w:val="00487BBF"/>
    <w:rsid w:val="004914F0"/>
    <w:rsid w:val="004944A7"/>
    <w:rsid w:val="00494C48"/>
    <w:rsid w:val="004A6145"/>
    <w:rsid w:val="004A761D"/>
    <w:rsid w:val="004A7AF7"/>
    <w:rsid w:val="004B05C0"/>
    <w:rsid w:val="004B2711"/>
    <w:rsid w:val="004B448F"/>
    <w:rsid w:val="004C0046"/>
    <w:rsid w:val="004C491A"/>
    <w:rsid w:val="004C621D"/>
    <w:rsid w:val="004C7B0C"/>
    <w:rsid w:val="004D323B"/>
    <w:rsid w:val="004D3B08"/>
    <w:rsid w:val="004D5908"/>
    <w:rsid w:val="004E1952"/>
    <w:rsid w:val="004E4B45"/>
    <w:rsid w:val="004E54B6"/>
    <w:rsid w:val="004E5F40"/>
    <w:rsid w:val="004E7B04"/>
    <w:rsid w:val="004F393A"/>
    <w:rsid w:val="004F5D84"/>
    <w:rsid w:val="004F5F9E"/>
    <w:rsid w:val="00500BA4"/>
    <w:rsid w:val="00504EEF"/>
    <w:rsid w:val="00505449"/>
    <w:rsid w:val="0050629E"/>
    <w:rsid w:val="005063EA"/>
    <w:rsid w:val="005104EF"/>
    <w:rsid w:val="00510F67"/>
    <w:rsid w:val="00513B0C"/>
    <w:rsid w:val="00515595"/>
    <w:rsid w:val="00515EE3"/>
    <w:rsid w:val="00517A14"/>
    <w:rsid w:val="00525E75"/>
    <w:rsid w:val="005265C8"/>
    <w:rsid w:val="00527CFA"/>
    <w:rsid w:val="00531189"/>
    <w:rsid w:val="00535A97"/>
    <w:rsid w:val="0053674E"/>
    <w:rsid w:val="0054017B"/>
    <w:rsid w:val="00540FE0"/>
    <w:rsid w:val="005425AD"/>
    <w:rsid w:val="00542634"/>
    <w:rsid w:val="00542820"/>
    <w:rsid w:val="00543A2F"/>
    <w:rsid w:val="00543F72"/>
    <w:rsid w:val="00544451"/>
    <w:rsid w:val="0054537B"/>
    <w:rsid w:val="00546F3E"/>
    <w:rsid w:val="00547961"/>
    <w:rsid w:val="0055163B"/>
    <w:rsid w:val="005579ED"/>
    <w:rsid w:val="00557C27"/>
    <w:rsid w:val="0056079D"/>
    <w:rsid w:val="00560CB7"/>
    <w:rsid w:val="0056143C"/>
    <w:rsid w:val="005630C0"/>
    <w:rsid w:val="0056399C"/>
    <w:rsid w:val="0056465B"/>
    <w:rsid w:val="005648CA"/>
    <w:rsid w:val="00566182"/>
    <w:rsid w:val="00577657"/>
    <w:rsid w:val="00577E7B"/>
    <w:rsid w:val="00582210"/>
    <w:rsid w:val="0058272B"/>
    <w:rsid w:val="00585086"/>
    <w:rsid w:val="00585660"/>
    <w:rsid w:val="0058790F"/>
    <w:rsid w:val="00587E18"/>
    <w:rsid w:val="00591528"/>
    <w:rsid w:val="00591903"/>
    <w:rsid w:val="00595C22"/>
    <w:rsid w:val="005A0429"/>
    <w:rsid w:val="005A05C9"/>
    <w:rsid w:val="005A0859"/>
    <w:rsid w:val="005A4204"/>
    <w:rsid w:val="005A454C"/>
    <w:rsid w:val="005B1DFF"/>
    <w:rsid w:val="005C1AF7"/>
    <w:rsid w:val="005C356A"/>
    <w:rsid w:val="005C61C7"/>
    <w:rsid w:val="005C7E83"/>
    <w:rsid w:val="005D12E2"/>
    <w:rsid w:val="005D1847"/>
    <w:rsid w:val="005D3647"/>
    <w:rsid w:val="005D4DC5"/>
    <w:rsid w:val="005D691F"/>
    <w:rsid w:val="005D70A1"/>
    <w:rsid w:val="005E04B2"/>
    <w:rsid w:val="005E0AEE"/>
    <w:rsid w:val="005E158E"/>
    <w:rsid w:val="005F708D"/>
    <w:rsid w:val="00602BE7"/>
    <w:rsid w:val="00603D43"/>
    <w:rsid w:val="00605608"/>
    <w:rsid w:val="006076D6"/>
    <w:rsid w:val="006134FA"/>
    <w:rsid w:val="00614F3B"/>
    <w:rsid w:val="0061589F"/>
    <w:rsid w:val="00621CD6"/>
    <w:rsid w:val="00625465"/>
    <w:rsid w:val="00626DBE"/>
    <w:rsid w:val="0063268F"/>
    <w:rsid w:val="00632E10"/>
    <w:rsid w:val="00634FE7"/>
    <w:rsid w:val="006354EF"/>
    <w:rsid w:val="0063571E"/>
    <w:rsid w:val="006362A9"/>
    <w:rsid w:val="00643D13"/>
    <w:rsid w:val="006441E7"/>
    <w:rsid w:val="00645FA8"/>
    <w:rsid w:val="00650291"/>
    <w:rsid w:val="00650BA1"/>
    <w:rsid w:val="006601B7"/>
    <w:rsid w:val="0067198B"/>
    <w:rsid w:val="00674AC3"/>
    <w:rsid w:val="006811C3"/>
    <w:rsid w:val="006856D2"/>
    <w:rsid w:val="00687E16"/>
    <w:rsid w:val="00692615"/>
    <w:rsid w:val="006947C4"/>
    <w:rsid w:val="0069774C"/>
    <w:rsid w:val="006A14A2"/>
    <w:rsid w:val="006B0B11"/>
    <w:rsid w:val="006B28D8"/>
    <w:rsid w:val="006B3EEE"/>
    <w:rsid w:val="006B718A"/>
    <w:rsid w:val="006B7C42"/>
    <w:rsid w:val="006C2C9E"/>
    <w:rsid w:val="006D2B00"/>
    <w:rsid w:val="006E2BB1"/>
    <w:rsid w:val="006E4B88"/>
    <w:rsid w:val="006E5244"/>
    <w:rsid w:val="006E7805"/>
    <w:rsid w:val="006F17FD"/>
    <w:rsid w:val="006F27A3"/>
    <w:rsid w:val="007010C5"/>
    <w:rsid w:val="007018E7"/>
    <w:rsid w:val="00701BAA"/>
    <w:rsid w:val="007047F1"/>
    <w:rsid w:val="00707059"/>
    <w:rsid w:val="00707BAF"/>
    <w:rsid w:val="007272C0"/>
    <w:rsid w:val="00727FAD"/>
    <w:rsid w:val="007302CF"/>
    <w:rsid w:val="007341F7"/>
    <w:rsid w:val="00736064"/>
    <w:rsid w:val="00740501"/>
    <w:rsid w:val="00744AA8"/>
    <w:rsid w:val="0076115C"/>
    <w:rsid w:val="00767F5F"/>
    <w:rsid w:val="00772CB7"/>
    <w:rsid w:val="00776149"/>
    <w:rsid w:val="00777E47"/>
    <w:rsid w:val="00777F52"/>
    <w:rsid w:val="00782773"/>
    <w:rsid w:val="00784FBE"/>
    <w:rsid w:val="00785544"/>
    <w:rsid w:val="007901C2"/>
    <w:rsid w:val="00791A22"/>
    <w:rsid w:val="00792042"/>
    <w:rsid w:val="007953D5"/>
    <w:rsid w:val="007B3169"/>
    <w:rsid w:val="007B5453"/>
    <w:rsid w:val="007C3251"/>
    <w:rsid w:val="007C427C"/>
    <w:rsid w:val="007C4593"/>
    <w:rsid w:val="007C4751"/>
    <w:rsid w:val="007C7A4E"/>
    <w:rsid w:val="007D3DC0"/>
    <w:rsid w:val="007E4827"/>
    <w:rsid w:val="007E4EA2"/>
    <w:rsid w:val="007F26F0"/>
    <w:rsid w:val="007F2C5F"/>
    <w:rsid w:val="007F6FA8"/>
    <w:rsid w:val="008004BF"/>
    <w:rsid w:val="008020CC"/>
    <w:rsid w:val="008031FA"/>
    <w:rsid w:val="008037C7"/>
    <w:rsid w:val="0081401C"/>
    <w:rsid w:val="00817678"/>
    <w:rsid w:val="008177F6"/>
    <w:rsid w:val="00817BDA"/>
    <w:rsid w:val="00817CB0"/>
    <w:rsid w:val="008215B0"/>
    <w:rsid w:val="00821F98"/>
    <w:rsid w:val="00830813"/>
    <w:rsid w:val="00832AE6"/>
    <w:rsid w:val="008330DF"/>
    <w:rsid w:val="008341D6"/>
    <w:rsid w:val="008348AA"/>
    <w:rsid w:val="00851473"/>
    <w:rsid w:val="00852329"/>
    <w:rsid w:val="00854B84"/>
    <w:rsid w:val="00856622"/>
    <w:rsid w:val="00857EE4"/>
    <w:rsid w:val="008605F9"/>
    <w:rsid w:val="008615FC"/>
    <w:rsid w:val="00861C32"/>
    <w:rsid w:val="0087069B"/>
    <w:rsid w:val="00871789"/>
    <w:rsid w:val="00872F91"/>
    <w:rsid w:val="0088360E"/>
    <w:rsid w:val="00883C46"/>
    <w:rsid w:val="00884011"/>
    <w:rsid w:val="0088454D"/>
    <w:rsid w:val="00892C6F"/>
    <w:rsid w:val="00897F05"/>
    <w:rsid w:val="00897FE0"/>
    <w:rsid w:val="008B105C"/>
    <w:rsid w:val="008B2A9E"/>
    <w:rsid w:val="008B2C7D"/>
    <w:rsid w:val="008C0AF5"/>
    <w:rsid w:val="008C18F4"/>
    <w:rsid w:val="008C2414"/>
    <w:rsid w:val="008C6216"/>
    <w:rsid w:val="008C671F"/>
    <w:rsid w:val="008D23C6"/>
    <w:rsid w:val="008D40DC"/>
    <w:rsid w:val="008D477A"/>
    <w:rsid w:val="008D66B5"/>
    <w:rsid w:val="008D6C2E"/>
    <w:rsid w:val="008E19EF"/>
    <w:rsid w:val="008E5F99"/>
    <w:rsid w:val="008F09D8"/>
    <w:rsid w:val="008F0CFA"/>
    <w:rsid w:val="008F18DC"/>
    <w:rsid w:val="008F4528"/>
    <w:rsid w:val="00916049"/>
    <w:rsid w:val="009239BC"/>
    <w:rsid w:val="00924ABB"/>
    <w:rsid w:val="00925364"/>
    <w:rsid w:val="00934506"/>
    <w:rsid w:val="00934E15"/>
    <w:rsid w:val="00940C61"/>
    <w:rsid w:val="009412F7"/>
    <w:rsid w:val="009463C1"/>
    <w:rsid w:val="00947D67"/>
    <w:rsid w:val="00950293"/>
    <w:rsid w:val="009575E1"/>
    <w:rsid w:val="00962B3C"/>
    <w:rsid w:val="00973248"/>
    <w:rsid w:val="00980066"/>
    <w:rsid w:val="009875DF"/>
    <w:rsid w:val="009924B5"/>
    <w:rsid w:val="00992530"/>
    <w:rsid w:val="00993581"/>
    <w:rsid w:val="0099553B"/>
    <w:rsid w:val="00996C12"/>
    <w:rsid w:val="00997E27"/>
    <w:rsid w:val="00997FA4"/>
    <w:rsid w:val="009A07EF"/>
    <w:rsid w:val="009A16BE"/>
    <w:rsid w:val="009A4D40"/>
    <w:rsid w:val="009B4AB8"/>
    <w:rsid w:val="009C1717"/>
    <w:rsid w:val="009C7923"/>
    <w:rsid w:val="009D25B2"/>
    <w:rsid w:val="009D5656"/>
    <w:rsid w:val="009E0960"/>
    <w:rsid w:val="009E4142"/>
    <w:rsid w:val="009E6807"/>
    <w:rsid w:val="009F4661"/>
    <w:rsid w:val="00A002CE"/>
    <w:rsid w:val="00A021D2"/>
    <w:rsid w:val="00A02211"/>
    <w:rsid w:val="00A0439C"/>
    <w:rsid w:val="00A06CCC"/>
    <w:rsid w:val="00A104B8"/>
    <w:rsid w:val="00A107F9"/>
    <w:rsid w:val="00A12938"/>
    <w:rsid w:val="00A208A9"/>
    <w:rsid w:val="00A24008"/>
    <w:rsid w:val="00A35DA9"/>
    <w:rsid w:val="00A3730E"/>
    <w:rsid w:val="00A40089"/>
    <w:rsid w:val="00A47197"/>
    <w:rsid w:val="00A50C96"/>
    <w:rsid w:val="00A51D1E"/>
    <w:rsid w:val="00A51FAA"/>
    <w:rsid w:val="00A54464"/>
    <w:rsid w:val="00A54B1B"/>
    <w:rsid w:val="00A55A11"/>
    <w:rsid w:val="00A55B10"/>
    <w:rsid w:val="00A56724"/>
    <w:rsid w:val="00A64182"/>
    <w:rsid w:val="00A64F8C"/>
    <w:rsid w:val="00A65BA0"/>
    <w:rsid w:val="00A67A9A"/>
    <w:rsid w:val="00A717B5"/>
    <w:rsid w:val="00A775EA"/>
    <w:rsid w:val="00A919A5"/>
    <w:rsid w:val="00A926B9"/>
    <w:rsid w:val="00A96FDC"/>
    <w:rsid w:val="00AA3CA7"/>
    <w:rsid w:val="00AB00BF"/>
    <w:rsid w:val="00AB0210"/>
    <w:rsid w:val="00AB117C"/>
    <w:rsid w:val="00AB20D7"/>
    <w:rsid w:val="00AB5057"/>
    <w:rsid w:val="00AC2F98"/>
    <w:rsid w:val="00AC5593"/>
    <w:rsid w:val="00AC789E"/>
    <w:rsid w:val="00AD1277"/>
    <w:rsid w:val="00AE06C5"/>
    <w:rsid w:val="00AE1719"/>
    <w:rsid w:val="00AE54DA"/>
    <w:rsid w:val="00AE5F8D"/>
    <w:rsid w:val="00AE7F37"/>
    <w:rsid w:val="00AF435F"/>
    <w:rsid w:val="00AF53DE"/>
    <w:rsid w:val="00AF6816"/>
    <w:rsid w:val="00B04DF5"/>
    <w:rsid w:val="00B0537E"/>
    <w:rsid w:val="00B05E3A"/>
    <w:rsid w:val="00B07489"/>
    <w:rsid w:val="00B07DE2"/>
    <w:rsid w:val="00B07E9F"/>
    <w:rsid w:val="00B11E18"/>
    <w:rsid w:val="00B13BCA"/>
    <w:rsid w:val="00B21146"/>
    <w:rsid w:val="00B2123B"/>
    <w:rsid w:val="00B277FB"/>
    <w:rsid w:val="00B3461F"/>
    <w:rsid w:val="00B36532"/>
    <w:rsid w:val="00B36781"/>
    <w:rsid w:val="00B36B22"/>
    <w:rsid w:val="00B4058A"/>
    <w:rsid w:val="00B45261"/>
    <w:rsid w:val="00B51DFA"/>
    <w:rsid w:val="00B57C4A"/>
    <w:rsid w:val="00B57F59"/>
    <w:rsid w:val="00B6025A"/>
    <w:rsid w:val="00B6428C"/>
    <w:rsid w:val="00B86530"/>
    <w:rsid w:val="00B875F7"/>
    <w:rsid w:val="00B92B4D"/>
    <w:rsid w:val="00B9527C"/>
    <w:rsid w:val="00B95F61"/>
    <w:rsid w:val="00B97249"/>
    <w:rsid w:val="00BB1D15"/>
    <w:rsid w:val="00BB23F5"/>
    <w:rsid w:val="00BB3B3C"/>
    <w:rsid w:val="00BB3CDD"/>
    <w:rsid w:val="00BB405D"/>
    <w:rsid w:val="00BB4B33"/>
    <w:rsid w:val="00BB5C66"/>
    <w:rsid w:val="00BB7007"/>
    <w:rsid w:val="00BB7A7F"/>
    <w:rsid w:val="00BC449F"/>
    <w:rsid w:val="00BD26D9"/>
    <w:rsid w:val="00BD2EBF"/>
    <w:rsid w:val="00BE0BEC"/>
    <w:rsid w:val="00BE1C9C"/>
    <w:rsid w:val="00BE327A"/>
    <w:rsid w:val="00BE3678"/>
    <w:rsid w:val="00BF196F"/>
    <w:rsid w:val="00BF33E2"/>
    <w:rsid w:val="00BF7185"/>
    <w:rsid w:val="00C0045F"/>
    <w:rsid w:val="00C016C5"/>
    <w:rsid w:val="00C024BF"/>
    <w:rsid w:val="00C02E9B"/>
    <w:rsid w:val="00C038C6"/>
    <w:rsid w:val="00C11B0D"/>
    <w:rsid w:val="00C11D0F"/>
    <w:rsid w:val="00C145A5"/>
    <w:rsid w:val="00C17B76"/>
    <w:rsid w:val="00C27F71"/>
    <w:rsid w:val="00C32017"/>
    <w:rsid w:val="00C330A6"/>
    <w:rsid w:val="00C33222"/>
    <w:rsid w:val="00C34005"/>
    <w:rsid w:val="00C374B9"/>
    <w:rsid w:val="00C41525"/>
    <w:rsid w:val="00C476D1"/>
    <w:rsid w:val="00C50BE4"/>
    <w:rsid w:val="00C52D97"/>
    <w:rsid w:val="00C53DDE"/>
    <w:rsid w:val="00C56B62"/>
    <w:rsid w:val="00C60274"/>
    <w:rsid w:val="00C60DC3"/>
    <w:rsid w:val="00C60EF3"/>
    <w:rsid w:val="00C657D5"/>
    <w:rsid w:val="00C70B50"/>
    <w:rsid w:val="00C72B1B"/>
    <w:rsid w:val="00C759B3"/>
    <w:rsid w:val="00C82AE0"/>
    <w:rsid w:val="00C858FC"/>
    <w:rsid w:val="00C859E6"/>
    <w:rsid w:val="00C86CA8"/>
    <w:rsid w:val="00C915E9"/>
    <w:rsid w:val="00C93899"/>
    <w:rsid w:val="00C963D2"/>
    <w:rsid w:val="00CA1BDA"/>
    <w:rsid w:val="00CA5604"/>
    <w:rsid w:val="00CA6AA6"/>
    <w:rsid w:val="00CB2037"/>
    <w:rsid w:val="00CB388E"/>
    <w:rsid w:val="00CB6CC5"/>
    <w:rsid w:val="00CC639A"/>
    <w:rsid w:val="00CC6FC3"/>
    <w:rsid w:val="00CD0146"/>
    <w:rsid w:val="00CD4250"/>
    <w:rsid w:val="00CD6041"/>
    <w:rsid w:val="00CD71A8"/>
    <w:rsid w:val="00CE030A"/>
    <w:rsid w:val="00CE0D59"/>
    <w:rsid w:val="00CE1C2F"/>
    <w:rsid w:val="00CE336E"/>
    <w:rsid w:val="00CE6062"/>
    <w:rsid w:val="00CF26EE"/>
    <w:rsid w:val="00CF5A21"/>
    <w:rsid w:val="00D00F88"/>
    <w:rsid w:val="00D04F4F"/>
    <w:rsid w:val="00D05760"/>
    <w:rsid w:val="00D0692E"/>
    <w:rsid w:val="00D07721"/>
    <w:rsid w:val="00D1064B"/>
    <w:rsid w:val="00D122D2"/>
    <w:rsid w:val="00D1234B"/>
    <w:rsid w:val="00D126E8"/>
    <w:rsid w:val="00D1611F"/>
    <w:rsid w:val="00D1649D"/>
    <w:rsid w:val="00D21652"/>
    <w:rsid w:val="00D23DEB"/>
    <w:rsid w:val="00D24E68"/>
    <w:rsid w:val="00D3216F"/>
    <w:rsid w:val="00D35EAF"/>
    <w:rsid w:val="00D36DE4"/>
    <w:rsid w:val="00D379A5"/>
    <w:rsid w:val="00D407E7"/>
    <w:rsid w:val="00D41FE2"/>
    <w:rsid w:val="00D4210B"/>
    <w:rsid w:val="00D42407"/>
    <w:rsid w:val="00D44A17"/>
    <w:rsid w:val="00D47D94"/>
    <w:rsid w:val="00D5156A"/>
    <w:rsid w:val="00D53716"/>
    <w:rsid w:val="00D53A2B"/>
    <w:rsid w:val="00D544E9"/>
    <w:rsid w:val="00D55102"/>
    <w:rsid w:val="00D6018B"/>
    <w:rsid w:val="00D62DB2"/>
    <w:rsid w:val="00D654C9"/>
    <w:rsid w:val="00D72C78"/>
    <w:rsid w:val="00D73105"/>
    <w:rsid w:val="00D738D8"/>
    <w:rsid w:val="00D803B4"/>
    <w:rsid w:val="00D83920"/>
    <w:rsid w:val="00D84F41"/>
    <w:rsid w:val="00D90D69"/>
    <w:rsid w:val="00D9318E"/>
    <w:rsid w:val="00D935A2"/>
    <w:rsid w:val="00D9451F"/>
    <w:rsid w:val="00D951CF"/>
    <w:rsid w:val="00D95F4B"/>
    <w:rsid w:val="00D96808"/>
    <w:rsid w:val="00D96DD0"/>
    <w:rsid w:val="00DA5ACB"/>
    <w:rsid w:val="00DB49D4"/>
    <w:rsid w:val="00DC781F"/>
    <w:rsid w:val="00DD1088"/>
    <w:rsid w:val="00DD1FF2"/>
    <w:rsid w:val="00DD38E4"/>
    <w:rsid w:val="00DD4BBD"/>
    <w:rsid w:val="00DD5F12"/>
    <w:rsid w:val="00DD7632"/>
    <w:rsid w:val="00DE07AA"/>
    <w:rsid w:val="00DE4125"/>
    <w:rsid w:val="00DE68F1"/>
    <w:rsid w:val="00DE7468"/>
    <w:rsid w:val="00DF3339"/>
    <w:rsid w:val="00E00963"/>
    <w:rsid w:val="00E009C5"/>
    <w:rsid w:val="00E011AB"/>
    <w:rsid w:val="00E05187"/>
    <w:rsid w:val="00E062EC"/>
    <w:rsid w:val="00E10ED5"/>
    <w:rsid w:val="00E17F16"/>
    <w:rsid w:val="00E20624"/>
    <w:rsid w:val="00E209DB"/>
    <w:rsid w:val="00E215BD"/>
    <w:rsid w:val="00E221C7"/>
    <w:rsid w:val="00E22238"/>
    <w:rsid w:val="00E245CA"/>
    <w:rsid w:val="00E27D0E"/>
    <w:rsid w:val="00E31235"/>
    <w:rsid w:val="00E33246"/>
    <w:rsid w:val="00E51706"/>
    <w:rsid w:val="00E52309"/>
    <w:rsid w:val="00E550D3"/>
    <w:rsid w:val="00E61BFE"/>
    <w:rsid w:val="00E64D27"/>
    <w:rsid w:val="00E70A39"/>
    <w:rsid w:val="00E71791"/>
    <w:rsid w:val="00E72D57"/>
    <w:rsid w:val="00E7638A"/>
    <w:rsid w:val="00E76807"/>
    <w:rsid w:val="00E76F91"/>
    <w:rsid w:val="00E82866"/>
    <w:rsid w:val="00E867AE"/>
    <w:rsid w:val="00E90918"/>
    <w:rsid w:val="00E91180"/>
    <w:rsid w:val="00E92AE3"/>
    <w:rsid w:val="00E975B7"/>
    <w:rsid w:val="00E97D6B"/>
    <w:rsid w:val="00EA01E4"/>
    <w:rsid w:val="00EA5BCD"/>
    <w:rsid w:val="00EA6347"/>
    <w:rsid w:val="00EB73D7"/>
    <w:rsid w:val="00EC0636"/>
    <w:rsid w:val="00EC1D4F"/>
    <w:rsid w:val="00ED1B25"/>
    <w:rsid w:val="00ED449D"/>
    <w:rsid w:val="00ED5341"/>
    <w:rsid w:val="00ED61C9"/>
    <w:rsid w:val="00ED64A1"/>
    <w:rsid w:val="00EE0B92"/>
    <w:rsid w:val="00EE4B34"/>
    <w:rsid w:val="00EE660C"/>
    <w:rsid w:val="00EE70F7"/>
    <w:rsid w:val="00EF51F4"/>
    <w:rsid w:val="00EF5A3C"/>
    <w:rsid w:val="00EF7981"/>
    <w:rsid w:val="00F00535"/>
    <w:rsid w:val="00F05AE2"/>
    <w:rsid w:val="00F07143"/>
    <w:rsid w:val="00F11390"/>
    <w:rsid w:val="00F13834"/>
    <w:rsid w:val="00F1400C"/>
    <w:rsid w:val="00F166A9"/>
    <w:rsid w:val="00F20215"/>
    <w:rsid w:val="00F2101E"/>
    <w:rsid w:val="00F223B2"/>
    <w:rsid w:val="00F33EA8"/>
    <w:rsid w:val="00F3521C"/>
    <w:rsid w:val="00F54F17"/>
    <w:rsid w:val="00F56574"/>
    <w:rsid w:val="00F57349"/>
    <w:rsid w:val="00F601EE"/>
    <w:rsid w:val="00F60E99"/>
    <w:rsid w:val="00F6270A"/>
    <w:rsid w:val="00F637C5"/>
    <w:rsid w:val="00F64416"/>
    <w:rsid w:val="00F716C9"/>
    <w:rsid w:val="00F71C2B"/>
    <w:rsid w:val="00F749EC"/>
    <w:rsid w:val="00F852A1"/>
    <w:rsid w:val="00F85E12"/>
    <w:rsid w:val="00F86225"/>
    <w:rsid w:val="00F862AD"/>
    <w:rsid w:val="00F9007A"/>
    <w:rsid w:val="00F93618"/>
    <w:rsid w:val="00F97D7A"/>
    <w:rsid w:val="00FA701D"/>
    <w:rsid w:val="00FA720A"/>
    <w:rsid w:val="00FA742A"/>
    <w:rsid w:val="00FB42B7"/>
    <w:rsid w:val="00FC5CF8"/>
    <w:rsid w:val="00FD1829"/>
    <w:rsid w:val="00FD3F5C"/>
    <w:rsid w:val="00FD3FAA"/>
    <w:rsid w:val="00FD66D5"/>
    <w:rsid w:val="00FE0DD1"/>
    <w:rsid w:val="00FE2C1C"/>
    <w:rsid w:val="00FE484F"/>
    <w:rsid w:val="00FE4F36"/>
    <w:rsid w:val="00FF50D6"/>
    <w:rsid w:val="00FF55D8"/>
    <w:rsid w:val="00FF6723"/>
    <w:rsid w:val="00FF767C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E2E30E"/>
  <w15:docId w15:val="{22718BBD-86CA-47E3-8D79-AB80F3A3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6062"/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7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647"/>
    <w:pPr>
      <w:keepNext/>
      <w:spacing w:after="0" w:line="360" w:lineRule="atLeast"/>
      <w:ind w:left="283" w:hanging="283"/>
      <w:jc w:val="center"/>
      <w:outlineLvl w:val="2"/>
    </w:pPr>
    <w:rPr>
      <w:rFonts w:ascii="Times New Roman" w:eastAsia="MS Mincho" w:hAnsi="Times New Roman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link w:val="ListParagraphChar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  <w:style w:type="paragraph" w:customStyle="1" w:styleId="TITULL4">
    <w:name w:val="TITULL 4"/>
    <w:basedOn w:val="Normal"/>
    <w:uiPriority w:val="99"/>
    <w:rsid w:val="00046FEF"/>
    <w:pPr>
      <w:keepLines/>
      <w:tabs>
        <w:tab w:val="left" w:pos="100"/>
      </w:tabs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Futura Lt BT" w:hAnsi="Futura Lt BT" w:cs="Futura Lt BT"/>
      <w:color w:val="000000"/>
      <w:sz w:val="24"/>
      <w:szCs w:val="24"/>
    </w:rPr>
  </w:style>
  <w:style w:type="paragraph" w:customStyle="1" w:styleId="CM31">
    <w:name w:val="CM3+1"/>
    <w:basedOn w:val="Normal"/>
    <w:next w:val="Normal"/>
    <w:uiPriority w:val="99"/>
    <w:rsid w:val="005C7E8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TEKSTTABELE">
    <w:name w:val="TEKST TABELE"/>
    <w:basedOn w:val="Normal"/>
    <w:uiPriority w:val="99"/>
    <w:rsid w:val="005C7E83"/>
    <w:pPr>
      <w:keepLines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Futura Lt BT" w:eastAsia="Calibri" w:hAnsi="Futura Lt BT" w:cs="Futura Lt BT"/>
      <w:color w:val="000000"/>
      <w:spacing w:val="-1"/>
      <w:sz w:val="16"/>
      <w:szCs w:val="16"/>
      <w:lang w:val="en-GB" w:eastAsia="en-GB" w:bidi="en-GB"/>
    </w:rPr>
  </w:style>
  <w:style w:type="paragraph" w:customStyle="1" w:styleId="BOX">
    <w:name w:val="BOX"/>
    <w:basedOn w:val="Normal"/>
    <w:uiPriority w:val="99"/>
    <w:rsid w:val="00515EE3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Futura Lt BT" w:hAnsi="Futura Lt BT" w:cs="Futura Lt BT"/>
      <w:i/>
      <w:iCs/>
      <w:color w:val="000000"/>
    </w:rPr>
  </w:style>
  <w:style w:type="paragraph" w:customStyle="1" w:styleId="CM41">
    <w:name w:val="CM4+1"/>
    <w:basedOn w:val="Normal"/>
    <w:next w:val="Normal"/>
    <w:uiPriority w:val="99"/>
    <w:rsid w:val="00016DE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7197"/>
  </w:style>
  <w:style w:type="paragraph" w:customStyle="1" w:styleId="TEKSTI">
    <w:name w:val="TEKSTI"/>
    <w:basedOn w:val="Normal"/>
    <w:uiPriority w:val="99"/>
    <w:rsid w:val="00424E85"/>
    <w:pPr>
      <w:keepLines/>
      <w:suppressAutoHyphens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63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3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3EA"/>
    <w:rPr>
      <w:vertAlign w:val="superscript"/>
    </w:rPr>
  </w:style>
  <w:style w:type="paragraph" w:styleId="BodyText3">
    <w:name w:val="Body Text 3"/>
    <w:basedOn w:val="Normal"/>
    <w:link w:val="BodyText3Char"/>
    <w:rsid w:val="00A64F8C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A64F8C"/>
    <w:rPr>
      <w:rFonts w:ascii="Arial" w:eastAsia="MS Mincho" w:hAnsi="Arial" w:cs="Times New Roman"/>
      <w:sz w:val="2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60647"/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04EB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04EB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semiHidden/>
    <w:rsid w:val="00404EBF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0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0BA4"/>
  </w:style>
  <w:style w:type="character" w:customStyle="1" w:styleId="Heading2Char">
    <w:name w:val="Heading 2 Char"/>
    <w:basedOn w:val="DefaultParagraphFont"/>
    <w:link w:val="Heading2"/>
    <w:uiPriority w:val="9"/>
    <w:semiHidden/>
    <w:rsid w:val="00E517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A54B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947D67"/>
    <w:pPr>
      <w:spacing w:after="0" w:line="240" w:lineRule="auto"/>
      <w:jc w:val="center"/>
    </w:pPr>
    <w:rPr>
      <w:rFonts w:ascii="Tahoma" w:eastAsia="MS Mincho" w:hAnsi="Tahoma" w:cs="Times New Roman"/>
      <w:b/>
      <w:sz w:val="44"/>
      <w:szCs w:val="20"/>
    </w:rPr>
  </w:style>
  <w:style w:type="paragraph" w:styleId="NoSpacing">
    <w:name w:val="No Spacing"/>
    <w:uiPriority w:val="1"/>
    <w:qFormat/>
    <w:rsid w:val="00FE0D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FA714A0D3746A68464D4357D59E9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2024-06-12T09:40:46Z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2024-06-11T00:00:00Z</Date_x0020_protokolli>
    <Titulli xmlns="0e656187-b300-4fb0-8bf4-3a50f872073c">Për disa shtesa dhe ndyshime në rregulloren "Për licencimin dhe ushtrimin e veprimtarisë nga subjektet financiare jobanka"</Titulli>
    <Modifikuesi xmlns="0e656187-b300-4fb0-8bf4-3a50f872073c">Fjora.Cahani</Modifikuesi>
    <Nr_x002e__x0020_prot_x0020_QBZ xmlns="0e656187-b300-4fb0-8bf4-3a50f872073c">1069/1</Nr_x002e__x0020_prot_x0020_QBZ>
    <Data_x0020_e_x0020_Modifikimit xmlns="0e656187-b300-4fb0-8bf4-3a50f872073c">2024-06-12T11:02:12Z</Data_x0020_e_x0020_Modifikimit>
    <Dekretuar xmlns="0e656187-b300-4fb0-8bf4-3a50f872073c">false</Dekretuar>
    <Data xmlns="0e656187-b300-4fb0-8bf4-3a50f872073c">2024-06-05T00:00:00Z</Data>
    <Nr_x002e__x0020_protokolli_x0020_i_x0020_aktit xmlns="0e656187-b300-4fb0-8bf4-3a50f872073c">2522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FA714A0D3746A68464D4357D59E9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8D0B4-666C-456D-A3EE-9932CA2FD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F7DA4AE-7307-4C59-B0A8-FC7BBF7CFA16}">
  <ds:schemaRefs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958B5DE-B8AE-434D-8F27-2F8F0B5CF3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0BB8B-9FB1-4164-B9E8-6D993C7223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675017-A9EB-4B4E-A8DF-915C30398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7905FBC-2073-4793-AD7B-23C2B8C8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ndyshime në rregulloren "Për licencimin dhe ushtrimin e veprimtarisë nga subjektet financiare jobanka"</vt:lpstr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ndyshime në rregulloren "Për licencimin dhe ushtrimin e veprimtarisë nga subjektet financiare jobanka"</dc:title>
  <dc:creator>Eduart Nela</dc:creator>
  <cp:lastModifiedBy>Amarilda Muja</cp:lastModifiedBy>
  <cp:revision>8</cp:revision>
  <cp:lastPrinted>2024-06-07T07:23:00Z</cp:lastPrinted>
  <dcterms:created xsi:type="dcterms:W3CDTF">2024-06-12T08:36:00Z</dcterms:created>
  <dcterms:modified xsi:type="dcterms:W3CDTF">2024-06-13T07:57:00Z</dcterms:modified>
</cp:coreProperties>
</file>