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543A1" w14:textId="77777777" w:rsidR="0057465B" w:rsidRPr="00624575" w:rsidRDefault="0057465B" w:rsidP="00624575">
      <w:pPr>
        <w:pStyle w:val="NoSpacing"/>
        <w:jc w:val="center"/>
        <w:rPr>
          <w:lang w:val="sq-AL"/>
        </w:rPr>
      </w:pPr>
      <w:r w:rsidRPr="00624575">
        <w:rPr>
          <w:rFonts w:ascii="Garamond" w:hAnsi="Garamond"/>
          <w:b/>
          <w:bCs/>
          <w:lang w:val="sq-AL"/>
        </w:rPr>
        <w:t>VENDIM</w:t>
      </w:r>
    </w:p>
    <w:p w14:paraId="3DC03D3F" w14:textId="77777777" w:rsidR="0057465B" w:rsidRPr="00624575" w:rsidRDefault="0057465B" w:rsidP="00624575">
      <w:pPr>
        <w:spacing w:after="0" w:line="240" w:lineRule="auto"/>
        <w:jc w:val="center"/>
        <w:rPr>
          <w:rFonts w:ascii="Garamond" w:hAnsi="Garamond"/>
          <w:b/>
          <w:bCs/>
          <w:sz w:val="24"/>
          <w:szCs w:val="24"/>
          <w:lang w:val="sq-AL"/>
        </w:rPr>
      </w:pPr>
      <w:r w:rsidRPr="00624575">
        <w:rPr>
          <w:rFonts w:ascii="Garamond" w:hAnsi="Garamond"/>
          <w:b/>
          <w:bCs/>
          <w:sz w:val="24"/>
          <w:szCs w:val="24"/>
          <w:lang w:val="sq-AL"/>
        </w:rPr>
        <w:t>Nr. 2680, datë 20.6.2024</w:t>
      </w:r>
    </w:p>
    <w:p w14:paraId="12FA77DA" w14:textId="77777777" w:rsidR="0057465B" w:rsidRPr="00624575" w:rsidRDefault="0057465B" w:rsidP="00624575">
      <w:pPr>
        <w:spacing w:after="0" w:line="240" w:lineRule="auto"/>
        <w:ind w:firstLine="284"/>
        <w:jc w:val="center"/>
        <w:rPr>
          <w:rFonts w:ascii="Garamond" w:hAnsi="Garamond"/>
          <w:b/>
          <w:i/>
          <w:iCs/>
          <w:sz w:val="24"/>
          <w:szCs w:val="24"/>
          <w:lang w:val="sq-AL"/>
        </w:rPr>
      </w:pPr>
    </w:p>
    <w:p w14:paraId="2DD49121" w14:textId="77777777" w:rsidR="0057465B" w:rsidRPr="00624575" w:rsidRDefault="0057465B" w:rsidP="00624575">
      <w:pPr>
        <w:spacing w:after="0" w:line="240" w:lineRule="auto"/>
        <w:jc w:val="center"/>
        <w:rPr>
          <w:rFonts w:ascii="Garamond" w:hAnsi="Garamond"/>
          <w:b/>
          <w:bCs/>
          <w:sz w:val="24"/>
          <w:szCs w:val="24"/>
          <w:lang w:val="sq-AL"/>
        </w:rPr>
      </w:pPr>
      <w:r w:rsidRPr="00624575">
        <w:rPr>
          <w:rFonts w:ascii="Garamond" w:hAnsi="Garamond"/>
          <w:b/>
          <w:bCs/>
          <w:sz w:val="24"/>
          <w:szCs w:val="24"/>
          <w:lang w:val="sq-AL"/>
        </w:rPr>
        <w:t>PËR MIRATIMIN E DISA SHTESAVE DHE NDRYSHIMEVE</w:t>
      </w:r>
    </w:p>
    <w:p w14:paraId="2F2E0963" w14:textId="4B8C292D" w:rsidR="0057465B" w:rsidRPr="00624575" w:rsidRDefault="0057465B" w:rsidP="00624575">
      <w:pPr>
        <w:spacing w:after="0" w:line="240" w:lineRule="auto"/>
        <w:jc w:val="center"/>
        <w:rPr>
          <w:rFonts w:ascii="Garamond" w:hAnsi="Garamond"/>
          <w:b/>
          <w:bCs/>
          <w:sz w:val="24"/>
          <w:szCs w:val="24"/>
          <w:lang w:val="sq-AL"/>
        </w:rPr>
      </w:pPr>
      <w:r w:rsidRPr="00624575">
        <w:rPr>
          <w:rFonts w:ascii="Garamond" w:hAnsi="Garamond"/>
          <w:b/>
          <w:bCs/>
          <w:sz w:val="24"/>
          <w:szCs w:val="24"/>
          <w:lang w:val="sq-AL"/>
        </w:rPr>
        <w:t>NË RREGULLOREN NR. 3762, DATË 18.7.2016</w:t>
      </w:r>
      <w:r w:rsidR="002316C5">
        <w:rPr>
          <w:rFonts w:ascii="Garamond" w:hAnsi="Garamond"/>
          <w:b/>
          <w:bCs/>
          <w:sz w:val="24"/>
          <w:szCs w:val="24"/>
          <w:lang w:val="sq-AL"/>
        </w:rPr>
        <w:t>,</w:t>
      </w:r>
      <w:r w:rsidR="00624575">
        <w:rPr>
          <w:rFonts w:ascii="Garamond" w:hAnsi="Garamond"/>
          <w:b/>
          <w:bCs/>
          <w:sz w:val="24"/>
          <w:szCs w:val="24"/>
          <w:lang w:val="sq-AL"/>
        </w:rPr>
        <w:t xml:space="preserve"> </w:t>
      </w:r>
      <w:r w:rsidRPr="00624575">
        <w:rPr>
          <w:rFonts w:ascii="Garamond" w:hAnsi="Garamond"/>
          <w:b/>
          <w:bCs/>
          <w:sz w:val="24"/>
          <w:szCs w:val="24"/>
          <w:lang w:val="sq-AL"/>
        </w:rPr>
        <w:t>“PËR KOMPENSIMIN E DEPOZITAVE TË SIGURUARA”</w:t>
      </w:r>
    </w:p>
    <w:p w14:paraId="142AE4D9" w14:textId="77777777" w:rsidR="0057465B" w:rsidRPr="00624575" w:rsidRDefault="0057465B" w:rsidP="0057465B">
      <w:pPr>
        <w:spacing w:after="0" w:line="240" w:lineRule="auto"/>
        <w:ind w:firstLine="284"/>
        <w:rPr>
          <w:rFonts w:ascii="Garamond" w:hAnsi="Garamond"/>
          <w:sz w:val="24"/>
          <w:szCs w:val="24"/>
          <w:lang w:val="sq-AL"/>
        </w:rPr>
      </w:pPr>
    </w:p>
    <w:p w14:paraId="4C9A100E" w14:textId="7370E476"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Në bazë dhe për zbatim të nenit 53, pika 5, shkronja “b” të ligjit nr.</w:t>
      </w:r>
      <w:r w:rsidR="00624575">
        <w:rPr>
          <w:rFonts w:ascii="Garamond" w:hAnsi="Garamond"/>
          <w:sz w:val="24"/>
          <w:szCs w:val="24"/>
          <w:lang w:val="sq-AL"/>
        </w:rPr>
        <w:t xml:space="preserve"> </w:t>
      </w:r>
      <w:r w:rsidRPr="00624575">
        <w:rPr>
          <w:rFonts w:ascii="Garamond" w:hAnsi="Garamond"/>
          <w:sz w:val="24"/>
          <w:szCs w:val="24"/>
          <w:lang w:val="sq-AL"/>
        </w:rPr>
        <w:t>53/2014, datë 22.5.2014</w:t>
      </w:r>
      <w:r w:rsidR="0037732D">
        <w:rPr>
          <w:rFonts w:ascii="Garamond" w:hAnsi="Garamond"/>
          <w:sz w:val="24"/>
          <w:szCs w:val="24"/>
          <w:lang w:val="sq-AL"/>
        </w:rPr>
        <w:t>,</w:t>
      </w:r>
      <w:r w:rsidRPr="00624575">
        <w:rPr>
          <w:rFonts w:ascii="Garamond" w:hAnsi="Garamond"/>
          <w:sz w:val="24"/>
          <w:szCs w:val="24"/>
          <w:lang w:val="sq-AL"/>
        </w:rPr>
        <w:t xml:space="preserve"> “Për sigurimin e depozitave”,</w:t>
      </w:r>
      <w:r w:rsidR="0037732D">
        <w:rPr>
          <w:rFonts w:ascii="Garamond" w:hAnsi="Garamond"/>
          <w:sz w:val="24"/>
          <w:szCs w:val="24"/>
          <w:lang w:val="sq-AL"/>
        </w:rPr>
        <w:t xml:space="preserve"> të</w:t>
      </w:r>
      <w:r w:rsidRPr="00624575">
        <w:rPr>
          <w:rFonts w:ascii="Garamond" w:hAnsi="Garamond"/>
          <w:sz w:val="24"/>
          <w:szCs w:val="24"/>
          <w:lang w:val="sq-AL"/>
        </w:rPr>
        <w:t xml:space="preserve"> ndryshuar; të nenit 53, pika 4</w:t>
      </w:r>
      <w:r w:rsidR="0037732D">
        <w:rPr>
          <w:rFonts w:ascii="Garamond" w:hAnsi="Garamond"/>
          <w:sz w:val="24"/>
          <w:szCs w:val="24"/>
          <w:lang w:val="sq-AL"/>
        </w:rPr>
        <w:t>,</w:t>
      </w:r>
      <w:r w:rsidRPr="00624575">
        <w:rPr>
          <w:rFonts w:ascii="Garamond" w:hAnsi="Garamond"/>
          <w:sz w:val="24"/>
          <w:szCs w:val="24"/>
          <w:lang w:val="sq-AL"/>
        </w:rPr>
        <w:t xml:space="preserve"> të ligjit nr.</w:t>
      </w:r>
      <w:r w:rsidR="00624575">
        <w:rPr>
          <w:rFonts w:ascii="Garamond" w:hAnsi="Garamond"/>
          <w:sz w:val="24"/>
          <w:szCs w:val="24"/>
          <w:lang w:val="sq-AL"/>
        </w:rPr>
        <w:t xml:space="preserve"> </w:t>
      </w:r>
      <w:r w:rsidRPr="00624575">
        <w:rPr>
          <w:rFonts w:ascii="Garamond" w:hAnsi="Garamond"/>
          <w:sz w:val="24"/>
          <w:szCs w:val="24"/>
          <w:lang w:val="sq-AL"/>
        </w:rPr>
        <w:t>8269, datë 23.12.1997</w:t>
      </w:r>
      <w:r w:rsidR="0037732D">
        <w:rPr>
          <w:rFonts w:ascii="Garamond" w:hAnsi="Garamond"/>
          <w:sz w:val="24"/>
          <w:szCs w:val="24"/>
          <w:lang w:val="sq-AL"/>
        </w:rPr>
        <w:t>,</w:t>
      </w:r>
      <w:r w:rsidRPr="00624575">
        <w:rPr>
          <w:rFonts w:ascii="Garamond" w:hAnsi="Garamond"/>
          <w:sz w:val="24"/>
          <w:szCs w:val="24"/>
          <w:lang w:val="sq-AL"/>
        </w:rPr>
        <w:t xml:space="preserve"> “Për Bankën e Shqipërisë”</w:t>
      </w:r>
      <w:r w:rsidR="0037732D">
        <w:rPr>
          <w:rFonts w:ascii="Garamond" w:hAnsi="Garamond"/>
          <w:sz w:val="24"/>
          <w:szCs w:val="24"/>
          <w:lang w:val="sq-AL"/>
        </w:rPr>
        <w:t>,</w:t>
      </w:r>
      <w:r w:rsidRPr="00624575">
        <w:rPr>
          <w:rFonts w:ascii="Garamond" w:hAnsi="Garamond"/>
          <w:sz w:val="24"/>
          <w:szCs w:val="24"/>
          <w:lang w:val="sq-AL"/>
        </w:rPr>
        <w:t xml:space="preserve"> </w:t>
      </w:r>
      <w:r w:rsidR="0037732D">
        <w:rPr>
          <w:rFonts w:ascii="Garamond" w:hAnsi="Garamond"/>
          <w:sz w:val="24"/>
          <w:szCs w:val="24"/>
          <w:lang w:val="sq-AL"/>
        </w:rPr>
        <w:t>të</w:t>
      </w:r>
      <w:r w:rsidRPr="00624575">
        <w:rPr>
          <w:rFonts w:ascii="Garamond" w:hAnsi="Garamond"/>
          <w:sz w:val="24"/>
          <w:szCs w:val="24"/>
          <w:lang w:val="sq-AL"/>
        </w:rPr>
        <w:t xml:space="preserve"> ndryshuar, si dhe bazuar në propozimin e</w:t>
      </w:r>
      <w:r w:rsidR="00624575" w:rsidRPr="00624575">
        <w:rPr>
          <w:rFonts w:ascii="Garamond" w:hAnsi="Garamond"/>
          <w:sz w:val="24"/>
          <w:szCs w:val="24"/>
          <w:lang w:val="sq-AL"/>
        </w:rPr>
        <w:t xml:space="preserve"> </w:t>
      </w:r>
      <w:r w:rsidRPr="00624575">
        <w:rPr>
          <w:rFonts w:ascii="Garamond" w:hAnsi="Garamond"/>
          <w:sz w:val="24"/>
          <w:szCs w:val="24"/>
          <w:lang w:val="sq-AL"/>
        </w:rPr>
        <w:t>Këshillit Drejtues të Agjencisë së Sigurimit të Depozitave</w:t>
      </w:r>
      <w:r w:rsidR="00AC1E6F">
        <w:rPr>
          <w:rFonts w:ascii="Garamond" w:hAnsi="Garamond"/>
          <w:sz w:val="24"/>
          <w:szCs w:val="24"/>
          <w:lang w:val="sq-AL"/>
        </w:rPr>
        <w:t>,</w:t>
      </w:r>
      <w:r w:rsidRPr="00624575">
        <w:rPr>
          <w:rFonts w:ascii="Garamond" w:hAnsi="Garamond"/>
          <w:sz w:val="24"/>
          <w:szCs w:val="24"/>
          <w:lang w:val="sq-AL"/>
        </w:rPr>
        <w:t xml:space="preserve"> me vendimin nr.</w:t>
      </w:r>
      <w:r w:rsidR="00624575">
        <w:rPr>
          <w:rFonts w:ascii="Garamond" w:hAnsi="Garamond"/>
          <w:sz w:val="24"/>
          <w:szCs w:val="24"/>
          <w:lang w:val="sq-AL"/>
        </w:rPr>
        <w:t xml:space="preserve"> </w:t>
      </w:r>
      <w:r w:rsidRPr="00624575">
        <w:rPr>
          <w:rFonts w:ascii="Garamond" w:hAnsi="Garamond"/>
          <w:sz w:val="24"/>
          <w:szCs w:val="24"/>
          <w:lang w:val="sq-AL"/>
        </w:rPr>
        <w:t>15</w:t>
      </w:r>
      <w:r w:rsidR="00AC1E6F">
        <w:rPr>
          <w:rFonts w:ascii="Garamond" w:hAnsi="Garamond"/>
          <w:sz w:val="24"/>
          <w:szCs w:val="24"/>
          <w:lang w:val="sq-AL"/>
        </w:rPr>
        <w:t>,</w:t>
      </w:r>
      <w:r w:rsidRPr="00624575">
        <w:rPr>
          <w:rFonts w:ascii="Garamond" w:hAnsi="Garamond"/>
          <w:sz w:val="24"/>
          <w:szCs w:val="24"/>
          <w:lang w:val="sq-AL"/>
        </w:rPr>
        <w:t xml:space="preserve"> datë 20.5.2024</w:t>
      </w:r>
      <w:r w:rsidR="0037732D">
        <w:rPr>
          <w:rFonts w:ascii="Garamond" w:hAnsi="Garamond"/>
          <w:sz w:val="24"/>
          <w:szCs w:val="24"/>
          <w:lang w:val="sq-AL"/>
        </w:rPr>
        <w:t>,</w:t>
      </w:r>
    </w:p>
    <w:p w14:paraId="4D66BDE7" w14:textId="77777777" w:rsidR="0057465B" w:rsidRPr="00624575" w:rsidRDefault="0057465B" w:rsidP="0057465B">
      <w:pPr>
        <w:spacing w:after="0" w:line="240" w:lineRule="auto"/>
        <w:ind w:firstLine="284"/>
        <w:jc w:val="both"/>
        <w:rPr>
          <w:rFonts w:ascii="Garamond" w:hAnsi="Garamond"/>
          <w:sz w:val="24"/>
          <w:szCs w:val="24"/>
          <w:lang w:val="sq-AL"/>
        </w:rPr>
      </w:pPr>
    </w:p>
    <w:p w14:paraId="7990386E" w14:textId="77777777" w:rsidR="0057465B" w:rsidRPr="00624575" w:rsidRDefault="0057465B" w:rsidP="0057465B">
      <w:pPr>
        <w:spacing w:after="0" w:line="240" w:lineRule="auto"/>
        <w:ind w:firstLine="284"/>
        <w:jc w:val="center"/>
        <w:rPr>
          <w:rFonts w:ascii="Garamond" w:hAnsi="Garamond"/>
          <w:bCs/>
          <w:sz w:val="24"/>
          <w:szCs w:val="24"/>
          <w:lang w:val="sq-AL"/>
        </w:rPr>
      </w:pPr>
      <w:r w:rsidRPr="00624575">
        <w:rPr>
          <w:rFonts w:ascii="Garamond" w:hAnsi="Garamond"/>
          <w:bCs/>
          <w:sz w:val="24"/>
          <w:szCs w:val="24"/>
          <w:lang w:val="sq-AL"/>
        </w:rPr>
        <w:t>VENDOSI:</w:t>
      </w:r>
    </w:p>
    <w:p w14:paraId="2CD1DB48" w14:textId="77777777" w:rsidR="0057465B" w:rsidRPr="00624575" w:rsidRDefault="0057465B" w:rsidP="0057465B">
      <w:pPr>
        <w:spacing w:after="0" w:line="240" w:lineRule="auto"/>
        <w:ind w:firstLine="284"/>
        <w:jc w:val="both"/>
        <w:rPr>
          <w:rFonts w:ascii="Garamond" w:hAnsi="Garamond"/>
          <w:b/>
          <w:bCs/>
          <w:sz w:val="24"/>
          <w:szCs w:val="24"/>
          <w:lang w:val="sq-AL"/>
        </w:rPr>
      </w:pPr>
    </w:p>
    <w:p w14:paraId="09D634CC" w14:textId="79D1AB85"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I. Në rregulloren nr. 3762, datë 18.7.2016</w:t>
      </w:r>
      <w:r w:rsidR="00077659">
        <w:rPr>
          <w:rFonts w:ascii="Garamond" w:hAnsi="Garamond"/>
          <w:sz w:val="24"/>
          <w:szCs w:val="24"/>
          <w:lang w:val="sq-AL"/>
        </w:rPr>
        <w:t>,</w:t>
      </w:r>
      <w:r w:rsidRPr="00624575">
        <w:rPr>
          <w:rFonts w:ascii="Garamond" w:hAnsi="Garamond"/>
          <w:sz w:val="24"/>
          <w:szCs w:val="24"/>
          <w:lang w:val="sq-AL"/>
        </w:rPr>
        <w:t xml:space="preserve"> “Për kompensimin e depozitave të siguruara”, sipas tekstit bashkëlidhur këtij vendimi , bëhen shtesat dhe ndryshimet e mëposhtme:</w:t>
      </w:r>
    </w:p>
    <w:p w14:paraId="79B42F34"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 Në nenin 4, pika 2, bëhen ndryshimet e mëposhtme:</w:t>
      </w:r>
    </w:p>
    <w:p w14:paraId="1083C778" w14:textId="77777777" w:rsidR="0057465B" w:rsidRPr="00624575" w:rsidRDefault="0057465B" w:rsidP="0057465B">
      <w:pPr>
        <w:tabs>
          <w:tab w:val="left" w:pos="98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a) shkronja “ç” ndryshohet me përmbajtjen e mëposhtme:</w:t>
      </w:r>
    </w:p>
    <w:p w14:paraId="2A87F786" w14:textId="77777777" w:rsidR="0057465B" w:rsidRPr="00624575" w:rsidRDefault="0057465B" w:rsidP="0057465B">
      <w:pPr>
        <w:tabs>
          <w:tab w:val="left" w:pos="864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w:t>
      </w:r>
      <w:r w:rsidRPr="00624575">
        <w:rPr>
          <w:rFonts w:ascii="Garamond" w:hAnsi="Garamond"/>
          <w:i/>
          <w:iCs/>
          <w:sz w:val="24"/>
          <w:szCs w:val="24"/>
          <w:lang w:val="sq-AL"/>
        </w:rPr>
        <w:t>ç) Paraqitja unike e depozituesve “Single Customer View” janë të dhënat e konsoliduara për identifikimin e çdo depozituesi në mënyrë unike në sistemin informatik të subjektit anëtar të skemës, nëpërmjet të dhënave të tij identifikuese, ku përcaktohen saktë depozitat e sigurueshme, si dhe shuma e kompensimit që përfiton ky depozitues.”</w:t>
      </w:r>
    </w:p>
    <w:p w14:paraId="3D2F9A9C" w14:textId="5C191DCA"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b</w:t>
      </w:r>
      <w:r w:rsidR="00077659">
        <w:rPr>
          <w:rFonts w:ascii="Garamond" w:hAnsi="Garamond"/>
          <w:sz w:val="24"/>
          <w:szCs w:val="24"/>
          <w:lang w:val="sq-AL"/>
        </w:rPr>
        <w:t>)</w:t>
      </w:r>
      <w:r w:rsidRPr="00624575">
        <w:rPr>
          <w:rFonts w:ascii="Garamond" w:hAnsi="Garamond"/>
          <w:sz w:val="24"/>
          <w:szCs w:val="24"/>
          <w:lang w:val="sq-AL"/>
        </w:rPr>
        <w:t xml:space="preserve"> shkronja “d” ndryshohet me përmbajtjen e mëposhtme:</w:t>
      </w:r>
    </w:p>
    <w:p w14:paraId="664B1EB9" w14:textId="395DEE8B"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“d) Listëpagesa është dokumenti i dorëzuar nga likuidatori, që përmban paraqitjen unike të depozituesve që përfitojnë kompensim</w:t>
      </w:r>
      <w:r w:rsidR="00E842F9">
        <w:rPr>
          <w:rFonts w:ascii="Garamond" w:hAnsi="Garamond"/>
          <w:i/>
          <w:iCs/>
          <w:sz w:val="24"/>
          <w:szCs w:val="24"/>
          <w:lang w:val="sq-AL"/>
        </w:rPr>
        <w:t>,</w:t>
      </w:r>
      <w:r w:rsidRPr="00624575">
        <w:rPr>
          <w:rFonts w:ascii="Garamond" w:hAnsi="Garamond"/>
          <w:i/>
          <w:iCs/>
          <w:sz w:val="24"/>
          <w:szCs w:val="24"/>
          <w:lang w:val="sq-AL"/>
        </w:rPr>
        <w:t xml:space="preserve"> si dhe shumat përkatëse për kompensim, dhe që pas kontrollit nga Agjencia, i dërgohet bankës agjente ose subjektit në likuidim të detyruar, në varësi të mënyrës së përzgjedhur për kryerjen e procesit të kompensimit.”</w:t>
      </w:r>
    </w:p>
    <w:p w14:paraId="6AE6870E"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2. Në nenin 6, pas pikës 3, shtohet pika 4 me përmbajtjen e mëposhtme:</w:t>
      </w:r>
    </w:p>
    <w:p w14:paraId="28D81AD9" w14:textId="2CBC1213"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“4. Agjencia, bankat agjente dhe likuidatori përdorin SIRK</w:t>
      </w:r>
      <w:r w:rsidR="00B965C0">
        <w:rPr>
          <w:rFonts w:ascii="Garamond" w:hAnsi="Garamond"/>
          <w:i/>
          <w:iCs/>
          <w:sz w:val="24"/>
          <w:szCs w:val="24"/>
          <w:lang w:val="sq-AL"/>
        </w:rPr>
        <w:t>-un</w:t>
      </w:r>
      <w:r w:rsidRPr="00624575">
        <w:rPr>
          <w:rFonts w:ascii="Garamond" w:hAnsi="Garamond"/>
          <w:i/>
          <w:iCs/>
          <w:sz w:val="24"/>
          <w:szCs w:val="24"/>
          <w:lang w:val="sq-AL"/>
        </w:rPr>
        <w:t xml:space="preserve"> për kryerjen e procesit të kompensimit nëpërmjet përdoruesve të autorizuar nga Agjencia për këtë qëllim, në përputhje me dispozitat e kësaj rregulloreje dhe aktet e miratuara nga Agjencia.”</w:t>
      </w:r>
      <w:r w:rsidRPr="00624575">
        <w:rPr>
          <w:rFonts w:ascii="Garamond" w:hAnsi="Garamond"/>
          <w:sz w:val="24"/>
          <w:szCs w:val="24"/>
          <w:lang w:val="sq-AL"/>
        </w:rPr>
        <w:t xml:space="preserve"> </w:t>
      </w:r>
    </w:p>
    <w:p w14:paraId="058ACCEE"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3. Në nenin 10, shkronja “c” shfuqizohet.</w:t>
      </w:r>
    </w:p>
    <w:p w14:paraId="38E46EA0"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4. Në nenin 13, pika 3 ndryshohet me përmbajtjen e mëposhtme:</w:t>
      </w:r>
    </w:p>
    <w:p w14:paraId="2E74B164" w14:textId="2B459D93"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“3. Drejtori i </w:t>
      </w:r>
      <w:r w:rsidR="00B92295" w:rsidRPr="00624575">
        <w:rPr>
          <w:rFonts w:ascii="Garamond" w:hAnsi="Garamond"/>
          <w:i/>
          <w:iCs/>
          <w:sz w:val="24"/>
          <w:szCs w:val="24"/>
          <w:lang w:val="sq-AL"/>
        </w:rPr>
        <w:t>përgjithshëm</w:t>
      </w:r>
      <w:r w:rsidRPr="00624575">
        <w:rPr>
          <w:rFonts w:ascii="Garamond" w:hAnsi="Garamond"/>
          <w:i/>
          <w:iCs/>
          <w:sz w:val="24"/>
          <w:szCs w:val="24"/>
          <w:lang w:val="sq-AL"/>
        </w:rPr>
        <w:t>, me marrjen e autorizimit nga Këshilli Drejtues, organizon punën e strukturave të Agjencisë për zbatimin e masave vijuese për përgatitjen paraprake për kompensim, por pa u kufizuar, për:</w:t>
      </w:r>
    </w:p>
    <w:p w14:paraId="4DC604D2"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a) verifikimin e të dhënave për depozitat dhe depozituesit në subjektin anëtar të skemës;</w:t>
      </w:r>
    </w:p>
    <w:p w14:paraId="40B3CEAC" w14:textId="0A674994"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b) raportimin në SIRK nga subjekti anëtar i skemës, për paraqitjen unike të depozituesve “Single Customer Vie</w:t>
      </w:r>
      <w:r w:rsidR="00DB67EF">
        <w:rPr>
          <w:rFonts w:ascii="Garamond" w:hAnsi="Garamond"/>
          <w:i/>
          <w:iCs/>
          <w:sz w:val="24"/>
          <w:szCs w:val="24"/>
          <w:lang w:val="sq-AL"/>
        </w:rPr>
        <w:t>w</w:t>
      </w:r>
      <w:r w:rsidRPr="00624575">
        <w:rPr>
          <w:rFonts w:ascii="Garamond" w:hAnsi="Garamond"/>
          <w:i/>
          <w:iCs/>
          <w:sz w:val="24"/>
          <w:szCs w:val="24"/>
          <w:lang w:val="sq-AL"/>
        </w:rPr>
        <w:t>”, sipas formatit standard të përcaktuar me vendim të Këshillit Drejtues të Agjencisë;</w:t>
      </w:r>
    </w:p>
    <w:p w14:paraId="4D0C62EB" w14:textId="2E67B084"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c)</w:t>
      </w:r>
      <w:r w:rsidR="00624575" w:rsidRPr="00624575">
        <w:rPr>
          <w:rFonts w:ascii="Garamond" w:hAnsi="Garamond"/>
          <w:i/>
          <w:iCs/>
          <w:sz w:val="24"/>
          <w:szCs w:val="24"/>
          <w:lang w:val="sq-AL"/>
        </w:rPr>
        <w:t xml:space="preserve"> </w:t>
      </w:r>
      <w:r w:rsidRPr="00624575">
        <w:rPr>
          <w:rFonts w:ascii="Garamond" w:hAnsi="Garamond"/>
          <w:i/>
          <w:iCs/>
          <w:sz w:val="24"/>
          <w:szCs w:val="24"/>
          <w:lang w:val="sq-AL"/>
        </w:rPr>
        <w:t xml:space="preserve">propozimin për rishikimin e strategjisë për sigurimin e mjeteve likuide dhe fondeve shtesë të nevojshme sipas subjektit përkatës në likuidim të detyruar, me synim optimizimin e kostove dhe respektimin e afateve ligjore të kompensimit; </w:t>
      </w:r>
    </w:p>
    <w:p w14:paraId="6F3BA151" w14:textId="4F450B0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ç) kryerjen e analizës për kostot e procesit të kompensimit</w:t>
      </w:r>
      <w:r w:rsidR="000975B4">
        <w:rPr>
          <w:rFonts w:ascii="Garamond" w:hAnsi="Garamond"/>
          <w:i/>
          <w:iCs/>
          <w:sz w:val="24"/>
          <w:szCs w:val="24"/>
          <w:lang w:val="sq-AL"/>
        </w:rPr>
        <w:t>,</w:t>
      </w:r>
      <w:r w:rsidRPr="00624575">
        <w:rPr>
          <w:rFonts w:ascii="Garamond" w:hAnsi="Garamond"/>
          <w:i/>
          <w:iCs/>
          <w:sz w:val="24"/>
          <w:szCs w:val="24"/>
          <w:lang w:val="sq-AL"/>
        </w:rPr>
        <w:t xml:space="preserve"> si dhe të mënyrave të kryerjes së tij në zbatim të nenit 14, pika 4 të kësaj rregulloreje;</w:t>
      </w:r>
    </w:p>
    <w:p w14:paraId="5DA8995C"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d) propozimin për rishikimin e strategjisë për informimin e publikut;</w:t>
      </w:r>
    </w:p>
    <w:p w14:paraId="28103EDB" w14:textId="26C4E77B"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dh) vlerësimin e përmbushjes së kritereve të përgjithshme dhe teknike nga bankat agjente dhe marrjen e ofertave ekonomike për caktimin e bankës agjente;</w:t>
      </w:r>
    </w:p>
    <w:p w14:paraId="124828A2"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e) marrjen e ofertave ekonomike nga subjektet mbështetëse;</w:t>
      </w:r>
    </w:p>
    <w:p w14:paraId="754B96DB"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ë) analizimin e mjaftueshmërisë së burimeve njerëzore dhe marrjen e masave për plotësimin dhe trajnimin e tyre;</w:t>
      </w:r>
    </w:p>
    <w:p w14:paraId="6FE73EC0"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f) bashkëpunimin me Autoritetin Mbikëqyrës dhe Ministrinë e Financave për zbatimin e procesit të kompensimit;</w:t>
      </w:r>
    </w:p>
    <w:p w14:paraId="155F3ADF" w14:textId="17F4C510"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i/>
          <w:iCs/>
          <w:sz w:val="24"/>
          <w:szCs w:val="24"/>
          <w:lang w:val="sq-AL"/>
        </w:rPr>
        <w:lastRenderedPageBreak/>
        <w:t>g)</w:t>
      </w:r>
      <w:r w:rsidR="00624575" w:rsidRPr="00624575">
        <w:rPr>
          <w:rFonts w:ascii="Garamond" w:hAnsi="Garamond"/>
          <w:i/>
          <w:iCs/>
          <w:sz w:val="24"/>
          <w:szCs w:val="24"/>
          <w:lang w:val="sq-AL"/>
        </w:rPr>
        <w:t xml:space="preserve"> </w:t>
      </w:r>
      <w:r w:rsidRPr="00624575">
        <w:rPr>
          <w:rFonts w:ascii="Garamond" w:hAnsi="Garamond"/>
          <w:i/>
          <w:iCs/>
          <w:sz w:val="24"/>
          <w:szCs w:val="24"/>
          <w:lang w:val="sq-AL"/>
        </w:rPr>
        <w:t>propozimin për rishikimin e kuadrit rregullativ dhe rishikimin e akteve të brendshme, në rast se konsiderohet e nevojshme.”</w:t>
      </w:r>
    </w:p>
    <w:p w14:paraId="01623EE1"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5. Neni 14 ndryshohet me përmbajtjen e mëposhtme:</w:t>
      </w:r>
    </w:p>
    <w:p w14:paraId="3112E441" w14:textId="3E250CBD"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“1.</w:t>
      </w:r>
      <w:r w:rsidR="00624575" w:rsidRPr="00624575">
        <w:rPr>
          <w:rFonts w:ascii="Garamond" w:hAnsi="Garamond"/>
          <w:i/>
          <w:iCs/>
          <w:sz w:val="24"/>
          <w:szCs w:val="24"/>
          <w:lang w:val="sq-AL"/>
        </w:rPr>
        <w:t xml:space="preserve"> </w:t>
      </w:r>
      <w:r w:rsidRPr="00624575">
        <w:rPr>
          <w:rFonts w:ascii="Garamond" w:hAnsi="Garamond"/>
          <w:i/>
          <w:iCs/>
          <w:sz w:val="24"/>
          <w:szCs w:val="24"/>
          <w:lang w:val="sq-AL"/>
        </w:rPr>
        <w:t xml:space="preserve">Me marrjen e njoftimit me shkrim nga Autoriteti Mbikëqyrës për vendosjen e subjektit në likuidim të detyruar, Këshilli Drejtues i Agjencisë miraton aktet e brendshme për kompensimin e depozitave, sipas propozimit të </w:t>
      </w:r>
      <w:r w:rsidR="00C77301" w:rsidRPr="00624575">
        <w:rPr>
          <w:rFonts w:ascii="Garamond" w:hAnsi="Garamond"/>
          <w:i/>
          <w:iCs/>
          <w:sz w:val="24"/>
          <w:szCs w:val="24"/>
          <w:lang w:val="sq-AL"/>
        </w:rPr>
        <w:t>drejtorit të përgjithshëm</w:t>
      </w:r>
      <w:r w:rsidRPr="00624575">
        <w:rPr>
          <w:rFonts w:ascii="Garamond" w:hAnsi="Garamond"/>
          <w:i/>
          <w:iCs/>
          <w:sz w:val="24"/>
          <w:szCs w:val="24"/>
          <w:lang w:val="sq-AL"/>
        </w:rPr>
        <w:t>, në veçanti për:</w:t>
      </w:r>
    </w:p>
    <w:p w14:paraId="3CCB5307"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a) përzgjedhjen e bankës agjente dhe të mënyrës së kryerjes së pagesave të kompensimit;</w:t>
      </w:r>
    </w:p>
    <w:p w14:paraId="5F3D0879"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b) miratimin e buxhetit për kompensim;</w:t>
      </w:r>
    </w:p>
    <w:p w14:paraId="437AF2B5"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c) miratimin e strategjisë për sigurimin e mjeteve likuide dhe fondeve shtesë të nevojshme sipas subjektit përkatës në likuidim të detyruar; </w:t>
      </w:r>
    </w:p>
    <w:p w14:paraId="5EBDE10B" w14:textId="343216C2"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ç) miratimin e strategjisë për informimin e publikut</w:t>
      </w:r>
      <w:r w:rsidR="00353E8D">
        <w:rPr>
          <w:rFonts w:ascii="Garamond" w:hAnsi="Garamond"/>
          <w:i/>
          <w:iCs/>
          <w:sz w:val="24"/>
          <w:szCs w:val="24"/>
          <w:lang w:val="sq-AL"/>
        </w:rPr>
        <w:t>.</w:t>
      </w:r>
    </w:p>
    <w:p w14:paraId="356F544A" w14:textId="4D4BDDF4"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2. Drejtori i </w:t>
      </w:r>
      <w:r w:rsidR="00C77301" w:rsidRPr="00624575">
        <w:rPr>
          <w:rFonts w:ascii="Garamond" w:hAnsi="Garamond"/>
          <w:i/>
          <w:iCs/>
          <w:sz w:val="24"/>
          <w:szCs w:val="24"/>
          <w:lang w:val="sq-AL"/>
        </w:rPr>
        <w:t>përgjithshëm</w:t>
      </w:r>
      <w:r w:rsidRPr="00624575">
        <w:rPr>
          <w:rFonts w:ascii="Garamond" w:hAnsi="Garamond"/>
          <w:i/>
          <w:iCs/>
          <w:sz w:val="24"/>
          <w:szCs w:val="24"/>
          <w:lang w:val="sq-AL"/>
        </w:rPr>
        <w:t xml:space="preserve">, organizon punën e strukturave të Agjencisë për procesin e kompensimit. </w:t>
      </w:r>
    </w:p>
    <w:p w14:paraId="0B0166F0" w14:textId="666E940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3. Agjencia brenda 14 ditëve pune nga marrja e njoftimit sipas pikës 1 të këtij neni, fillon kryerjen e pagesave të kompensimit të depozitave, nëpërmjet bankës agjente ose në </w:t>
      </w:r>
      <w:r w:rsidR="00C77301" w:rsidRPr="00624575">
        <w:rPr>
          <w:rFonts w:ascii="Garamond" w:hAnsi="Garamond"/>
          <w:i/>
          <w:iCs/>
          <w:sz w:val="24"/>
          <w:szCs w:val="24"/>
          <w:lang w:val="sq-AL"/>
        </w:rPr>
        <w:t>ambientet</w:t>
      </w:r>
      <w:r w:rsidRPr="00624575">
        <w:rPr>
          <w:rFonts w:ascii="Garamond" w:hAnsi="Garamond"/>
          <w:i/>
          <w:iCs/>
          <w:sz w:val="24"/>
          <w:szCs w:val="24"/>
          <w:lang w:val="sq-AL"/>
        </w:rPr>
        <w:t xml:space="preserve"> e subjektit në likuidim të detyruar në bashkëpunim me likuidatorin, në varësi të mënyrës së përzgjedhur për kryerjen e procesit të kompensimit. </w:t>
      </w:r>
    </w:p>
    <w:p w14:paraId="4FD6C6AD" w14:textId="65337584"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4. Për depozituesit tregtarë dhe shoqëri</w:t>
      </w:r>
      <w:r w:rsidR="00C77301">
        <w:rPr>
          <w:rFonts w:ascii="Garamond" w:hAnsi="Garamond"/>
          <w:i/>
          <w:iCs/>
          <w:sz w:val="24"/>
          <w:szCs w:val="24"/>
          <w:lang w:val="sq-AL"/>
        </w:rPr>
        <w:t>të</w:t>
      </w:r>
      <w:r w:rsidRPr="00624575">
        <w:rPr>
          <w:rFonts w:ascii="Garamond" w:hAnsi="Garamond"/>
          <w:i/>
          <w:iCs/>
          <w:sz w:val="24"/>
          <w:szCs w:val="24"/>
          <w:lang w:val="sq-AL"/>
        </w:rPr>
        <w:t xml:space="preserve"> tregtare, pagesa e shumës së kompensimit kryhet nëpërmjet transfertës bankare. Për depozituesit individë, pagesa mund të kryhet edhe me para në dorë (CASH).”</w:t>
      </w:r>
    </w:p>
    <w:p w14:paraId="7D90AB3E"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6. Neni 15 ndryshohet me përmbajtjen e mëposhtme:</w:t>
      </w:r>
    </w:p>
    <w:p w14:paraId="320665E8" w14:textId="16A17C66"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“1. Likuidatori dërgon në Agjenci listëpagesën me paraqitjen unike të depozituesve “Single Customer View” duke respektuar afatin e përcaktuar në nenin 39, pika 6 të ligjit nr. 53/2014, datë 22.5.2014</w:t>
      </w:r>
      <w:r w:rsidR="00C77301">
        <w:rPr>
          <w:rFonts w:ascii="Garamond" w:hAnsi="Garamond"/>
          <w:i/>
          <w:iCs/>
          <w:sz w:val="24"/>
          <w:szCs w:val="24"/>
          <w:lang w:val="sq-AL"/>
        </w:rPr>
        <w:t>,</w:t>
      </w:r>
      <w:r w:rsidRPr="00624575">
        <w:rPr>
          <w:rFonts w:ascii="Garamond" w:hAnsi="Garamond"/>
          <w:i/>
          <w:iCs/>
          <w:sz w:val="24"/>
          <w:szCs w:val="24"/>
          <w:lang w:val="sq-AL"/>
        </w:rPr>
        <w:t xml:space="preserve"> “Për sigurimin e depozitave”, të ndryshuar. Dërgimi i listëpagesës në Agjenci kryhet nëpërmjet ngarkimit të të dhënave në SIRK</w:t>
      </w:r>
      <w:r w:rsidR="00C77301">
        <w:rPr>
          <w:rFonts w:ascii="Garamond" w:hAnsi="Garamond"/>
          <w:i/>
          <w:iCs/>
          <w:sz w:val="24"/>
          <w:szCs w:val="24"/>
          <w:lang w:val="sq-AL"/>
        </w:rPr>
        <w:t>,</w:t>
      </w:r>
      <w:r w:rsidRPr="00624575">
        <w:rPr>
          <w:rFonts w:ascii="Garamond" w:hAnsi="Garamond"/>
          <w:i/>
          <w:iCs/>
          <w:sz w:val="24"/>
          <w:szCs w:val="24"/>
          <w:lang w:val="sq-AL"/>
        </w:rPr>
        <w:t xml:space="preserve"> sipas formatit standard të skedarëve të përcaktuar me vendim të Këshillit Drejtues të Agjencisë.</w:t>
      </w:r>
    </w:p>
    <w:p w14:paraId="3A803CD7" w14:textId="45CACD84"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2. Listëpagesa, sipas pikës 1 të këtij neni, përmban vlerën neto të depozitave që kompensohen deri në nivelin maksimal të mbulimit, pasi janë zbritur të gjitha detyrimet sipas ligjit nr. 53/2014, datë 22.5.2014</w:t>
      </w:r>
      <w:r w:rsidR="00C77301">
        <w:rPr>
          <w:rFonts w:ascii="Garamond" w:hAnsi="Garamond"/>
          <w:i/>
          <w:iCs/>
          <w:sz w:val="24"/>
          <w:szCs w:val="24"/>
          <w:lang w:val="sq-AL"/>
        </w:rPr>
        <w:t>,</w:t>
      </w:r>
      <w:r w:rsidRPr="00624575">
        <w:rPr>
          <w:rFonts w:ascii="Garamond" w:hAnsi="Garamond"/>
          <w:i/>
          <w:iCs/>
          <w:sz w:val="24"/>
          <w:szCs w:val="24"/>
          <w:lang w:val="sq-AL"/>
        </w:rPr>
        <w:t xml:space="preserve"> “Për sigurimin e depozitave”, të ndryshuar, përfshirë ato tatimore të pagueshme në përputhje me legjislacionin në fuqi. </w:t>
      </w:r>
    </w:p>
    <w:p w14:paraId="64AAC97D" w14:textId="1F969DB9"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3. Ngarkimi i listëpagesës zyrtare në SIRK shoqërohet me dërgimin e shkresës sipas formatit të përcaktuar në aneksin 2 të kësaj rregulloreje, jo më vonë se 5 ditë nga vendosja e subjektit në likuidim të detyruar. Kjo shkresë nënshkruhet nga likuidatori dhe personat përgjegjës të ngarkuar për hartimin e listëpagesës.</w:t>
      </w:r>
    </w:p>
    <w:p w14:paraId="0700A1E5" w14:textId="702D8CD5"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4. Agjencia kontrollon të dhënat e listëpagesës të ngarkuara në SIRK, sipas akteve të miratuara prej saj për këtë qëllim. Të dhënat e listëpagesës, që kontrollohen nga Agjencia, klasifikohen në tr</w:t>
      </w:r>
      <w:r w:rsidR="00C77301">
        <w:rPr>
          <w:rFonts w:ascii="Garamond" w:hAnsi="Garamond"/>
          <w:i/>
          <w:iCs/>
          <w:sz w:val="24"/>
          <w:szCs w:val="24"/>
          <w:lang w:val="sq-AL"/>
        </w:rPr>
        <w:t>i</w:t>
      </w:r>
      <w:r w:rsidRPr="00624575">
        <w:rPr>
          <w:rFonts w:ascii="Garamond" w:hAnsi="Garamond"/>
          <w:i/>
          <w:iCs/>
          <w:sz w:val="24"/>
          <w:szCs w:val="24"/>
          <w:lang w:val="sq-AL"/>
        </w:rPr>
        <w:t xml:space="preserve"> grupe:</w:t>
      </w:r>
    </w:p>
    <w:p w14:paraId="3E4F8DBB" w14:textId="05B65636"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a) </w:t>
      </w:r>
      <w:r w:rsidR="00C77301" w:rsidRPr="00624575">
        <w:rPr>
          <w:rFonts w:ascii="Garamond" w:hAnsi="Garamond"/>
          <w:i/>
          <w:iCs/>
          <w:sz w:val="24"/>
          <w:szCs w:val="24"/>
          <w:lang w:val="sq-AL"/>
        </w:rPr>
        <w:t xml:space="preserve">të </w:t>
      </w:r>
      <w:r w:rsidRPr="00624575">
        <w:rPr>
          <w:rFonts w:ascii="Garamond" w:hAnsi="Garamond"/>
          <w:i/>
          <w:iCs/>
          <w:sz w:val="24"/>
          <w:szCs w:val="24"/>
          <w:lang w:val="sq-AL"/>
        </w:rPr>
        <w:t>dhëna tërësisht të përputhshme dhe të gatshme për pagesë;</w:t>
      </w:r>
    </w:p>
    <w:p w14:paraId="0CFD19FA" w14:textId="4BAFFEF8"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b) </w:t>
      </w:r>
      <w:r w:rsidR="00C77301" w:rsidRPr="00624575">
        <w:rPr>
          <w:rFonts w:ascii="Garamond" w:hAnsi="Garamond"/>
          <w:i/>
          <w:iCs/>
          <w:sz w:val="24"/>
          <w:szCs w:val="24"/>
          <w:lang w:val="sq-AL"/>
        </w:rPr>
        <w:t xml:space="preserve">të </w:t>
      </w:r>
      <w:r w:rsidRPr="00624575">
        <w:rPr>
          <w:rFonts w:ascii="Garamond" w:hAnsi="Garamond"/>
          <w:i/>
          <w:iCs/>
          <w:sz w:val="24"/>
          <w:szCs w:val="24"/>
          <w:lang w:val="sq-AL"/>
        </w:rPr>
        <w:t>dhëna pjesërisht të përputhshme dhe të dyshuara;</w:t>
      </w:r>
    </w:p>
    <w:p w14:paraId="64DA3388" w14:textId="622A4811"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c) </w:t>
      </w:r>
      <w:r w:rsidR="00C77301" w:rsidRPr="00624575">
        <w:rPr>
          <w:rFonts w:ascii="Garamond" w:hAnsi="Garamond"/>
          <w:i/>
          <w:iCs/>
          <w:sz w:val="24"/>
          <w:szCs w:val="24"/>
          <w:lang w:val="sq-AL"/>
        </w:rPr>
        <w:t xml:space="preserve">të </w:t>
      </w:r>
      <w:r w:rsidRPr="00624575">
        <w:rPr>
          <w:rFonts w:ascii="Garamond" w:hAnsi="Garamond"/>
          <w:i/>
          <w:iCs/>
          <w:sz w:val="24"/>
          <w:szCs w:val="24"/>
          <w:lang w:val="sq-AL"/>
        </w:rPr>
        <w:t>dhëna të pasakta dhe të bllokuara.</w:t>
      </w:r>
    </w:p>
    <w:p w14:paraId="21F7CC96" w14:textId="1E80C449"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5. Të dhënat e vlerësuara si tërësisht të përputhshme dhe të gatshme për pagesë, miratohen nga strukturat përkatëse të Agjencisë, sipas akteve të miratuara në zbatim të pikës 4 të këtij neni, dhe përfshihen në një listëpagesë, të konsoliduar për çdo depozitues.</w:t>
      </w:r>
    </w:p>
    <w:p w14:paraId="3A706AB6" w14:textId="09C439DF"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6. </w:t>
      </w:r>
      <w:r w:rsidR="00D457C8" w:rsidRPr="00624575">
        <w:rPr>
          <w:rFonts w:ascii="Garamond" w:hAnsi="Garamond"/>
          <w:i/>
          <w:iCs/>
          <w:sz w:val="24"/>
          <w:szCs w:val="24"/>
          <w:lang w:val="sq-AL"/>
        </w:rPr>
        <w:t xml:space="preserve">Listëpagesa </w:t>
      </w:r>
      <w:r w:rsidRPr="00624575">
        <w:rPr>
          <w:rFonts w:ascii="Garamond" w:hAnsi="Garamond"/>
          <w:i/>
          <w:iCs/>
          <w:sz w:val="24"/>
          <w:szCs w:val="24"/>
          <w:lang w:val="sq-AL"/>
        </w:rPr>
        <w:t xml:space="preserve">e saktë dhe e konsoliduar për kompensimin e depozituesve të siguruar, aksesohet në SIRK nga përdoruesit e autorizuar të Bankës Agjente ose subjektit në likuidim të detyruar, në varësi të mënyrës së përzgjedhur për kryerjen e procesit të kompensimit. Agjencia i dërgon bankës agjente ose subjektit në likuidim të detyruar, në varësi të mënyrës së përzgjedhur për kryerjen e procesit të kompensimit, informacionin e konsoliduar të listëpagesës me shkresë zyrtare. </w:t>
      </w:r>
    </w:p>
    <w:p w14:paraId="05BAA841" w14:textId="7AADA819"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7. Pjesa e mbetur e të dhënave i kthehen likuidatorit nëpërmjet SIRK</w:t>
      </w:r>
      <w:r w:rsidR="00615C65">
        <w:rPr>
          <w:rFonts w:ascii="Garamond" w:hAnsi="Garamond"/>
          <w:i/>
          <w:iCs/>
          <w:sz w:val="24"/>
          <w:szCs w:val="24"/>
          <w:lang w:val="sq-AL"/>
        </w:rPr>
        <w:t>-ut</w:t>
      </w:r>
      <w:r w:rsidRPr="00624575">
        <w:rPr>
          <w:rFonts w:ascii="Garamond" w:hAnsi="Garamond"/>
          <w:i/>
          <w:iCs/>
          <w:sz w:val="24"/>
          <w:szCs w:val="24"/>
          <w:lang w:val="sq-AL"/>
        </w:rPr>
        <w:t xml:space="preserve"> për saktësime përkatëse.</w:t>
      </w:r>
    </w:p>
    <w:p w14:paraId="64D57ACF"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i/>
          <w:iCs/>
          <w:sz w:val="24"/>
          <w:szCs w:val="24"/>
          <w:lang w:val="sq-AL"/>
        </w:rPr>
        <w:t>8. Likuidatori korrigjon të dhënat e pasakta, të paplota, të rreme apo të falsifikuara dhe i raporton ato në të njëjtën mënyrë sipas përcaktimeve të këtij neni dhe afatit të përcaktuar nga Agjencia, duke i shoqëruar edhe me shkresë zyrtare.”</w:t>
      </w:r>
      <w:r w:rsidRPr="00624575">
        <w:rPr>
          <w:rFonts w:ascii="Garamond" w:hAnsi="Garamond"/>
          <w:sz w:val="24"/>
          <w:szCs w:val="24"/>
          <w:lang w:val="sq-AL"/>
        </w:rPr>
        <w:t xml:space="preserve"> </w:t>
      </w:r>
    </w:p>
    <w:p w14:paraId="6CD5560D"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7. Neni 16 ndryshohet me përmbajtjen e mëposhtme:</w:t>
      </w:r>
    </w:p>
    <w:p w14:paraId="4F531E6B" w14:textId="43332E95"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“1. Likuidatori bashkëpunon me Agjencinë, në veçanti</w:t>
      </w:r>
      <w:r w:rsidR="0083133A">
        <w:rPr>
          <w:rFonts w:ascii="Garamond" w:hAnsi="Garamond"/>
          <w:i/>
          <w:iCs/>
          <w:sz w:val="24"/>
          <w:szCs w:val="24"/>
          <w:lang w:val="sq-AL"/>
        </w:rPr>
        <w:t>,</w:t>
      </w:r>
      <w:r w:rsidRPr="00624575">
        <w:rPr>
          <w:rFonts w:ascii="Garamond" w:hAnsi="Garamond"/>
          <w:i/>
          <w:iCs/>
          <w:sz w:val="24"/>
          <w:szCs w:val="24"/>
          <w:lang w:val="sq-AL"/>
        </w:rPr>
        <w:t xml:space="preserve"> por pa u kufizuar në lidhje me:</w:t>
      </w:r>
    </w:p>
    <w:p w14:paraId="42C2C5B7" w14:textId="186D427E" w:rsidR="0057465B" w:rsidRPr="00624575" w:rsidRDefault="0057465B" w:rsidP="0083133A">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a) </w:t>
      </w:r>
      <w:r w:rsidR="0083133A" w:rsidRPr="00624575">
        <w:rPr>
          <w:rFonts w:ascii="Garamond" w:hAnsi="Garamond"/>
          <w:i/>
          <w:iCs/>
          <w:sz w:val="24"/>
          <w:szCs w:val="24"/>
          <w:lang w:val="sq-AL"/>
        </w:rPr>
        <w:t xml:space="preserve">përgatitjen </w:t>
      </w:r>
      <w:r w:rsidRPr="00624575">
        <w:rPr>
          <w:rFonts w:ascii="Garamond" w:hAnsi="Garamond"/>
          <w:i/>
          <w:iCs/>
          <w:sz w:val="24"/>
          <w:szCs w:val="24"/>
          <w:lang w:val="sq-AL"/>
        </w:rPr>
        <w:t>dhe dërgimin e listëpagesës</w:t>
      </w:r>
      <w:r w:rsidR="003929FC">
        <w:rPr>
          <w:rFonts w:ascii="Garamond" w:hAnsi="Garamond"/>
          <w:i/>
          <w:iCs/>
          <w:sz w:val="24"/>
          <w:szCs w:val="24"/>
          <w:lang w:val="sq-AL"/>
        </w:rPr>
        <w:t>,</w:t>
      </w:r>
      <w:r w:rsidRPr="00624575">
        <w:rPr>
          <w:rFonts w:ascii="Garamond" w:hAnsi="Garamond"/>
          <w:i/>
          <w:iCs/>
          <w:sz w:val="24"/>
          <w:szCs w:val="24"/>
          <w:lang w:val="sq-AL"/>
        </w:rPr>
        <w:t xml:space="preserve"> duke raportuar në SIRK, sipas nenit 15 të kësaj rregulloreje;</w:t>
      </w:r>
    </w:p>
    <w:p w14:paraId="4527C4F6"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b) shqyrtimin e ankesave të depozituesve në përputhje me nenin 20 të kësaj rregulloreje;</w:t>
      </w:r>
    </w:p>
    <w:p w14:paraId="21BBF626"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c) trajnimin e punonjësve të subjektit nën likuidim të detyruar për informimin e depozituesve lidhur me kompensimin e depozitave;</w:t>
      </w:r>
    </w:p>
    <w:p w14:paraId="42DECF0B" w14:textId="7C276E02"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lastRenderedPageBreak/>
        <w:t xml:space="preserve">d) mbrojtjes të interesave të Agjencisë për rimarrjen e shpenzimeve dhe </w:t>
      </w:r>
      <w:r w:rsidR="00346B5F">
        <w:rPr>
          <w:rFonts w:ascii="Garamond" w:hAnsi="Garamond"/>
          <w:i/>
          <w:iCs/>
          <w:sz w:val="24"/>
          <w:szCs w:val="24"/>
          <w:lang w:val="sq-AL"/>
        </w:rPr>
        <w:t xml:space="preserve">të </w:t>
      </w:r>
      <w:r w:rsidRPr="00624575">
        <w:rPr>
          <w:rFonts w:ascii="Garamond" w:hAnsi="Garamond"/>
          <w:i/>
          <w:iCs/>
          <w:sz w:val="24"/>
          <w:szCs w:val="24"/>
          <w:lang w:val="sq-AL"/>
        </w:rPr>
        <w:t>shumave të paguara prej saj nga procesi i likuidimit.</w:t>
      </w:r>
    </w:p>
    <w:p w14:paraId="78B9BE85" w14:textId="0F678E02" w:rsidR="0057465B" w:rsidRPr="00624575" w:rsidRDefault="0057465B" w:rsidP="0057465B">
      <w:pPr>
        <w:tabs>
          <w:tab w:val="left" w:pos="98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2. Likuidatori i dërgon Agjencisë informacionin e parashikuar në ligjin nr.</w:t>
      </w:r>
      <w:r w:rsidR="00346B5F">
        <w:rPr>
          <w:rFonts w:ascii="Garamond" w:hAnsi="Garamond"/>
          <w:i/>
          <w:iCs/>
          <w:sz w:val="24"/>
          <w:szCs w:val="24"/>
          <w:lang w:val="sq-AL"/>
        </w:rPr>
        <w:t xml:space="preserve"> </w:t>
      </w:r>
      <w:r w:rsidRPr="00624575">
        <w:rPr>
          <w:rFonts w:ascii="Garamond" w:hAnsi="Garamond"/>
          <w:i/>
          <w:iCs/>
          <w:sz w:val="24"/>
          <w:szCs w:val="24"/>
          <w:lang w:val="sq-AL"/>
        </w:rPr>
        <w:t>53/2014, datë 22.5.2014</w:t>
      </w:r>
      <w:r w:rsidR="00346B5F">
        <w:rPr>
          <w:rFonts w:ascii="Garamond" w:hAnsi="Garamond"/>
          <w:i/>
          <w:iCs/>
          <w:sz w:val="24"/>
          <w:szCs w:val="24"/>
          <w:lang w:val="sq-AL"/>
        </w:rPr>
        <w:t>,</w:t>
      </w:r>
      <w:r w:rsidRPr="00624575">
        <w:rPr>
          <w:rFonts w:ascii="Garamond" w:hAnsi="Garamond"/>
          <w:i/>
          <w:iCs/>
          <w:sz w:val="24"/>
          <w:szCs w:val="24"/>
          <w:lang w:val="sq-AL"/>
        </w:rPr>
        <w:t xml:space="preserve"> “Për sigurimin e depozitave”, të ndryshuar, si dhe çdo informacion të kërkuar prej saj, në veçanti në lidhje me:</w:t>
      </w:r>
    </w:p>
    <w:p w14:paraId="08CEF93E"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a) pasqyrat kontabël dhe statistikore për veprimet me depozitat gjatë tre muajve të fundit përpara vendosjes së subjektit në likuidim të detyruar;</w:t>
      </w:r>
    </w:p>
    <w:p w14:paraId="073C7BFF"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b) të dhëna mbi mashtrimet me depozitat, apo depozitat e përdorura për qëllime të pastrimit të parasë ose financimit të terrorizmit;</w:t>
      </w:r>
    </w:p>
    <w:p w14:paraId="366D8927" w14:textId="12BF93BC"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3. Në rastet kur konstatohet se kompensimi është kryer mbi të dhëna të pavërteta dhe të pasakta në listëpagesën e dërguar nga likuidatori, ky i fundit i rimburson Agjencisë shumën e kompensuar gabimisht.</w:t>
      </w:r>
    </w:p>
    <w:p w14:paraId="23337AC1" w14:textId="43FC4136"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4. Agjencia informon likuidatorin për depozituesit dhe shumën e kompensuar sipas listëpagesës.</w:t>
      </w:r>
    </w:p>
    <w:p w14:paraId="08F912F0"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5. Në rastin kur procesi i kompensimit kryhet në ambientet e subjektit të vendosur në likuidim të detyruar, likuidatori bashkëpunon me Agjencinë për kryerjen e pagesave të kompensimit.”</w:t>
      </w:r>
    </w:p>
    <w:p w14:paraId="565825FA"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8. Neni 17 ndryshohet me përmbajtjen e mëposhtme:</w:t>
      </w:r>
    </w:p>
    <w:p w14:paraId="0EB5C8C8" w14:textId="23866966"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“1. Drejtori i </w:t>
      </w:r>
      <w:r w:rsidR="003045E9" w:rsidRPr="00624575">
        <w:rPr>
          <w:rFonts w:ascii="Garamond" w:hAnsi="Garamond"/>
          <w:i/>
          <w:iCs/>
          <w:sz w:val="24"/>
          <w:szCs w:val="24"/>
          <w:lang w:val="sq-AL"/>
        </w:rPr>
        <w:t xml:space="preserve">përgjithshëm </w:t>
      </w:r>
      <w:r w:rsidRPr="00624575">
        <w:rPr>
          <w:rFonts w:ascii="Garamond" w:hAnsi="Garamond"/>
          <w:i/>
          <w:iCs/>
          <w:sz w:val="24"/>
          <w:szCs w:val="24"/>
          <w:lang w:val="sq-AL"/>
        </w:rPr>
        <w:t>nënshkruan autorizimin për kompensimin e depozitave, që i dërgohet bankës agjente, sipas kreut IV të kësaj rregulloreje.</w:t>
      </w:r>
    </w:p>
    <w:p w14:paraId="6EE455C7"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2. Banka agjente kryen procesin e kompensimit, në emër dhe për llogari të Agjencisë, në përputhje me aktet ligjore dhe nënligjore në fuqi, si dhe me kontratën për kryerjen e shërbimit të bankës agjente për kompensimin e depozitave të siguruara të nënshkruar me Agjencinë. </w:t>
      </w:r>
    </w:p>
    <w:p w14:paraId="48BBAB2E" w14:textId="7E4CFA3C"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3. Banka agjente përdor modulet përkatëse në SIRK, si dhe akseson listëpagesën me të dhënat të përcaktuara në aneksin 1 të kësaj rregulloreje. </w:t>
      </w:r>
    </w:p>
    <w:p w14:paraId="62A2CF29" w14:textId="7EA20B5E"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4. Në raste të jashtëzakonshme të mosfunksionimit të SIRK</w:t>
      </w:r>
      <w:r w:rsidR="00137FAE">
        <w:rPr>
          <w:rFonts w:ascii="Garamond" w:hAnsi="Garamond"/>
          <w:i/>
          <w:iCs/>
          <w:sz w:val="24"/>
          <w:szCs w:val="24"/>
          <w:lang w:val="sq-AL"/>
        </w:rPr>
        <w:t>-ut</w:t>
      </w:r>
      <w:r w:rsidRPr="00624575">
        <w:rPr>
          <w:rFonts w:ascii="Garamond" w:hAnsi="Garamond"/>
          <w:i/>
          <w:iCs/>
          <w:sz w:val="24"/>
          <w:szCs w:val="24"/>
          <w:lang w:val="sq-AL"/>
        </w:rPr>
        <w:t>, Agjencia i dërgon bankës agjente listëpagesën me të dhënat të përcaktuara në aneksin 1 të kësaj rregulloreje nëpërmjet mënyrave alternative të dakordësuara ndërmjet palëve.</w:t>
      </w:r>
    </w:p>
    <w:p w14:paraId="1AF254BA"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5. Agjencia i transferon Bankës Agjente mjetet likuide për kompensimin e depozitave, si dhe paguan për ofrimin e këtij shërbimi sipas shumave të negociuara me të, përveç rastit kur ky shërbim ofrohet falas.</w:t>
      </w:r>
    </w:p>
    <w:p w14:paraId="5DA92E92" w14:textId="5E3CD879"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6. Banka agjente i raporton Agjencisë nëpërmjet SIRK</w:t>
      </w:r>
      <w:r w:rsidR="00732E3C">
        <w:rPr>
          <w:rFonts w:ascii="Garamond" w:hAnsi="Garamond"/>
          <w:i/>
          <w:iCs/>
          <w:sz w:val="24"/>
          <w:szCs w:val="24"/>
          <w:lang w:val="sq-AL"/>
        </w:rPr>
        <w:t>-ut</w:t>
      </w:r>
      <w:r w:rsidRPr="00624575">
        <w:rPr>
          <w:rFonts w:ascii="Garamond" w:hAnsi="Garamond"/>
          <w:i/>
          <w:iCs/>
          <w:sz w:val="24"/>
          <w:szCs w:val="24"/>
          <w:lang w:val="sq-AL"/>
        </w:rPr>
        <w:t xml:space="preserve"> raporte periodike, sipas kërkesave të saj dhe në përputhje me kushtet edhe dokumentet tip të parashikuara në kontratën për kryerjen e shërbimit të bankës agjente për kompensimin e depozitave të siguruara të nënshkruar me Agjencinë, në veçanti për:</w:t>
      </w:r>
    </w:p>
    <w:p w14:paraId="3E6C906C"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a) shumat dhe numrin e depozitueseve që kanë përfituar nga kompensimi;</w:t>
      </w:r>
    </w:p>
    <w:p w14:paraId="65ED62F6"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b) shumat dhe numrin e depozitueseve që kanë mbetur për t’u kompensuar;</w:t>
      </w:r>
    </w:p>
    <w:p w14:paraId="5EFA6E80"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c) ankesat e depozituesve. </w:t>
      </w:r>
    </w:p>
    <w:p w14:paraId="486E1D5C" w14:textId="2119A519"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7. Banka agjente duhet të përfshijë në </w:t>
      </w:r>
      <w:r w:rsidR="00861CA7" w:rsidRPr="00624575">
        <w:rPr>
          <w:rFonts w:ascii="Garamond" w:hAnsi="Garamond"/>
          <w:i/>
          <w:iCs/>
          <w:sz w:val="24"/>
          <w:szCs w:val="24"/>
          <w:lang w:val="sq-AL"/>
        </w:rPr>
        <w:t xml:space="preserve">planin e vijimësisë së biznesit </w:t>
      </w:r>
      <w:r w:rsidRPr="00624575">
        <w:rPr>
          <w:rFonts w:ascii="Garamond" w:hAnsi="Garamond"/>
          <w:i/>
          <w:iCs/>
          <w:sz w:val="24"/>
          <w:szCs w:val="24"/>
          <w:lang w:val="sq-AL"/>
        </w:rPr>
        <w:t xml:space="preserve">të saj, planin e veprimit për kryerjen e procesit të kompensimit. </w:t>
      </w:r>
    </w:p>
    <w:p w14:paraId="43692BBD" w14:textId="0E8674F2"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8. Për çështje që nuk janë rregulluar shprehimisht në këtë rregullore dhe në kontratën për kryerjen e shërbimit të bankës agjente për kompensimin e depozitave të siguruara të nënshkruar me Agjencinë, palët veprojnë në përputhje me ligjin nr. 53/2014, datë 22.5.2014</w:t>
      </w:r>
      <w:r w:rsidR="00F858B3">
        <w:rPr>
          <w:rFonts w:ascii="Garamond" w:hAnsi="Garamond"/>
          <w:i/>
          <w:iCs/>
          <w:sz w:val="24"/>
          <w:szCs w:val="24"/>
          <w:lang w:val="sq-AL"/>
        </w:rPr>
        <w:t>,</w:t>
      </w:r>
      <w:r w:rsidRPr="00624575">
        <w:rPr>
          <w:rFonts w:ascii="Garamond" w:hAnsi="Garamond"/>
          <w:i/>
          <w:iCs/>
          <w:sz w:val="24"/>
          <w:szCs w:val="24"/>
          <w:lang w:val="sq-AL"/>
        </w:rPr>
        <w:t xml:space="preserve"> “Për sigurimin e depozitave”, të ndryshuar, dhe aktet nënligjore në fuqi.”</w:t>
      </w:r>
    </w:p>
    <w:p w14:paraId="34BFB8EB"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9. Neni 19 ndryshohet me përmbajtjen e mëposhtme:</w:t>
      </w:r>
    </w:p>
    <w:p w14:paraId="3A25DF3F"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“1. Depozituesi, për të përfituar kompensimin e depozitës, paraqet dokumentacionin identifikues sipas aneksit 3 të kësaj rregulloreje.</w:t>
      </w:r>
    </w:p>
    <w:p w14:paraId="59F23F7D" w14:textId="69332B36"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2.</w:t>
      </w:r>
      <w:r w:rsidR="00624575" w:rsidRPr="00624575">
        <w:rPr>
          <w:rFonts w:ascii="Garamond" w:hAnsi="Garamond"/>
          <w:i/>
          <w:iCs/>
          <w:sz w:val="24"/>
          <w:szCs w:val="24"/>
          <w:lang w:val="sq-AL"/>
        </w:rPr>
        <w:t xml:space="preserve"> </w:t>
      </w:r>
      <w:r w:rsidRPr="00624575">
        <w:rPr>
          <w:rFonts w:ascii="Garamond" w:hAnsi="Garamond"/>
          <w:i/>
          <w:iCs/>
          <w:sz w:val="24"/>
          <w:szCs w:val="24"/>
          <w:lang w:val="sq-AL"/>
        </w:rPr>
        <w:t>Procedura e pagesës së shumës së kompensimit kryhet në përputhje me aneksin 3 të kësaj rregulloreje dhe kontratën për kryerjen e shërbimit të bankës agjente për kompensimin e depozitave të siguruara të nënshkruar me Agjencinë.</w:t>
      </w:r>
    </w:p>
    <w:p w14:paraId="3D7A82D1" w14:textId="57411E76"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3. Banka agjente kryen pagesën e kompensimit vetëm për depozituesit e përfshirë në listëpagesën e depozituesve që përfitojnë kompensim nga skema e sigurimit të depozitave.</w:t>
      </w:r>
    </w:p>
    <w:p w14:paraId="1FF94EB0"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4. Banka agjente refuzon kryerjen e pagesës së kompensimit për depozituesit, kur:</w:t>
      </w:r>
    </w:p>
    <w:p w14:paraId="3A4C89B5" w14:textId="6BA82B66"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a)</w:t>
      </w:r>
      <w:r w:rsidR="00624575" w:rsidRPr="00624575">
        <w:rPr>
          <w:rFonts w:ascii="Garamond" w:hAnsi="Garamond"/>
          <w:i/>
          <w:iCs/>
          <w:sz w:val="24"/>
          <w:szCs w:val="24"/>
          <w:lang w:val="sq-AL"/>
        </w:rPr>
        <w:t xml:space="preserve"> </w:t>
      </w:r>
      <w:r w:rsidRPr="00624575">
        <w:rPr>
          <w:rFonts w:ascii="Garamond" w:hAnsi="Garamond"/>
          <w:i/>
          <w:iCs/>
          <w:sz w:val="24"/>
          <w:szCs w:val="24"/>
          <w:lang w:val="sq-AL"/>
        </w:rPr>
        <w:t>ka mospërputhje të të dhënave në listëpagesë me dokumentacionin e paraqitur nga depozituesi;</w:t>
      </w:r>
    </w:p>
    <w:p w14:paraId="254BC171" w14:textId="65CBF978"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b)</w:t>
      </w:r>
      <w:r w:rsidR="00624575" w:rsidRPr="00624575">
        <w:rPr>
          <w:rFonts w:ascii="Garamond" w:hAnsi="Garamond"/>
          <w:i/>
          <w:iCs/>
          <w:sz w:val="24"/>
          <w:szCs w:val="24"/>
          <w:lang w:val="sq-AL"/>
        </w:rPr>
        <w:t xml:space="preserve"> </w:t>
      </w:r>
      <w:r w:rsidRPr="00624575">
        <w:rPr>
          <w:rFonts w:ascii="Garamond" w:hAnsi="Garamond"/>
          <w:i/>
          <w:iCs/>
          <w:sz w:val="24"/>
          <w:szCs w:val="24"/>
          <w:lang w:val="sq-AL"/>
        </w:rPr>
        <w:t>depozituesi nuk është dakord me shumën e kompensimit</w:t>
      </w:r>
      <w:r w:rsidR="007D1CC8">
        <w:rPr>
          <w:rFonts w:ascii="Garamond" w:hAnsi="Garamond"/>
          <w:i/>
          <w:iCs/>
          <w:sz w:val="24"/>
          <w:szCs w:val="24"/>
          <w:lang w:val="sq-AL"/>
        </w:rPr>
        <w:t>;</w:t>
      </w:r>
    </w:p>
    <w:p w14:paraId="6648D9F9" w14:textId="5769D23D"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c)</w:t>
      </w:r>
      <w:r w:rsidR="00624575" w:rsidRPr="00624575">
        <w:rPr>
          <w:rFonts w:ascii="Garamond" w:hAnsi="Garamond"/>
          <w:i/>
          <w:iCs/>
          <w:sz w:val="24"/>
          <w:szCs w:val="24"/>
          <w:lang w:val="sq-AL"/>
        </w:rPr>
        <w:t xml:space="preserve"> </w:t>
      </w:r>
      <w:r w:rsidRPr="00624575">
        <w:rPr>
          <w:rFonts w:ascii="Garamond" w:hAnsi="Garamond"/>
          <w:i/>
          <w:iCs/>
          <w:sz w:val="24"/>
          <w:szCs w:val="24"/>
          <w:lang w:val="sq-AL"/>
        </w:rPr>
        <w:t>depozituesi nuk është i përfshirë në listëpagesën e depozituesve.”</w:t>
      </w:r>
    </w:p>
    <w:p w14:paraId="13DF2211"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10. Neni 20 riemërtohet “</w:t>
      </w:r>
      <w:r w:rsidRPr="00624575">
        <w:rPr>
          <w:rFonts w:ascii="Garamond" w:hAnsi="Garamond"/>
          <w:i/>
          <w:iCs/>
          <w:sz w:val="24"/>
          <w:szCs w:val="24"/>
          <w:lang w:val="sq-AL"/>
        </w:rPr>
        <w:t>Ankesat e depozituesve</w:t>
      </w:r>
      <w:r w:rsidRPr="00624575">
        <w:rPr>
          <w:rFonts w:ascii="Garamond" w:hAnsi="Garamond"/>
          <w:sz w:val="24"/>
          <w:szCs w:val="24"/>
          <w:lang w:val="sq-AL"/>
        </w:rPr>
        <w:t>”, si dhe ndryshohet me përmbajtjen e mëposhtme:</w:t>
      </w:r>
    </w:p>
    <w:p w14:paraId="722A9C45" w14:textId="06968DFE"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lastRenderedPageBreak/>
        <w:t xml:space="preserve">“1. Çdo depozitues, i subjektit të vendosur në likuidim të detyruar, mund të paraqesë ankesë pranë Agjencisë, ose bankës agjente, në rast refuzimi të pagesës së kompensimit nga banka agjente, sipas pikës 4 të nenit 19 të kësaj rregulloreje, duke plotësuar dokumentet tip të miratuara nga </w:t>
      </w:r>
      <w:r w:rsidR="003F54F6" w:rsidRPr="00624575">
        <w:rPr>
          <w:rFonts w:ascii="Garamond" w:hAnsi="Garamond"/>
          <w:i/>
          <w:iCs/>
          <w:sz w:val="24"/>
          <w:szCs w:val="24"/>
          <w:lang w:val="sq-AL"/>
        </w:rPr>
        <w:t xml:space="preserve">drejtori i përgjithshëm </w:t>
      </w:r>
      <w:r w:rsidRPr="00624575">
        <w:rPr>
          <w:rFonts w:ascii="Garamond" w:hAnsi="Garamond"/>
          <w:i/>
          <w:iCs/>
          <w:sz w:val="24"/>
          <w:szCs w:val="24"/>
          <w:lang w:val="sq-AL"/>
        </w:rPr>
        <w:t>i Agjencisë, dhe të publikuara në faqen zyrtare të internetit të Agjencisë.</w:t>
      </w:r>
    </w:p>
    <w:p w14:paraId="67BA08D0" w14:textId="77777777" w:rsidR="0057465B" w:rsidRPr="00624575" w:rsidRDefault="0057465B" w:rsidP="0057465B">
      <w:pPr>
        <w:tabs>
          <w:tab w:val="left" w:pos="36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2. Ankesat për pagesat e kompensimit administrohen në përputhje me aktet e Agjencisë të miratuar për këtë qëllim.</w:t>
      </w:r>
    </w:p>
    <w:p w14:paraId="66F0F63E" w14:textId="77777777" w:rsidR="0057465B" w:rsidRPr="00624575" w:rsidRDefault="0057465B" w:rsidP="0057465B">
      <w:pPr>
        <w:tabs>
          <w:tab w:val="left" w:pos="36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3. Agjencia, banka agjente dhe likuidatori shkëmbejnë informacione për shqyrtimin e ankesave në modulin e ankesave në SIRK, nëpërmjet përdorueseve të autorizuar të këtij moduli.</w:t>
      </w:r>
    </w:p>
    <w:p w14:paraId="45238AD4" w14:textId="5246466F" w:rsidR="0057465B" w:rsidRPr="00624575" w:rsidRDefault="0057465B" w:rsidP="0057465B">
      <w:pPr>
        <w:tabs>
          <w:tab w:val="left" w:pos="36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4. Agjencia, shqyrton ankesat e depozituesve së bashku me dokumentacionin mbështetës të paraqitur prej tyre. Për verifikimin e dokumentacionit mbështetës të ankesave Agjencia bashkëpunon me likuidatorin. Likuidatori i jep Agjencisë të dhënat dhe dokumentacionin për ankesat, nëpërmjet SIRK</w:t>
      </w:r>
      <w:r w:rsidR="00B965C0">
        <w:rPr>
          <w:rFonts w:ascii="Garamond" w:hAnsi="Garamond"/>
          <w:i/>
          <w:iCs/>
          <w:sz w:val="24"/>
          <w:szCs w:val="24"/>
          <w:lang w:val="sq-AL"/>
        </w:rPr>
        <w:t>-ut</w:t>
      </w:r>
      <w:r w:rsidRPr="00624575">
        <w:rPr>
          <w:rFonts w:ascii="Garamond" w:hAnsi="Garamond"/>
          <w:i/>
          <w:iCs/>
          <w:sz w:val="24"/>
          <w:szCs w:val="24"/>
          <w:lang w:val="sq-AL"/>
        </w:rPr>
        <w:t xml:space="preserve">, brenda 10 ditësh nga kërkesa e Agjencisë. Në këtë rast, afati i shqyrtimit të ankesës ndërpritet dhe rifillon pasi likuidatori të ketë dorëzuar të dhënat dhe dokumentacionin e kërkuar nga Agjencia. </w:t>
      </w:r>
    </w:p>
    <w:p w14:paraId="7F91CCD7" w14:textId="4DE503B5" w:rsidR="0057465B" w:rsidRPr="00624575" w:rsidRDefault="0057465B" w:rsidP="0057465B">
      <w:pPr>
        <w:tabs>
          <w:tab w:val="left" w:pos="36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5. Likuidatori korrigjon të dhënat e listëpagesës</w:t>
      </w:r>
      <w:r w:rsidR="00573112">
        <w:rPr>
          <w:rFonts w:ascii="Garamond" w:hAnsi="Garamond"/>
          <w:i/>
          <w:iCs/>
          <w:sz w:val="24"/>
          <w:szCs w:val="24"/>
          <w:lang w:val="sq-AL"/>
        </w:rPr>
        <w:t>,</w:t>
      </w:r>
      <w:r w:rsidRPr="00624575">
        <w:rPr>
          <w:rFonts w:ascii="Garamond" w:hAnsi="Garamond"/>
          <w:i/>
          <w:iCs/>
          <w:sz w:val="24"/>
          <w:szCs w:val="24"/>
          <w:lang w:val="sq-AL"/>
        </w:rPr>
        <w:t xml:space="preserve"> sipas vendimit të Agjencisë për ankesat dhe ia dërgon atë asaj në të njëjtën mënyrë sipas nenit 15 të kësaj rregulloreje, brenda 3 ditësh nga marrja e njoftimit për vendimin e Agjencisë.</w:t>
      </w:r>
    </w:p>
    <w:p w14:paraId="176C4E8B" w14:textId="77777777" w:rsidR="0057465B" w:rsidRPr="00624575" w:rsidRDefault="0057465B" w:rsidP="0057465B">
      <w:pPr>
        <w:tabs>
          <w:tab w:val="left" w:pos="36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6. Në rast se për vlerësimin e ankesës gjykohet se duhet të paraqiten dokumente dhe fakte të tjera që vërtetojnë pretendimin për kompensimin e depozitës, ankimuesi i paraqet ato brenda 10 ditësh nga njoftimi i Agjencisë. Në këtë rast, afati i shqyrtimit të ankesës ndërpritet dhe rifillon pasi Agjencia të ketë siguruar të dhënat dhe dokumentacionin e kërkuar nga ankimuesi. </w:t>
      </w:r>
    </w:p>
    <w:p w14:paraId="310DD67B" w14:textId="77777777" w:rsidR="0057465B" w:rsidRPr="00624575" w:rsidRDefault="0057465B" w:rsidP="0057465B">
      <w:pPr>
        <w:tabs>
          <w:tab w:val="left" w:pos="36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7. Në përfundim të shqyrtimit të ankesës, Agjencia mund të vendosë:</w:t>
      </w:r>
    </w:p>
    <w:p w14:paraId="7AE9F80F"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a) pranimin e plotë të ankesës;</w:t>
      </w:r>
    </w:p>
    <w:p w14:paraId="7CDE4D4F"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b) pranimin e pjesshëm të ankesës;</w:t>
      </w:r>
    </w:p>
    <w:p w14:paraId="7748C542" w14:textId="77777777"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c) refuzimin e ankesës.</w:t>
      </w:r>
    </w:p>
    <w:p w14:paraId="3DC47508" w14:textId="77777777" w:rsidR="0057465B" w:rsidRPr="00624575" w:rsidRDefault="0057465B" w:rsidP="0057465B">
      <w:pPr>
        <w:tabs>
          <w:tab w:val="left" w:pos="36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8. Në rast se kompensimi i depozitave kryhet në subjektin e vendosur në likuidim të detyruar, likuidatori mban të dhëna të konsoliduara mbi ankesat e depozituesve të paraqitura tek ai dhe informon Agjencinë në lidhje me to sipas kërkesës së saj.</w:t>
      </w:r>
    </w:p>
    <w:p w14:paraId="34CA77B8" w14:textId="115E029B"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i/>
          <w:iCs/>
          <w:sz w:val="24"/>
          <w:szCs w:val="24"/>
          <w:lang w:val="sq-AL"/>
        </w:rPr>
        <w:t>9. Çdo depozitues ka të drejtën të ankimojë vendimin e Agjencisë pranë Autoritetit Mbikëqyrës brenda afatit 30</w:t>
      </w:r>
      <w:r w:rsidR="00C0271B">
        <w:rPr>
          <w:rFonts w:ascii="Garamond" w:hAnsi="Garamond"/>
          <w:i/>
          <w:iCs/>
          <w:sz w:val="24"/>
          <w:szCs w:val="24"/>
          <w:lang w:val="sq-AL"/>
        </w:rPr>
        <w:t>-</w:t>
      </w:r>
      <w:r w:rsidRPr="00624575">
        <w:rPr>
          <w:rFonts w:ascii="Garamond" w:hAnsi="Garamond"/>
          <w:i/>
          <w:iCs/>
          <w:sz w:val="24"/>
          <w:szCs w:val="24"/>
          <w:lang w:val="sq-AL"/>
        </w:rPr>
        <w:t>ditor të përcaktuar në nenin 132 të Kodit të Procedurës Administrative.”</w:t>
      </w:r>
    </w:p>
    <w:p w14:paraId="565F9014"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11. Pas nenit 21, shtohet neni 21/1 me emërtimin </w:t>
      </w:r>
      <w:r w:rsidRPr="00095065">
        <w:rPr>
          <w:rFonts w:ascii="Garamond" w:hAnsi="Garamond"/>
          <w:i/>
          <w:iCs/>
          <w:sz w:val="24"/>
          <w:szCs w:val="24"/>
          <w:lang w:val="sq-AL"/>
        </w:rPr>
        <w:t>“Konfidencialiteti”</w:t>
      </w:r>
      <w:r w:rsidRPr="00624575">
        <w:rPr>
          <w:rFonts w:ascii="Garamond" w:hAnsi="Garamond"/>
          <w:sz w:val="24"/>
          <w:szCs w:val="24"/>
          <w:lang w:val="sq-AL"/>
        </w:rPr>
        <w:t xml:space="preserve"> me përmbajtjen e mëposhtme:</w:t>
      </w:r>
    </w:p>
    <w:p w14:paraId="2B273EFC" w14:textId="489DB096" w:rsidR="0057465B" w:rsidRPr="00624575" w:rsidRDefault="0057465B" w:rsidP="0057465B">
      <w:pPr>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 xml:space="preserve">“Anëtarët e Këshillit Drejtues, </w:t>
      </w:r>
      <w:r w:rsidR="002C2793" w:rsidRPr="00624575">
        <w:rPr>
          <w:rFonts w:ascii="Garamond" w:hAnsi="Garamond"/>
          <w:i/>
          <w:iCs/>
          <w:sz w:val="24"/>
          <w:szCs w:val="24"/>
          <w:lang w:val="sq-AL"/>
        </w:rPr>
        <w:t>drejtori i përgjithshëm</w:t>
      </w:r>
      <w:r w:rsidRPr="00624575">
        <w:rPr>
          <w:rFonts w:ascii="Garamond" w:hAnsi="Garamond"/>
          <w:i/>
          <w:iCs/>
          <w:sz w:val="24"/>
          <w:szCs w:val="24"/>
          <w:lang w:val="sq-AL"/>
        </w:rPr>
        <w:t>, punonjësit e Agjencisë, likuidatori, banka agjente, subjektet mbështetëse, si edhe personat e kontraktuar nga Agjencia, ruajnë konfidencialitetin e informacionit, që marrin si rezultat i kryerjes së detyrave, gjatë procesit të kompensimit.”</w:t>
      </w:r>
      <w:r w:rsidR="00624575" w:rsidRPr="00624575">
        <w:rPr>
          <w:rFonts w:ascii="Garamond" w:hAnsi="Garamond"/>
          <w:i/>
          <w:iCs/>
          <w:sz w:val="24"/>
          <w:szCs w:val="24"/>
          <w:lang w:val="sq-AL"/>
        </w:rPr>
        <w:t xml:space="preserve"> </w:t>
      </w:r>
    </w:p>
    <w:p w14:paraId="1BA81CB8"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12. Në nenin 22, bëhen ndryshimet e mëposhtme:</w:t>
      </w:r>
    </w:p>
    <w:p w14:paraId="1B628A26" w14:textId="70FB8F00"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a) Në pikën 1, shkronja “a”</w:t>
      </w:r>
      <w:r w:rsidR="002C2793">
        <w:rPr>
          <w:rFonts w:ascii="Garamond" w:hAnsi="Garamond"/>
          <w:sz w:val="24"/>
          <w:szCs w:val="24"/>
          <w:lang w:val="sq-AL"/>
        </w:rPr>
        <w:t>,</w:t>
      </w:r>
      <w:r w:rsidRPr="00624575">
        <w:rPr>
          <w:rFonts w:ascii="Garamond" w:hAnsi="Garamond"/>
          <w:sz w:val="24"/>
          <w:szCs w:val="24"/>
          <w:lang w:val="sq-AL"/>
        </w:rPr>
        <w:t xml:space="preserve"> fjalia “</w:t>
      </w:r>
      <w:r w:rsidRPr="00624575">
        <w:rPr>
          <w:rFonts w:ascii="Garamond" w:hAnsi="Garamond"/>
          <w:i/>
          <w:iCs/>
          <w:sz w:val="24"/>
          <w:szCs w:val="24"/>
          <w:lang w:val="sq-AL"/>
        </w:rPr>
        <w:t>Lista paraprake përbëhet nga jo më shumë se tri banka anëtare të cilat përmbushin kriteret e përgjithshme dhe marrin nga vlerësimi i kritereve teknike pikët më të larta</w:t>
      </w:r>
      <w:r w:rsidR="008670D5">
        <w:rPr>
          <w:rFonts w:ascii="Garamond" w:hAnsi="Garamond"/>
          <w:i/>
          <w:iCs/>
          <w:sz w:val="24"/>
          <w:szCs w:val="24"/>
          <w:lang w:val="sq-AL"/>
        </w:rPr>
        <w:t>,</w:t>
      </w:r>
      <w:r w:rsidRPr="00624575">
        <w:rPr>
          <w:rFonts w:ascii="Garamond" w:hAnsi="Garamond"/>
          <w:i/>
          <w:iCs/>
          <w:sz w:val="24"/>
          <w:szCs w:val="24"/>
          <w:lang w:val="sq-AL"/>
        </w:rPr>
        <w:t xml:space="preserve"> sipas rendit zbritës, sipas aneksit 4 të kësaj rregulloreje.</w:t>
      </w:r>
      <w:r w:rsidRPr="00624575">
        <w:rPr>
          <w:rFonts w:ascii="Garamond" w:hAnsi="Garamond"/>
          <w:sz w:val="24"/>
          <w:szCs w:val="24"/>
          <w:lang w:val="sq-AL"/>
        </w:rPr>
        <w:t>” zëvendësohet me fjalinë “</w:t>
      </w:r>
      <w:r w:rsidRPr="00624575">
        <w:rPr>
          <w:rFonts w:ascii="Garamond" w:hAnsi="Garamond"/>
          <w:i/>
          <w:iCs/>
          <w:sz w:val="24"/>
          <w:szCs w:val="24"/>
          <w:lang w:val="sq-AL"/>
        </w:rPr>
        <w:t>Lista paraprake përbëhet nga bankat anëtare të cilat përmbushin kriteret e përgjithshme dhe marrin nga vlerësimi i kritereve teknike pikët më të larta</w:t>
      </w:r>
      <w:r w:rsidR="005D011F">
        <w:rPr>
          <w:rFonts w:ascii="Garamond" w:hAnsi="Garamond"/>
          <w:i/>
          <w:iCs/>
          <w:sz w:val="24"/>
          <w:szCs w:val="24"/>
          <w:lang w:val="sq-AL"/>
        </w:rPr>
        <w:t>,</w:t>
      </w:r>
      <w:r w:rsidRPr="00624575">
        <w:rPr>
          <w:rFonts w:ascii="Garamond" w:hAnsi="Garamond"/>
          <w:i/>
          <w:iCs/>
          <w:sz w:val="24"/>
          <w:szCs w:val="24"/>
          <w:lang w:val="sq-AL"/>
        </w:rPr>
        <w:t xml:space="preserve"> sipas rendit zbritës, sipas aneksit 4 të kësaj rregulloreje.</w:t>
      </w:r>
      <w:r w:rsidRPr="00624575">
        <w:rPr>
          <w:rFonts w:ascii="Garamond" w:hAnsi="Garamond"/>
          <w:sz w:val="24"/>
          <w:szCs w:val="24"/>
          <w:lang w:val="sq-AL"/>
        </w:rPr>
        <w:t>”</w:t>
      </w:r>
    </w:p>
    <w:p w14:paraId="2E5A9C56" w14:textId="7DA9F0CD"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b) Në pikën 2, fjalia “</w:t>
      </w:r>
      <w:r w:rsidRPr="00624575">
        <w:rPr>
          <w:rFonts w:ascii="Garamond" w:hAnsi="Garamond"/>
          <w:i/>
          <w:iCs/>
          <w:sz w:val="24"/>
          <w:szCs w:val="24"/>
          <w:lang w:val="sq-AL"/>
        </w:rPr>
        <w:t>Në këtë rast, Këshilli Drejtues mund të kërkojë opinionin zyrtar të Autoritetit Mbikëqyrës për përzgjedhjen e bankës agjente në mënyrë të drejtpërdrejtë.</w:t>
      </w:r>
      <w:r w:rsidRPr="00624575">
        <w:rPr>
          <w:rFonts w:ascii="Garamond" w:hAnsi="Garamond"/>
          <w:sz w:val="24"/>
          <w:szCs w:val="24"/>
          <w:lang w:val="sq-AL"/>
        </w:rPr>
        <w:t>” zëvendësohet me fjalinë “</w:t>
      </w:r>
      <w:r w:rsidRPr="00624575">
        <w:rPr>
          <w:rFonts w:ascii="Garamond" w:hAnsi="Garamond"/>
          <w:i/>
          <w:iCs/>
          <w:sz w:val="24"/>
          <w:szCs w:val="24"/>
          <w:lang w:val="sq-AL"/>
        </w:rPr>
        <w:t>Në këtë rast, Këshilli Drejtues kërkon opinionin zyrtar të Autoritetit Mbikëqyrës për përzgjedhjen e bankës agjente në mënyrë të drejtpërdrejtë.</w:t>
      </w:r>
      <w:r w:rsidRPr="00624575">
        <w:rPr>
          <w:rFonts w:ascii="Garamond" w:hAnsi="Garamond"/>
          <w:sz w:val="24"/>
          <w:szCs w:val="24"/>
          <w:lang w:val="sq-AL"/>
        </w:rPr>
        <w:t>”</w:t>
      </w:r>
    </w:p>
    <w:p w14:paraId="652C627C"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13. Në nenin 23, pika 3, fjalia “</w:t>
      </w:r>
      <w:r w:rsidRPr="00624575">
        <w:rPr>
          <w:rFonts w:ascii="Garamond" w:hAnsi="Garamond"/>
          <w:i/>
          <w:iCs/>
          <w:sz w:val="24"/>
          <w:szCs w:val="24"/>
          <w:lang w:val="sq-AL"/>
        </w:rPr>
        <w:t>Autoriteti Mbikëqyrës, me kërkesë të komisionit të përhershëm të vlerësimit, paraqet opinionin zyrtar për gjendjen financiare të bankave anëtare të skemës, i cili përfshin të dhëna jo më të hershme se tre muaj nga data e zhvillimit të vlerësimit.</w:t>
      </w:r>
      <w:r w:rsidRPr="00624575">
        <w:rPr>
          <w:rFonts w:ascii="Garamond" w:hAnsi="Garamond"/>
          <w:sz w:val="24"/>
          <w:szCs w:val="24"/>
          <w:lang w:val="sq-AL"/>
        </w:rPr>
        <w:t>”, hiqet nga pika 3 dhe shtohet si pikë 4 në këtë nen, me të njëjtën përmbajtje.</w:t>
      </w:r>
    </w:p>
    <w:p w14:paraId="72CB27AE"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14. Në nenin 24, bëhen ndryshimet e mëposhtme:</w:t>
      </w:r>
    </w:p>
    <w:p w14:paraId="76BE28FB" w14:textId="77777777" w:rsidR="0057465B" w:rsidRPr="00624575" w:rsidRDefault="0057465B" w:rsidP="0057465B">
      <w:pPr>
        <w:tabs>
          <w:tab w:val="left" w:pos="864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a) Pika 5 ndryshohet me përmbajtjen e mëposhtme: </w:t>
      </w:r>
    </w:p>
    <w:p w14:paraId="78371F3D" w14:textId="6B7F79C9" w:rsidR="0057465B" w:rsidRPr="00624575" w:rsidRDefault="0057465B" w:rsidP="0057465B">
      <w:pPr>
        <w:pStyle w:val="BodyText"/>
        <w:tabs>
          <w:tab w:val="left" w:pos="360"/>
          <w:tab w:val="left" w:pos="720"/>
          <w:tab w:val="left" w:pos="8640"/>
        </w:tabs>
        <w:spacing w:before="0"/>
        <w:ind w:firstLine="284"/>
        <w:jc w:val="both"/>
        <w:rPr>
          <w:rFonts w:ascii="Garamond" w:hAnsi="Garamond"/>
          <w:i/>
          <w:iCs/>
          <w:sz w:val="24"/>
          <w:lang w:val="sq-AL"/>
        </w:rPr>
      </w:pPr>
      <w:r w:rsidRPr="00624575">
        <w:rPr>
          <w:rFonts w:ascii="Garamond" w:hAnsi="Garamond"/>
          <w:sz w:val="24"/>
          <w:lang w:val="sq-AL"/>
        </w:rPr>
        <w:lastRenderedPageBreak/>
        <w:t xml:space="preserve"> “5</w:t>
      </w:r>
      <w:r w:rsidRPr="00624575">
        <w:rPr>
          <w:rFonts w:ascii="Garamond" w:hAnsi="Garamond"/>
          <w:i/>
          <w:iCs/>
          <w:sz w:val="24"/>
          <w:lang w:val="sq-AL"/>
        </w:rPr>
        <w:t>. Këshilli Drejtues shqyrton raportin e komisionit të përhershëm të vlerësimit</w:t>
      </w:r>
      <w:r w:rsidR="00624575" w:rsidRPr="00624575">
        <w:rPr>
          <w:rFonts w:ascii="Garamond" w:hAnsi="Garamond"/>
          <w:i/>
          <w:iCs/>
          <w:sz w:val="24"/>
          <w:lang w:val="sq-AL"/>
        </w:rPr>
        <w:t xml:space="preserve"> </w:t>
      </w:r>
      <w:r w:rsidRPr="00624575">
        <w:rPr>
          <w:rFonts w:ascii="Garamond" w:hAnsi="Garamond"/>
          <w:i/>
          <w:iCs/>
          <w:sz w:val="24"/>
          <w:lang w:val="sq-AL"/>
        </w:rPr>
        <w:t>dhe merr vendim për nënshkrimin e kontratës për kryerjen e kompensimit të depozitave me bankat anëtare të cilat, vlerësohen se:</w:t>
      </w:r>
    </w:p>
    <w:p w14:paraId="75B66350" w14:textId="77777777" w:rsidR="0057465B" w:rsidRPr="00624575" w:rsidRDefault="0057465B" w:rsidP="0057465B">
      <w:pPr>
        <w:tabs>
          <w:tab w:val="left" w:pos="8640"/>
        </w:tabs>
        <w:spacing w:after="0" w:line="240" w:lineRule="auto"/>
        <w:ind w:firstLine="284"/>
        <w:jc w:val="both"/>
        <w:rPr>
          <w:rFonts w:ascii="Garamond" w:hAnsi="Garamond"/>
          <w:i/>
          <w:iCs/>
          <w:sz w:val="24"/>
          <w:szCs w:val="24"/>
          <w:lang w:val="sq-AL"/>
        </w:rPr>
      </w:pPr>
      <w:r w:rsidRPr="00624575">
        <w:rPr>
          <w:rFonts w:ascii="Garamond" w:hAnsi="Garamond"/>
          <w:i/>
          <w:iCs/>
          <w:sz w:val="24"/>
          <w:szCs w:val="24"/>
          <w:lang w:val="sq-AL"/>
        </w:rPr>
        <w:t>a) përmbushin kriteret e përgjithshme; dhe</w:t>
      </w:r>
    </w:p>
    <w:p w14:paraId="710CF383" w14:textId="77777777" w:rsidR="0057465B" w:rsidRPr="00624575" w:rsidRDefault="0057465B" w:rsidP="0057465B">
      <w:pPr>
        <w:tabs>
          <w:tab w:val="left" w:pos="8640"/>
        </w:tabs>
        <w:spacing w:after="0" w:line="240" w:lineRule="auto"/>
        <w:ind w:firstLine="284"/>
        <w:jc w:val="both"/>
        <w:rPr>
          <w:rFonts w:ascii="Garamond" w:hAnsi="Garamond"/>
          <w:sz w:val="24"/>
          <w:szCs w:val="24"/>
          <w:lang w:val="sq-AL"/>
        </w:rPr>
      </w:pPr>
      <w:r w:rsidRPr="00624575">
        <w:rPr>
          <w:rFonts w:ascii="Garamond" w:hAnsi="Garamond"/>
          <w:i/>
          <w:iCs/>
          <w:sz w:val="24"/>
          <w:szCs w:val="24"/>
          <w:lang w:val="sq-AL"/>
        </w:rPr>
        <w:t>b) marrin minimumin e pikëve për përmbushjen e kritereve teknike, sipas aneksit 4 të kësaj rregulloreje.</w:t>
      </w:r>
      <w:r w:rsidRPr="00624575">
        <w:rPr>
          <w:rFonts w:ascii="Garamond" w:hAnsi="Garamond"/>
          <w:sz w:val="24"/>
          <w:szCs w:val="24"/>
          <w:lang w:val="sq-AL"/>
        </w:rPr>
        <w:t>”</w:t>
      </w:r>
    </w:p>
    <w:p w14:paraId="18E6E7BF"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b) Pika 6 shfuqizohet.</w:t>
      </w:r>
    </w:p>
    <w:p w14:paraId="6D55474D"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15. Në nenin 25, pika 3, togfjalëshi “...kontratën tip për kryerjen e kompensimit të depozitave me bankat agjente...” zëvendësohet me togfjalëshin “...</w:t>
      </w:r>
      <w:r w:rsidRPr="00624575">
        <w:rPr>
          <w:rFonts w:ascii="Garamond" w:hAnsi="Garamond"/>
          <w:i/>
          <w:iCs/>
          <w:sz w:val="24"/>
          <w:szCs w:val="24"/>
          <w:lang w:val="sq-AL"/>
        </w:rPr>
        <w:t>kontratën për kryerjen e shërbimit të bankës agjente për kompensimin e depozitave të siguruara</w:t>
      </w:r>
      <w:r w:rsidRPr="00624575">
        <w:rPr>
          <w:rFonts w:ascii="Garamond" w:hAnsi="Garamond"/>
          <w:sz w:val="24"/>
          <w:szCs w:val="24"/>
          <w:lang w:val="sq-AL"/>
        </w:rPr>
        <w:t>...”.</w:t>
      </w:r>
    </w:p>
    <w:p w14:paraId="7B9D48A9"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16. Aneksi 1 i rregullores zëvendësohet me aneksin me të njëjtin titull dhe numër, që i bashkëlidhet këtij vendimi dhe është pjesë përbërëse e tij.</w:t>
      </w:r>
    </w:p>
    <w:p w14:paraId="5BF9669E" w14:textId="2D933B40"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17. Aneksi 2 i rregullores riemërtohet “</w:t>
      </w:r>
      <w:r w:rsidRPr="00624575">
        <w:rPr>
          <w:rFonts w:ascii="Garamond" w:hAnsi="Garamond"/>
          <w:i/>
          <w:iCs/>
          <w:sz w:val="24"/>
          <w:szCs w:val="24"/>
          <w:lang w:val="sq-AL"/>
        </w:rPr>
        <w:t>Shkresë për dërgimin e listëpagesës</w:t>
      </w:r>
      <w:r w:rsidRPr="00624575">
        <w:rPr>
          <w:rFonts w:ascii="Garamond" w:hAnsi="Garamond"/>
          <w:sz w:val="24"/>
          <w:szCs w:val="24"/>
          <w:lang w:val="sq-AL"/>
        </w:rPr>
        <w:t>”, si dhe zëvendësohet me aneksin me të njëjtin numër, që i bashkëlidhet këtij vendimi dhe është pjesë përbërëse e tij.</w:t>
      </w:r>
    </w:p>
    <w:p w14:paraId="09E2928B"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18. Aneksi 3 i rregullores zëvendësohet me aneksin me të njëjtin titull dhe numër, që i bashkëlidhet këtij vendimi dhe është pjesë përbërëse e tij.</w:t>
      </w:r>
    </w:p>
    <w:p w14:paraId="541C9B7D"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19. Aneksi 4 i rregullores riemërtohet “</w:t>
      </w:r>
      <w:r w:rsidRPr="00624575">
        <w:rPr>
          <w:rFonts w:ascii="Garamond" w:hAnsi="Garamond"/>
          <w:i/>
          <w:iCs/>
          <w:sz w:val="24"/>
          <w:szCs w:val="24"/>
          <w:lang w:val="sq-AL"/>
        </w:rPr>
        <w:t>Kriteret e kualifikimit dhe procedura e vlerësimit të bankave agjente dhe subjekteve mbështetëse</w:t>
      </w:r>
      <w:r w:rsidRPr="00624575">
        <w:rPr>
          <w:rFonts w:ascii="Garamond" w:hAnsi="Garamond"/>
          <w:sz w:val="24"/>
          <w:szCs w:val="24"/>
          <w:lang w:val="sq-AL"/>
        </w:rPr>
        <w:t>”, si dhe zëvendësohet me aneksin me të njëjtin numër, që i bashkëlidhet këtij vendimi dhe është pjesë përbërëse e tij.</w:t>
      </w:r>
    </w:p>
    <w:p w14:paraId="6885DEB4" w14:textId="3E01BFD8"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II. Procedura e përzgjedhjes së bankave agjente, në listën paraprake për periudhën 2024</w:t>
      </w:r>
      <w:r w:rsidR="00A03DC0">
        <w:rPr>
          <w:rFonts w:ascii="Garamond" w:hAnsi="Garamond"/>
          <w:sz w:val="24"/>
          <w:szCs w:val="24"/>
          <w:lang w:val="sq-AL"/>
        </w:rPr>
        <w:t>–</w:t>
      </w:r>
      <w:r w:rsidRPr="00624575">
        <w:rPr>
          <w:rFonts w:ascii="Garamond" w:hAnsi="Garamond"/>
          <w:sz w:val="24"/>
          <w:szCs w:val="24"/>
          <w:lang w:val="sq-AL"/>
        </w:rPr>
        <w:t xml:space="preserve">2026, e nisur para hyrjes në fuqi të këtij vendimi, do të vijojë të realizohet sipas kritereve të kualifikimit të bankave agjente, të përcaktuara në </w:t>
      </w:r>
      <w:r w:rsidR="00A03DC0" w:rsidRPr="00624575">
        <w:rPr>
          <w:rFonts w:ascii="Garamond" w:hAnsi="Garamond"/>
          <w:sz w:val="24"/>
          <w:szCs w:val="24"/>
          <w:lang w:val="sq-AL"/>
        </w:rPr>
        <w:t xml:space="preserve">rregulloren </w:t>
      </w:r>
      <w:r w:rsidRPr="00624575">
        <w:rPr>
          <w:rFonts w:ascii="Garamond" w:hAnsi="Garamond"/>
          <w:sz w:val="24"/>
          <w:szCs w:val="24"/>
          <w:lang w:val="sq-AL"/>
        </w:rPr>
        <w:t>nr. 3762, datë 18.7.2016</w:t>
      </w:r>
      <w:r w:rsidR="00A03DC0">
        <w:rPr>
          <w:rFonts w:ascii="Garamond" w:hAnsi="Garamond"/>
          <w:sz w:val="24"/>
          <w:szCs w:val="24"/>
          <w:lang w:val="sq-AL"/>
        </w:rPr>
        <w:t>,</w:t>
      </w:r>
      <w:r w:rsidRPr="00624575">
        <w:rPr>
          <w:rFonts w:ascii="Garamond" w:hAnsi="Garamond"/>
          <w:sz w:val="24"/>
          <w:szCs w:val="24"/>
          <w:lang w:val="sq-AL"/>
        </w:rPr>
        <w:t xml:space="preserve"> “Për kompensimin e depozitave të siguruara”</w:t>
      </w:r>
      <w:r w:rsidR="00A03DC0">
        <w:rPr>
          <w:rFonts w:ascii="Garamond" w:hAnsi="Garamond"/>
          <w:sz w:val="24"/>
          <w:szCs w:val="24"/>
          <w:lang w:val="sq-AL"/>
        </w:rPr>
        <w:t>,</w:t>
      </w:r>
      <w:r w:rsidRPr="00624575">
        <w:rPr>
          <w:rFonts w:ascii="Garamond" w:hAnsi="Garamond"/>
          <w:sz w:val="24"/>
          <w:szCs w:val="24"/>
          <w:lang w:val="sq-AL"/>
        </w:rPr>
        <w:t xml:space="preserve"> në fuqi, në momentin e fillimit të kësaj procedure. </w:t>
      </w:r>
    </w:p>
    <w:p w14:paraId="72BD867D" w14:textId="77777777" w:rsidR="0057465B" w:rsidRPr="00624575" w:rsidRDefault="0057465B" w:rsidP="0057465B">
      <w:pPr>
        <w:tabs>
          <w:tab w:val="left" w:pos="864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III. Ngarkohet Agjencia e Sigurimit të Depozitave, për ndjekjen e zbatimit të këtij vendimi.</w:t>
      </w:r>
    </w:p>
    <w:p w14:paraId="6BDD6736" w14:textId="77777777" w:rsidR="0057465B" w:rsidRPr="00624575" w:rsidRDefault="0057465B" w:rsidP="0057465B">
      <w:pPr>
        <w:tabs>
          <w:tab w:val="left" w:pos="864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IV. Ngarkohet Kabineti i Guvernatorit dhe Departamenti i Kërkimeve me publikimin e këtij vendimi, përkatësisht në Fletoren Zyrtare të Republikës së Shqipërisë dhe në Buletinin Zyrtar të Bankës së Shqipërisë.</w:t>
      </w:r>
    </w:p>
    <w:p w14:paraId="27CD81EC"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Ky vendim hyn në fuqi 15 ditë pas botimit në Fletoren Zyrtare. </w:t>
      </w:r>
    </w:p>
    <w:p w14:paraId="11FE0597" w14:textId="77777777" w:rsidR="0057465B" w:rsidRPr="00624575" w:rsidRDefault="0057465B" w:rsidP="0057465B">
      <w:pPr>
        <w:spacing w:after="0" w:line="240" w:lineRule="auto"/>
        <w:ind w:firstLine="284"/>
        <w:jc w:val="both"/>
        <w:rPr>
          <w:rFonts w:ascii="Garamond" w:hAnsi="Garamond"/>
          <w:sz w:val="24"/>
          <w:szCs w:val="24"/>
          <w:lang w:val="sq-AL"/>
        </w:rPr>
      </w:pPr>
    </w:p>
    <w:p w14:paraId="592936F0" w14:textId="77777777" w:rsidR="0057465B" w:rsidRPr="00624575" w:rsidRDefault="0057465B" w:rsidP="0057465B">
      <w:pPr>
        <w:spacing w:after="0" w:line="240" w:lineRule="auto"/>
        <w:ind w:firstLine="284"/>
        <w:jc w:val="right"/>
        <w:rPr>
          <w:rFonts w:ascii="Garamond" w:hAnsi="Garamond"/>
          <w:sz w:val="24"/>
          <w:szCs w:val="24"/>
          <w:lang w:val="sq-AL"/>
        </w:rPr>
      </w:pPr>
      <w:r w:rsidRPr="00624575">
        <w:rPr>
          <w:rFonts w:ascii="Garamond" w:hAnsi="Garamond"/>
          <w:bCs/>
          <w:sz w:val="24"/>
          <w:szCs w:val="24"/>
          <w:lang w:val="sq-AL"/>
        </w:rPr>
        <w:t>GUVERNATOR</w:t>
      </w:r>
    </w:p>
    <w:p w14:paraId="1D2D8129" w14:textId="77777777" w:rsidR="0057465B" w:rsidRPr="00624575" w:rsidRDefault="0057465B" w:rsidP="0057465B">
      <w:pPr>
        <w:spacing w:after="0" w:line="240" w:lineRule="auto"/>
        <w:ind w:firstLine="284"/>
        <w:jc w:val="right"/>
        <w:rPr>
          <w:rFonts w:ascii="Garamond" w:hAnsi="Garamond"/>
          <w:b/>
          <w:bCs/>
          <w:sz w:val="24"/>
          <w:szCs w:val="24"/>
          <w:lang w:val="sq-AL"/>
        </w:rPr>
      </w:pPr>
      <w:r w:rsidRPr="00624575">
        <w:rPr>
          <w:rFonts w:ascii="Garamond" w:hAnsi="Garamond"/>
          <w:b/>
          <w:bCs/>
          <w:sz w:val="24"/>
          <w:szCs w:val="24"/>
          <w:lang w:val="sq-AL"/>
        </w:rPr>
        <w:t>Gent Sejko</w:t>
      </w:r>
    </w:p>
    <w:p w14:paraId="75C0D1EA" w14:textId="77777777" w:rsidR="0057465B" w:rsidRPr="00624575" w:rsidRDefault="0057465B" w:rsidP="0057465B">
      <w:pPr>
        <w:spacing w:after="0" w:line="240" w:lineRule="auto"/>
        <w:ind w:firstLine="284"/>
        <w:jc w:val="right"/>
        <w:rPr>
          <w:rFonts w:ascii="Garamond" w:hAnsi="Garamond"/>
          <w:sz w:val="24"/>
          <w:szCs w:val="24"/>
          <w:lang w:val="sq-AL"/>
        </w:rPr>
      </w:pPr>
    </w:p>
    <w:p w14:paraId="0141FDEA" w14:textId="77777777" w:rsidR="00915C56" w:rsidRPr="00624575" w:rsidRDefault="00915C56" w:rsidP="0057465B">
      <w:pPr>
        <w:spacing w:after="0" w:line="240" w:lineRule="auto"/>
        <w:ind w:firstLine="284"/>
        <w:jc w:val="center"/>
        <w:rPr>
          <w:rFonts w:ascii="Garamond" w:hAnsi="Garamond"/>
          <w:b/>
          <w:bCs/>
          <w:sz w:val="24"/>
          <w:szCs w:val="24"/>
          <w:lang w:val="sq-AL"/>
        </w:rPr>
      </w:pPr>
      <w:r w:rsidRPr="00624575">
        <w:rPr>
          <w:rFonts w:ascii="Garamond" w:hAnsi="Garamond"/>
          <w:sz w:val="24"/>
          <w:szCs w:val="24"/>
          <w:lang w:val="sq-AL"/>
        </w:rPr>
        <w:t>ANEKSI 1</w:t>
      </w:r>
    </w:p>
    <w:p w14:paraId="5BB6AFE1" w14:textId="642989EC" w:rsidR="00915C56" w:rsidRPr="00624575" w:rsidRDefault="00915C56" w:rsidP="0057465B">
      <w:pPr>
        <w:pStyle w:val="BodyText"/>
        <w:spacing w:before="0"/>
        <w:ind w:firstLine="284"/>
        <w:jc w:val="center"/>
        <w:rPr>
          <w:rFonts w:ascii="Garamond" w:hAnsi="Garamond"/>
          <w:sz w:val="24"/>
          <w:lang w:val="sq-AL"/>
        </w:rPr>
      </w:pPr>
      <w:r w:rsidRPr="00624575">
        <w:rPr>
          <w:rFonts w:ascii="Garamond" w:hAnsi="Garamond"/>
          <w:sz w:val="24"/>
          <w:lang w:val="sq-AL"/>
        </w:rPr>
        <w:t>LISTËPAGESA</w:t>
      </w:r>
    </w:p>
    <w:p w14:paraId="0A863B96" w14:textId="77777777" w:rsidR="00915C56" w:rsidRPr="00624575" w:rsidRDefault="00915C56" w:rsidP="0057465B">
      <w:pPr>
        <w:pStyle w:val="BodyText"/>
        <w:spacing w:before="0"/>
        <w:ind w:firstLine="284"/>
        <w:rPr>
          <w:rFonts w:ascii="Garamond" w:hAnsi="Garamond"/>
          <w:b/>
          <w:sz w:val="24"/>
          <w:lang w:val="sq-AL"/>
        </w:rPr>
      </w:pPr>
      <w:r w:rsidRPr="00624575">
        <w:rPr>
          <w:rFonts w:ascii="Garamond" w:hAnsi="Garamond"/>
          <w:b/>
          <w:sz w:val="24"/>
          <w:lang w:val="sq-AL"/>
        </w:rPr>
        <w:t>Për individët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950"/>
        <w:gridCol w:w="5040"/>
      </w:tblGrid>
      <w:tr w:rsidR="00915C56" w:rsidRPr="00624575" w14:paraId="588DECD4" w14:textId="77777777" w:rsidTr="0057465B">
        <w:trPr>
          <w:trHeight w:val="20"/>
        </w:trPr>
        <w:tc>
          <w:tcPr>
            <w:tcW w:w="568" w:type="dxa"/>
            <w:shd w:val="clear" w:color="auto" w:fill="auto"/>
            <w:vAlign w:val="center"/>
            <w:hideMark/>
          </w:tcPr>
          <w:p w14:paraId="5AA89732" w14:textId="27F41ED9" w:rsidR="00915C56" w:rsidRPr="00624575" w:rsidRDefault="00915C56" w:rsidP="00471B65">
            <w:pPr>
              <w:spacing w:after="0" w:line="240" w:lineRule="auto"/>
              <w:jc w:val="right"/>
              <w:rPr>
                <w:rFonts w:ascii="Garamond" w:hAnsi="Garamond"/>
                <w:b/>
                <w:sz w:val="20"/>
                <w:szCs w:val="24"/>
                <w:lang w:val="sq-AL"/>
              </w:rPr>
            </w:pPr>
            <w:r w:rsidRPr="00624575">
              <w:rPr>
                <w:rFonts w:ascii="Garamond" w:hAnsi="Garamond"/>
                <w:b/>
                <w:sz w:val="20"/>
                <w:szCs w:val="24"/>
                <w:lang w:val="sq-AL"/>
              </w:rPr>
              <w:t>Nr</w:t>
            </w:r>
            <w:r w:rsidR="00471B65">
              <w:rPr>
                <w:rFonts w:ascii="Garamond" w:hAnsi="Garamond"/>
                <w:b/>
                <w:sz w:val="20"/>
                <w:szCs w:val="24"/>
                <w:lang w:val="sq-AL"/>
              </w:rPr>
              <w:t>.</w:t>
            </w:r>
          </w:p>
        </w:tc>
        <w:tc>
          <w:tcPr>
            <w:tcW w:w="3950" w:type="dxa"/>
            <w:shd w:val="clear" w:color="auto" w:fill="auto"/>
            <w:vAlign w:val="center"/>
            <w:hideMark/>
          </w:tcPr>
          <w:p w14:paraId="10BD51BA" w14:textId="77777777" w:rsidR="00915C56" w:rsidRPr="00624575" w:rsidRDefault="00915C56" w:rsidP="0057465B">
            <w:pPr>
              <w:spacing w:after="0" w:line="240" w:lineRule="auto"/>
              <w:jc w:val="center"/>
              <w:rPr>
                <w:rFonts w:ascii="Garamond" w:hAnsi="Garamond"/>
                <w:b/>
                <w:sz w:val="20"/>
                <w:szCs w:val="24"/>
                <w:lang w:val="sq-AL"/>
              </w:rPr>
            </w:pPr>
            <w:r w:rsidRPr="00624575">
              <w:rPr>
                <w:rFonts w:ascii="Garamond" w:hAnsi="Garamond"/>
                <w:b/>
                <w:sz w:val="20"/>
                <w:szCs w:val="24"/>
                <w:lang w:val="sq-AL"/>
              </w:rPr>
              <w:t>Përshkrimi</w:t>
            </w:r>
          </w:p>
        </w:tc>
        <w:tc>
          <w:tcPr>
            <w:tcW w:w="5040" w:type="dxa"/>
            <w:shd w:val="clear" w:color="auto" w:fill="auto"/>
            <w:vAlign w:val="center"/>
            <w:hideMark/>
          </w:tcPr>
          <w:p w14:paraId="49F50A03" w14:textId="77777777" w:rsidR="00915C56" w:rsidRPr="00624575" w:rsidRDefault="00915C56" w:rsidP="0057465B">
            <w:pPr>
              <w:spacing w:after="0" w:line="240" w:lineRule="auto"/>
              <w:jc w:val="center"/>
              <w:rPr>
                <w:rFonts w:ascii="Garamond" w:hAnsi="Garamond"/>
                <w:b/>
                <w:sz w:val="20"/>
                <w:szCs w:val="24"/>
                <w:lang w:val="sq-AL"/>
              </w:rPr>
            </w:pPr>
            <w:r w:rsidRPr="00624575">
              <w:rPr>
                <w:rFonts w:ascii="Garamond" w:hAnsi="Garamond"/>
                <w:b/>
                <w:sz w:val="20"/>
                <w:szCs w:val="24"/>
                <w:lang w:val="sq-AL"/>
              </w:rPr>
              <w:t>Koment</w:t>
            </w:r>
          </w:p>
        </w:tc>
      </w:tr>
      <w:tr w:rsidR="00915C56" w:rsidRPr="00624575" w14:paraId="727E92AB" w14:textId="77777777" w:rsidTr="0057465B">
        <w:trPr>
          <w:trHeight w:val="20"/>
        </w:trPr>
        <w:tc>
          <w:tcPr>
            <w:tcW w:w="568" w:type="dxa"/>
            <w:shd w:val="clear" w:color="auto" w:fill="auto"/>
            <w:vAlign w:val="center"/>
            <w:hideMark/>
          </w:tcPr>
          <w:p w14:paraId="57C375C1"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w:t>
            </w:r>
          </w:p>
        </w:tc>
        <w:tc>
          <w:tcPr>
            <w:tcW w:w="3950" w:type="dxa"/>
            <w:shd w:val="clear" w:color="auto" w:fill="auto"/>
            <w:vAlign w:val="center"/>
            <w:hideMark/>
          </w:tcPr>
          <w:p w14:paraId="008946CF"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Kodi unik i depozituesit në bankë/SHKK</w:t>
            </w:r>
          </w:p>
        </w:tc>
        <w:tc>
          <w:tcPr>
            <w:tcW w:w="5040" w:type="dxa"/>
            <w:shd w:val="clear" w:color="auto" w:fill="auto"/>
            <w:vAlign w:val="center"/>
            <w:hideMark/>
          </w:tcPr>
          <w:p w14:paraId="2D6E1093"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Sipas të dhënave në bankën/SHKK-në nën likuidim të detyruar</w:t>
            </w:r>
          </w:p>
        </w:tc>
      </w:tr>
      <w:tr w:rsidR="00915C56" w:rsidRPr="00624575" w14:paraId="0AE3E1C9" w14:textId="77777777" w:rsidTr="0057465B">
        <w:trPr>
          <w:trHeight w:val="20"/>
        </w:trPr>
        <w:tc>
          <w:tcPr>
            <w:tcW w:w="568" w:type="dxa"/>
            <w:shd w:val="clear" w:color="auto" w:fill="auto"/>
            <w:vAlign w:val="center"/>
            <w:hideMark/>
          </w:tcPr>
          <w:p w14:paraId="7CCDA975"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2</w:t>
            </w:r>
          </w:p>
        </w:tc>
        <w:tc>
          <w:tcPr>
            <w:tcW w:w="3950" w:type="dxa"/>
            <w:shd w:val="clear" w:color="auto" w:fill="auto"/>
            <w:vAlign w:val="center"/>
            <w:hideMark/>
          </w:tcPr>
          <w:p w14:paraId="78EAF559"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Emri </w:t>
            </w:r>
          </w:p>
        </w:tc>
        <w:tc>
          <w:tcPr>
            <w:tcW w:w="5040" w:type="dxa"/>
            <w:shd w:val="clear" w:color="auto" w:fill="auto"/>
            <w:vAlign w:val="center"/>
            <w:hideMark/>
          </w:tcPr>
          <w:p w14:paraId="68D33D4F"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Emri</w:t>
            </w:r>
          </w:p>
        </w:tc>
      </w:tr>
      <w:tr w:rsidR="00915C56" w:rsidRPr="00624575" w14:paraId="703BF919" w14:textId="77777777" w:rsidTr="0057465B">
        <w:trPr>
          <w:trHeight w:val="20"/>
        </w:trPr>
        <w:tc>
          <w:tcPr>
            <w:tcW w:w="568" w:type="dxa"/>
            <w:shd w:val="clear" w:color="auto" w:fill="auto"/>
            <w:vAlign w:val="center"/>
            <w:hideMark/>
          </w:tcPr>
          <w:p w14:paraId="63598694"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3</w:t>
            </w:r>
          </w:p>
        </w:tc>
        <w:tc>
          <w:tcPr>
            <w:tcW w:w="3950" w:type="dxa"/>
            <w:shd w:val="clear" w:color="auto" w:fill="auto"/>
            <w:vAlign w:val="center"/>
            <w:hideMark/>
          </w:tcPr>
          <w:p w14:paraId="7C8CBC32"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Atësia</w:t>
            </w:r>
          </w:p>
        </w:tc>
        <w:tc>
          <w:tcPr>
            <w:tcW w:w="5040" w:type="dxa"/>
            <w:shd w:val="clear" w:color="auto" w:fill="auto"/>
            <w:vAlign w:val="center"/>
            <w:hideMark/>
          </w:tcPr>
          <w:p w14:paraId="3E1CC19A"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Atësia</w:t>
            </w:r>
          </w:p>
        </w:tc>
      </w:tr>
      <w:tr w:rsidR="00915C56" w:rsidRPr="00624575" w14:paraId="3F96447F" w14:textId="77777777" w:rsidTr="0057465B">
        <w:trPr>
          <w:trHeight w:val="20"/>
        </w:trPr>
        <w:tc>
          <w:tcPr>
            <w:tcW w:w="568" w:type="dxa"/>
            <w:shd w:val="clear" w:color="auto" w:fill="auto"/>
            <w:vAlign w:val="center"/>
            <w:hideMark/>
          </w:tcPr>
          <w:p w14:paraId="47D03136"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4</w:t>
            </w:r>
          </w:p>
        </w:tc>
        <w:tc>
          <w:tcPr>
            <w:tcW w:w="3950" w:type="dxa"/>
            <w:shd w:val="clear" w:color="auto" w:fill="auto"/>
            <w:vAlign w:val="center"/>
            <w:hideMark/>
          </w:tcPr>
          <w:p w14:paraId="18FCCBA5"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Mbiemri </w:t>
            </w:r>
          </w:p>
        </w:tc>
        <w:tc>
          <w:tcPr>
            <w:tcW w:w="5040" w:type="dxa"/>
            <w:shd w:val="clear" w:color="auto" w:fill="auto"/>
            <w:vAlign w:val="center"/>
            <w:hideMark/>
          </w:tcPr>
          <w:p w14:paraId="351D496A"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Mbiemri</w:t>
            </w:r>
          </w:p>
        </w:tc>
      </w:tr>
      <w:tr w:rsidR="00915C56" w:rsidRPr="00624575" w14:paraId="444DE3DC" w14:textId="77777777" w:rsidTr="0057465B">
        <w:trPr>
          <w:trHeight w:val="20"/>
        </w:trPr>
        <w:tc>
          <w:tcPr>
            <w:tcW w:w="568" w:type="dxa"/>
            <w:shd w:val="clear" w:color="auto" w:fill="auto"/>
            <w:vAlign w:val="center"/>
            <w:hideMark/>
          </w:tcPr>
          <w:p w14:paraId="02CE7F94"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5</w:t>
            </w:r>
          </w:p>
        </w:tc>
        <w:tc>
          <w:tcPr>
            <w:tcW w:w="3950" w:type="dxa"/>
            <w:shd w:val="clear" w:color="auto" w:fill="auto"/>
            <w:vAlign w:val="center"/>
            <w:hideMark/>
          </w:tcPr>
          <w:p w14:paraId="4700F029"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Mbiemri përpara martese </w:t>
            </w:r>
          </w:p>
        </w:tc>
        <w:tc>
          <w:tcPr>
            <w:tcW w:w="5040" w:type="dxa"/>
            <w:shd w:val="clear" w:color="auto" w:fill="auto"/>
            <w:vAlign w:val="center"/>
            <w:hideMark/>
          </w:tcPr>
          <w:p w14:paraId="0A0A32DC"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Mbiemri përpara martese</w:t>
            </w:r>
          </w:p>
        </w:tc>
      </w:tr>
      <w:tr w:rsidR="00915C56" w:rsidRPr="00624575" w14:paraId="23C3AEEE" w14:textId="77777777" w:rsidTr="0057465B">
        <w:trPr>
          <w:trHeight w:val="20"/>
        </w:trPr>
        <w:tc>
          <w:tcPr>
            <w:tcW w:w="568" w:type="dxa"/>
            <w:shd w:val="clear" w:color="auto" w:fill="auto"/>
            <w:vAlign w:val="center"/>
            <w:hideMark/>
          </w:tcPr>
          <w:p w14:paraId="7B2B42C3"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6</w:t>
            </w:r>
          </w:p>
        </w:tc>
        <w:tc>
          <w:tcPr>
            <w:tcW w:w="3950" w:type="dxa"/>
            <w:shd w:val="clear" w:color="auto" w:fill="auto"/>
            <w:vAlign w:val="center"/>
            <w:hideMark/>
          </w:tcPr>
          <w:p w14:paraId="45AD3CDC"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Gjinia</w:t>
            </w:r>
          </w:p>
        </w:tc>
        <w:tc>
          <w:tcPr>
            <w:tcW w:w="5040" w:type="dxa"/>
            <w:shd w:val="clear" w:color="auto" w:fill="auto"/>
            <w:vAlign w:val="center"/>
            <w:hideMark/>
          </w:tcPr>
          <w:p w14:paraId="22048DE1"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Gjinia</w:t>
            </w:r>
          </w:p>
        </w:tc>
      </w:tr>
      <w:tr w:rsidR="00915C56" w:rsidRPr="00624575" w14:paraId="2B94BF8C" w14:textId="77777777" w:rsidTr="0057465B">
        <w:trPr>
          <w:trHeight w:val="20"/>
        </w:trPr>
        <w:tc>
          <w:tcPr>
            <w:tcW w:w="568" w:type="dxa"/>
            <w:shd w:val="clear" w:color="auto" w:fill="auto"/>
            <w:vAlign w:val="center"/>
          </w:tcPr>
          <w:p w14:paraId="251AB129"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7</w:t>
            </w:r>
          </w:p>
        </w:tc>
        <w:tc>
          <w:tcPr>
            <w:tcW w:w="3950" w:type="dxa"/>
            <w:shd w:val="clear" w:color="auto" w:fill="auto"/>
            <w:vAlign w:val="center"/>
          </w:tcPr>
          <w:p w14:paraId="0C0B3D6D"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Rezidenca</w:t>
            </w:r>
          </w:p>
        </w:tc>
        <w:tc>
          <w:tcPr>
            <w:tcW w:w="5040" w:type="dxa"/>
            <w:shd w:val="clear" w:color="auto" w:fill="auto"/>
            <w:vAlign w:val="center"/>
          </w:tcPr>
          <w:p w14:paraId="264035AC" w14:textId="2E0FA142"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01</w:t>
            </w:r>
            <w:r w:rsidR="00471B65">
              <w:rPr>
                <w:rFonts w:ascii="Garamond" w:hAnsi="Garamond"/>
                <w:sz w:val="20"/>
                <w:szCs w:val="24"/>
                <w:lang w:val="sq-AL"/>
              </w:rPr>
              <w:t xml:space="preserve"> </w:t>
            </w:r>
            <w:r w:rsidR="00471B65" w:rsidRPr="00624575">
              <w:rPr>
                <w:rFonts w:ascii="Garamond" w:hAnsi="Garamond"/>
                <w:sz w:val="20"/>
                <w:szCs w:val="24"/>
                <w:lang w:val="sq-AL"/>
              </w:rPr>
              <w:t>–</w:t>
            </w:r>
            <w:r w:rsidR="00471B65">
              <w:rPr>
                <w:rFonts w:ascii="Garamond" w:hAnsi="Garamond"/>
                <w:sz w:val="20"/>
                <w:szCs w:val="24"/>
                <w:lang w:val="sq-AL"/>
              </w:rPr>
              <w:t xml:space="preserve"> </w:t>
            </w:r>
            <w:r w:rsidRPr="00624575">
              <w:rPr>
                <w:rFonts w:ascii="Garamond" w:hAnsi="Garamond"/>
                <w:sz w:val="20"/>
                <w:szCs w:val="24"/>
                <w:lang w:val="sq-AL"/>
              </w:rPr>
              <w:t xml:space="preserve">Rezident </w:t>
            </w:r>
          </w:p>
          <w:p w14:paraId="0857CE5F" w14:textId="65F19338"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02</w:t>
            </w:r>
            <w:r w:rsidR="00471B65">
              <w:rPr>
                <w:rFonts w:ascii="Garamond" w:hAnsi="Garamond"/>
                <w:sz w:val="20"/>
                <w:szCs w:val="24"/>
                <w:lang w:val="sq-AL"/>
              </w:rPr>
              <w:t xml:space="preserve"> </w:t>
            </w:r>
            <w:r w:rsidR="00471B65" w:rsidRPr="00624575">
              <w:rPr>
                <w:rFonts w:ascii="Garamond" w:hAnsi="Garamond"/>
                <w:sz w:val="20"/>
                <w:szCs w:val="24"/>
                <w:lang w:val="sq-AL"/>
              </w:rPr>
              <w:t>–</w:t>
            </w:r>
            <w:r w:rsidR="00471B65">
              <w:rPr>
                <w:rFonts w:ascii="Garamond" w:hAnsi="Garamond"/>
                <w:sz w:val="20"/>
                <w:szCs w:val="24"/>
                <w:lang w:val="sq-AL"/>
              </w:rPr>
              <w:t xml:space="preserve"> </w:t>
            </w:r>
            <w:r w:rsidRPr="00624575">
              <w:rPr>
                <w:rFonts w:ascii="Garamond" w:hAnsi="Garamond"/>
                <w:sz w:val="20"/>
                <w:szCs w:val="24"/>
                <w:lang w:val="sq-AL"/>
              </w:rPr>
              <w:t xml:space="preserve">Jo </w:t>
            </w:r>
            <w:r w:rsidR="00471B65" w:rsidRPr="00624575">
              <w:rPr>
                <w:rFonts w:ascii="Garamond" w:hAnsi="Garamond"/>
                <w:sz w:val="20"/>
                <w:szCs w:val="24"/>
                <w:lang w:val="sq-AL"/>
              </w:rPr>
              <w:t>rezident</w:t>
            </w:r>
          </w:p>
        </w:tc>
      </w:tr>
      <w:tr w:rsidR="00915C56" w:rsidRPr="00624575" w14:paraId="1F047D06" w14:textId="77777777" w:rsidTr="0057465B">
        <w:trPr>
          <w:trHeight w:val="20"/>
        </w:trPr>
        <w:tc>
          <w:tcPr>
            <w:tcW w:w="568" w:type="dxa"/>
            <w:shd w:val="clear" w:color="auto" w:fill="auto"/>
            <w:vAlign w:val="center"/>
          </w:tcPr>
          <w:p w14:paraId="048517B5"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8</w:t>
            </w:r>
          </w:p>
        </w:tc>
        <w:tc>
          <w:tcPr>
            <w:tcW w:w="3950" w:type="dxa"/>
            <w:shd w:val="clear" w:color="auto" w:fill="auto"/>
            <w:vAlign w:val="center"/>
          </w:tcPr>
          <w:p w14:paraId="00EB36ED" w14:textId="0F136D1F"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Statusi i </w:t>
            </w:r>
            <w:r w:rsidR="00656CE6" w:rsidRPr="00624575">
              <w:rPr>
                <w:rFonts w:ascii="Garamond" w:hAnsi="Garamond"/>
                <w:sz w:val="20"/>
                <w:szCs w:val="24"/>
                <w:lang w:val="sq-AL"/>
              </w:rPr>
              <w:t>depozituesit</w:t>
            </w:r>
          </w:p>
        </w:tc>
        <w:tc>
          <w:tcPr>
            <w:tcW w:w="5040" w:type="dxa"/>
            <w:shd w:val="clear" w:color="auto" w:fill="auto"/>
            <w:vAlign w:val="center"/>
          </w:tcPr>
          <w:p w14:paraId="5AA6D01A" w14:textId="45C6C223"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01 </w:t>
            </w:r>
            <w:r w:rsidR="00471B65" w:rsidRPr="00624575">
              <w:rPr>
                <w:rFonts w:ascii="Garamond" w:hAnsi="Garamond"/>
                <w:sz w:val="20"/>
                <w:szCs w:val="24"/>
                <w:lang w:val="sq-AL"/>
              </w:rPr>
              <w:t>–</w:t>
            </w:r>
            <w:r w:rsidRPr="00624575">
              <w:rPr>
                <w:rFonts w:ascii="Garamond" w:hAnsi="Garamond"/>
                <w:sz w:val="20"/>
                <w:szCs w:val="24"/>
                <w:lang w:val="sq-AL"/>
              </w:rPr>
              <w:t xml:space="preserve"> I punësuar</w:t>
            </w:r>
          </w:p>
          <w:p w14:paraId="4C8A6384" w14:textId="25D8B303"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02 </w:t>
            </w:r>
            <w:r w:rsidR="00471B65" w:rsidRPr="00624575">
              <w:rPr>
                <w:rFonts w:ascii="Garamond" w:hAnsi="Garamond"/>
                <w:sz w:val="20"/>
                <w:szCs w:val="24"/>
                <w:lang w:val="sq-AL"/>
              </w:rPr>
              <w:t>–</w:t>
            </w:r>
            <w:r w:rsidR="00471B65">
              <w:rPr>
                <w:rFonts w:ascii="Garamond" w:hAnsi="Garamond"/>
                <w:sz w:val="20"/>
                <w:szCs w:val="24"/>
                <w:lang w:val="sq-AL"/>
              </w:rPr>
              <w:t xml:space="preserve"> </w:t>
            </w:r>
            <w:r w:rsidRPr="00624575">
              <w:rPr>
                <w:rFonts w:ascii="Garamond" w:hAnsi="Garamond"/>
                <w:sz w:val="20"/>
                <w:szCs w:val="24"/>
                <w:lang w:val="sq-AL"/>
              </w:rPr>
              <w:t>I papunësuar</w:t>
            </w:r>
          </w:p>
          <w:p w14:paraId="74189DBC" w14:textId="3076DC5A"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03 </w:t>
            </w:r>
            <w:r w:rsidR="00471B65" w:rsidRPr="00624575">
              <w:rPr>
                <w:rFonts w:ascii="Garamond" w:hAnsi="Garamond"/>
                <w:sz w:val="20"/>
                <w:szCs w:val="24"/>
                <w:lang w:val="sq-AL"/>
              </w:rPr>
              <w:t>–</w:t>
            </w:r>
            <w:r w:rsidRPr="00624575">
              <w:rPr>
                <w:rFonts w:ascii="Garamond" w:hAnsi="Garamond"/>
                <w:sz w:val="20"/>
                <w:szCs w:val="24"/>
                <w:lang w:val="sq-AL"/>
              </w:rPr>
              <w:t xml:space="preserve"> Student</w:t>
            </w:r>
          </w:p>
          <w:p w14:paraId="6F682CE1" w14:textId="2DC4480D"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04 </w:t>
            </w:r>
            <w:r w:rsidR="00471B65" w:rsidRPr="00624575">
              <w:rPr>
                <w:rFonts w:ascii="Garamond" w:hAnsi="Garamond"/>
                <w:sz w:val="20"/>
                <w:szCs w:val="24"/>
                <w:lang w:val="sq-AL"/>
              </w:rPr>
              <w:t>–</w:t>
            </w:r>
            <w:r w:rsidRPr="00624575">
              <w:rPr>
                <w:rFonts w:ascii="Garamond" w:hAnsi="Garamond"/>
                <w:sz w:val="20"/>
                <w:szCs w:val="24"/>
                <w:lang w:val="sq-AL"/>
              </w:rPr>
              <w:t xml:space="preserve"> Pensionist </w:t>
            </w:r>
          </w:p>
          <w:p w14:paraId="0A8EB00C" w14:textId="331995D0"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05 </w:t>
            </w:r>
            <w:r w:rsidR="00471B65" w:rsidRPr="00624575">
              <w:rPr>
                <w:rFonts w:ascii="Garamond" w:hAnsi="Garamond"/>
                <w:sz w:val="20"/>
                <w:szCs w:val="24"/>
                <w:lang w:val="sq-AL"/>
              </w:rPr>
              <w:t>–</w:t>
            </w:r>
            <w:r w:rsidRPr="00624575">
              <w:rPr>
                <w:rFonts w:ascii="Garamond" w:hAnsi="Garamond"/>
                <w:sz w:val="20"/>
                <w:szCs w:val="24"/>
                <w:lang w:val="sq-AL"/>
              </w:rPr>
              <w:t xml:space="preserve"> Tjetër</w:t>
            </w:r>
          </w:p>
        </w:tc>
      </w:tr>
      <w:tr w:rsidR="00915C56" w:rsidRPr="00624575" w14:paraId="4046C75A" w14:textId="77777777" w:rsidTr="0057465B">
        <w:trPr>
          <w:trHeight w:val="20"/>
        </w:trPr>
        <w:tc>
          <w:tcPr>
            <w:tcW w:w="568" w:type="dxa"/>
            <w:vMerge w:val="restart"/>
            <w:shd w:val="clear" w:color="auto" w:fill="auto"/>
            <w:vAlign w:val="center"/>
            <w:hideMark/>
          </w:tcPr>
          <w:p w14:paraId="0A3D1FA8"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9</w:t>
            </w:r>
          </w:p>
        </w:tc>
        <w:tc>
          <w:tcPr>
            <w:tcW w:w="3950" w:type="dxa"/>
            <w:vMerge w:val="restart"/>
            <w:shd w:val="clear" w:color="auto" w:fill="auto"/>
            <w:vAlign w:val="center"/>
            <w:hideMark/>
          </w:tcPr>
          <w:p w14:paraId="65F426A7" w14:textId="27ACEDBD"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Tipi i dokumentit të identifikimit </w:t>
            </w:r>
          </w:p>
        </w:tc>
        <w:tc>
          <w:tcPr>
            <w:tcW w:w="5040" w:type="dxa"/>
            <w:shd w:val="clear" w:color="auto" w:fill="auto"/>
            <w:vAlign w:val="center"/>
            <w:hideMark/>
          </w:tcPr>
          <w:p w14:paraId="627BBE77"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1 – Kartë identiteti</w:t>
            </w:r>
          </w:p>
        </w:tc>
      </w:tr>
      <w:tr w:rsidR="00915C56" w:rsidRPr="00624575" w14:paraId="3978864D" w14:textId="77777777" w:rsidTr="0057465B">
        <w:trPr>
          <w:trHeight w:val="20"/>
        </w:trPr>
        <w:tc>
          <w:tcPr>
            <w:tcW w:w="568" w:type="dxa"/>
            <w:vMerge/>
            <w:vAlign w:val="center"/>
            <w:hideMark/>
          </w:tcPr>
          <w:p w14:paraId="765AA5A7" w14:textId="77777777" w:rsidR="00915C56" w:rsidRPr="00624575" w:rsidRDefault="00915C56" w:rsidP="00471B65">
            <w:pPr>
              <w:spacing w:after="0" w:line="240" w:lineRule="auto"/>
              <w:jc w:val="right"/>
              <w:rPr>
                <w:rFonts w:ascii="Garamond" w:hAnsi="Garamond"/>
                <w:sz w:val="20"/>
                <w:szCs w:val="24"/>
                <w:lang w:val="sq-AL"/>
              </w:rPr>
            </w:pPr>
          </w:p>
        </w:tc>
        <w:tc>
          <w:tcPr>
            <w:tcW w:w="3950" w:type="dxa"/>
            <w:vMerge/>
            <w:vAlign w:val="center"/>
            <w:hideMark/>
          </w:tcPr>
          <w:p w14:paraId="0E91EF55" w14:textId="77777777" w:rsidR="00915C56" w:rsidRPr="00624575" w:rsidRDefault="00915C56" w:rsidP="0057465B">
            <w:pPr>
              <w:spacing w:after="0" w:line="240" w:lineRule="auto"/>
              <w:rPr>
                <w:rFonts w:ascii="Garamond" w:hAnsi="Garamond"/>
                <w:sz w:val="20"/>
                <w:szCs w:val="24"/>
                <w:lang w:val="sq-AL"/>
              </w:rPr>
            </w:pPr>
          </w:p>
        </w:tc>
        <w:tc>
          <w:tcPr>
            <w:tcW w:w="5040" w:type="dxa"/>
            <w:shd w:val="clear" w:color="auto" w:fill="auto"/>
            <w:vAlign w:val="center"/>
            <w:hideMark/>
          </w:tcPr>
          <w:p w14:paraId="0F974681"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2 – Pasaportë</w:t>
            </w:r>
          </w:p>
        </w:tc>
      </w:tr>
      <w:tr w:rsidR="00915C56" w:rsidRPr="00624575" w14:paraId="257D1E53" w14:textId="77777777" w:rsidTr="0057465B">
        <w:trPr>
          <w:trHeight w:val="20"/>
        </w:trPr>
        <w:tc>
          <w:tcPr>
            <w:tcW w:w="568" w:type="dxa"/>
            <w:vMerge/>
            <w:vAlign w:val="center"/>
            <w:hideMark/>
          </w:tcPr>
          <w:p w14:paraId="5FC4FDBB" w14:textId="77777777" w:rsidR="00915C56" w:rsidRPr="00624575" w:rsidRDefault="00915C56" w:rsidP="00471B65">
            <w:pPr>
              <w:spacing w:after="0" w:line="240" w:lineRule="auto"/>
              <w:jc w:val="right"/>
              <w:rPr>
                <w:rFonts w:ascii="Garamond" w:hAnsi="Garamond"/>
                <w:sz w:val="20"/>
                <w:szCs w:val="24"/>
                <w:lang w:val="sq-AL"/>
              </w:rPr>
            </w:pPr>
          </w:p>
        </w:tc>
        <w:tc>
          <w:tcPr>
            <w:tcW w:w="3950" w:type="dxa"/>
            <w:vMerge/>
            <w:vAlign w:val="center"/>
            <w:hideMark/>
          </w:tcPr>
          <w:p w14:paraId="2346CCE5" w14:textId="77777777" w:rsidR="00915C56" w:rsidRPr="00624575" w:rsidRDefault="00915C56" w:rsidP="0057465B">
            <w:pPr>
              <w:spacing w:after="0" w:line="240" w:lineRule="auto"/>
              <w:rPr>
                <w:rFonts w:ascii="Garamond" w:hAnsi="Garamond"/>
                <w:sz w:val="20"/>
                <w:szCs w:val="24"/>
                <w:lang w:val="sq-AL"/>
              </w:rPr>
            </w:pPr>
          </w:p>
        </w:tc>
        <w:tc>
          <w:tcPr>
            <w:tcW w:w="5040" w:type="dxa"/>
            <w:shd w:val="clear" w:color="auto" w:fill="auto"/>
            <w:vAlign w:val="center"/>
            <w:hideMark/>
          </w:tcPr>
          <w:p w14:paraId="6E2F3E7C"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3 – Të tjera</w:t>
            </w:r>
          </w:p>
        </w:tc>
      </w:tr>
      <w:tr w:rsidR="00915C56" w:rsidRPr="00624575" w14:paraId="2930CC14" w14:textId="77777777" w:rsidTr="0057465B">
        <w:trPr>
          <w:trHeight w:val="20"/>
        </w:trPr>
        <w:tc>
          <w:tcPr>
            <w:tcW w:w="568" w:type="dxa"/>
            <w:shd w:val="clear" w:color="auto" w:fill="auto"/>
            <w:vAlign w:val="center"/>
          </w:tcPr>
          <w:p w14:paraId="4C01129E"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10</w:t>
            </w:r>
          </w:p>
        </w:tc>
        <w:tc>
          <w:tcPr>
            <w:tcW w:w="3950" w:type="dxa"/>
            <w:shd w:val="clear" w:color="auto" w:fill="auto"/>
            <w:vAlign w:val="center"/>
          </w:tcPr>
          <w:p w14:paraId="603427A4"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personal i identifikimit të depozituesit</w:t>
            </w:r>
          </w:p>
        </w:tc>
        <w:tc>
          <w:tcPr>
            <w:tcW w:w="5040" w:type="dxa"/>
            <w:shd w:val="clear" w:color="auto" w:fill="auto"/>
            <w:vAlign w:val="center"/>
          </w:tcPr>
          <w:p w14:paraId="4BE19C2A"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unik i identifikimit sipas dokumentit të identifikimit</w:t>
            </w:r>
          </w:p>
        </w:tc>
      </w:tr>
      <w:tr w:rsidR="00915C56" w:rsidRPr="00624575" w14:paraId="30D7B563" w14:textId="77777777" w:rsidTr="0057465B">
        <w:trPr>
          <w:trHeight w:val="20"/>
        </w:trPr>
        <w:tc>
          <w:tcPr>
            <w:tcW w:w="568" w:type="dxa"/>
            <w:shd w:val="clear" w:color="auto" w:fill="auto"/>
            <w:vAlign w:val="center"/>
            <w:hideMark/>
          </w:tcPr>
          <w:p w14:paraId="5011E66B"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11</w:t>
            </w:r>
          </w:p>
        </w:tc>
        <w:tc>
          <w:tcPr>
            <w:tcW w:w="3950" w:type="dxa"/>
            <w:shd w:val="clear" w:color="auto" w:fill="auto"/>
            <w:vAlign w:val="center"/>
          </w:tcPr>
          <w:p w14:paraId="59C177D4"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i dokumentit të identifikimit</w:t>
            </w:r>
          </w:p>
        </w:tc>
        <w:tc>
          <w:tcPr>
            <w:tcW w:w="5040" w:type="dxa"/>
            <w:shd w:val="clear" w:color="auto" w:fill="auto"/>
            <w:vAlign w:val="center"/>
          </w:tcPr>
          <w:p w14:paraId="6E1EDB80"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i dokumentit të identifikimit</w:t>
            </w:r>
          </w:p>
        </w:tc>
      </w:tr>
      <w:tr w:rsidR="00915C56" w:rsidRPr="00624575" w14:paraId="5E8C38B1" w14:textId="77777777" w:rsidTr="0057465B">
        <w:trPr>
          <w:trHeight w:val="20"/>
        </w:trPr>
        <w:tc>
          <w:tcPr>
            <w:tcW w:w="568" w:type="dxa"/>
            <w:shd w:val="clear" w:color="auto" w:fill="auto"/>
            <w:vAlign w:val="center"/>
            <w:hideMark/>
          </w:tcPr>
          <w:p w14:paraId="5E56626B"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12</w:t>
            </w:r>
          </w:p>
        </w:tc>
        <w:tc>
          <w:tcPr>
            <w:tcW w:w="3950" w:type="dxa"/>
            <w:shd w:val="clear" w:color="auto" w:fill="auto"/>
            <w:vAlign w:val="center"/>
            <w:hideMark/>
          </w:tcPr>
          <w:p w14:paraId="330A7957"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lëshimit të dokumentit të identifikimit</w:t>
            </w:r>
          </w:p>
        </w:tc>
        <w:tc>
          <w:tcPr>
            <w:tcW w:w="5040" w:type="dxa"/>
            <w:shd w:val="clear" w:color="auto" w:fill="auto"/>
            <w:vAlign w:val="center"/>
            <w:hideMark/>
          </w:tcPr>
          <w:p w14:paraId="33DDC99C"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lëshimit të dokumentit të identifikimit</w:t>
            </w:r>
          </w:p>
        </w:tc>
      </w:tr>
      <w:tr w:rsidR="00915C56" w:rsidRPr="00624575" w14:paraId="5D154F11" w14:textId="77777777" w:rsidTr="0057465B">
        <w:trPr>
          <w:trHeight w:val="20"/>
        </w:trPr>
        <w:tc>
          <w:tcPr>
            <w:tcW w:w="568" w:type="dxa"/>
            <w:shd w:val="clear" w:color="auto" w:fill="auto"/>
            <w:vAlign w:val="center"/>
            <w:hideMark/>
          </w:tcPr>
          <w:p w14:paraId="4467C208"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lastRenderedPageBreak/>
              <w:t>13</w:t>
            </w:r>
          </w:p>
        </w:tc>
        <w:tc>
          <w:tcPr>
            <w:tcW w:w="3950" w:type="dxa"/>
            <w:shd w:val="clear" w:color="auto" w:fill="auto"/>
            <w:vAlign w:val="center"/>
            <w:hideMark/>
          </w:tcPr>
          <w:p w14:paraId="5B8B7DAD"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skadimit të dokumentit të identifikimit</w:t>
            </w:r>
          </w:p>
        </w:tc>
        <w:tc>
          <w:tcPr>
            <w:tcW w:w="5040" w:type="dxa"/>
            <w:shd w:val="clear" w:color="auto" w:fill="auto"/>
            <w:vAlign w:val="center"/>
            <w:hideMark/>
          </w:tcPr>
          <w:p w14:paraId="11614EB6"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skadimit të dokumentit të identifikimit</w:t>
            </w:r>
          </w:p>
        </w:tc>
      </w:tr>
      <w:tr w:rsidR="00915C56" w:rsidRPr="00624575" w14:paraId="025A8E4A" w14:textId="77777777" w:rsidTr="0057465B">
        <w:trPr>
          <w:trHeight w:val="20"/>
        </w:trPr>
        <w:tc>
          <w:tcPr>
            <w:tcW w:w="568" w:type="dxa"/>
            <w:shd w:val="clear" w:color="auto" w:fill="auto"/>
            <w:vAlign w:val="center"/>
            <w:hideMark/>
          </w:tcPr>
          <w:p w14:paraId="15872CCC"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14</w:t>
            </w:r>
          </w:p>
        </w:tc>
        <w:tc>
          <w:tcPr>
            <w:tcW w:w="3950" w:type="dxa"/>
            <w:shd w:val="clear" w:color="auto" w:fill="auto"/>
            <w:vAlign w:val="center"/>
            <w:hideMark/>
          </w:tcPr>
          <w:p w14:paraId="7DCE5DFB"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Datëlindja</w:t>
            </w:r>
          </w:p>
        </w:tc>
        <w:tc>
          <w:tcPr>
            <w:tcW w:w="5040" w:type="dxa"/>
            <w:shd w:val="clear" w:color="auto" w:fill="auto"/>
            <w:vAlign w:val="center"/>
            <w:hideMark/>
          </w:tcPr>
          <w:p w14:paraId="70F85826"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Datëlindja</w:t>
            </w:r>
          </w:p>
        </w:tc>
      </w:tr>
      <w:tr w:rsidR="00915C56" w:rsidRPr="00624575" w14:paraId="6A476A4D" w14:textId="77777777" w:rsidTr="0057465B">
        <w:trPr>
          <w:trHeight w:val="20"/>
        </w:trPr>
        <w:tc>
          <w:tcPr>
            <w:tcW w:w="568" w:type="dxa"/>
            <w:shd w:val="clear" w:color="auto" w:fill="auto"/>
            <w:vAlign w:val="center"/>
            <w:hideMark/>
          </w:tcPr>
          <w:p w14:paraId="67115052"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15</w:t>
            </w:r>
          </w:p>
        </w:tc>
        <w:tc>
          <w:tcPr>
            <w:tcW w:w="3950" w:type="dxa"/>
            <w:shd w:val="clear" w:color="auto" w:fill="auto"/>
            <w:vAlign w:val="center"/>
            <w:hideMark/>
          </w:tcPr>
          <w:p w14:paraId="1E4356C6"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Adresa</w:t>
            </w:r>
          </w:p>
        </w:tc>
        <w:tc>
          <w:tcPr>
            <w:tcW w:w="5040" w:type="dxa"/>
            <w:shd w:val="clear" w:color="auto" w:fill="auto"/>
            <w:vAlign w:val="center"/>
            <w:hideMark/>
          </w:tcPr>
          <w:p w14:paraId="1864B383"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Adresa</w:t>
            </w:r>
          </w:p>
        </w:tc>
      </w:tr>
      <w:tr w:rsidR="00915C56" w:rsidRPr="00624575" w14:paraId="28A127B0" w14:textId="77777777" w:rsidTr="0057465B">
        <w:trPr>
          <w:trHeight w:val="20"/>
        </w:trPr>
        <w:tc>
          <w:tcPr>
            <w:tcW w:w="568" w:type="dxa"/>
            <w:shd w:val="clear" w:color="auto" w:fill="auto"/>
            <w:vAlign w:val="center"/>
            <w:hideMark/>
          </w:tcPr>
          <w:p w14:paraId="50C5F146"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16</w:t>
            </w:r>
          </w:p>
        </w:tc>
        <w:tc>
          <w:tcPr>
            <w:tcW w:w="3950" w:type="dxa"/>
            <w:shd w:val="clear" w:color="auto" w:fill="auto"/>
            <w:vAlign w:val="center"/>
            <w:hideMark/>
          </w:tcPr>
          <w:p w14:paraId="54C5FA72"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i telefonit</w:t>
            </w:r>
          </w:p>
        </w:tc>
        <w:tc>
          <w:tcPr>
            <w:tcW w:w="5040" w:type="dxa"/>
            <w:shd w:val="clear" w:color="auto" w:fill="auto"/>
            <w:vAlign w:val="center"/>
            <w:hideMark/>
          </w:tcPr>
          <w:p w14:paraId="4A25D675"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i telefonit</w:t>
            </w:r>
          </w:p>
        </w:tc>
      </w:tr>
      <w:tr w:rsidR="00915C56" w:rsidRPr="00624575" w14:paraId="207590B5" w14:textId="77777777" w:rsidTr="0057465B">
        <w:trPr>
          <w:trHeight w:val="20"/>
        </w:trPr>
        <w:tc>
          <w:tcPr>
            <w:tcW w:w="568" w:type="dxa"/>
            <w:shd w:val="clear" w:color="auto" w:fill="auto"/>
            <w:vAlign w:val="center"/>
            <w:hideMark/>
          </w:tcPr>
          <w:p w14:paraId="497C54F7"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17</w:t>
            </w:r>
          </w:p>
        </w:tc>
        <w:tc>
          <w:tcPr>
            <w:tcW w:w="3950" w:type="dxa"/>
            <w:shd w:val="clear" w:color="auto" w:fill="auto"/>
            <w:vAlign w:val="center"/>
            <w:hideMark/>
          </w:tcPr>
          <w:p w14:paraId="41D47341" w14:textId="77777777" w:rsidR="00915C56" w:rsidRPr="00656CE6" w:rsidRDefault="00915C56" w:rsidP="0057465B">
            <w:pPr>
              <w:spacing w:after="0" w:line="240" w:lineRule="auto"/>
              <w:rPr>
                <w:rFonts w:ascii="Garamond" w:hAnsi="Garamond"/>
                <w:i/>
                <w:iCs/>
                <w:sz w:val="20"/>
                <w:szCs w:val="24"/>
                <w:lang w:val="sq-AL"/>
              </w:rPr>
            </w:pPr>
            <w:r w:rsidRPr="00656CE6">
              <w:rPr>
                <w:rFonts w:ascii="Garamond" w:hAnsi="Garamond"/>
                <w:i/>
                <w:iCs/>
                <w:sz w:val="20"/>
                <w:szCs w:val="24"/>
                <w:lang w:val="sq-AL"/>
              </w:rPr>
              <w:t>E-mail</w:t>
            </w:r>
          </w:p>
        </w:tc>
        <w:tc>
          <w:tcPr>
            <w:tcW w:w="5040" w:type="dxa"/>
            <w:shd w:val="clear" w:color="auto" w:fill="auto"/>
            <w:vAlign w:val="center"/>
            <w:hideMark/>
          </w:tcPr>
          <w:p w14:paraId="0E565131" w14:textId="77777777" w:rsidR="00915C56" w:rsidRPr="00656CE6" w:rsidRDefault="00915C56" w:rsidP="0057465B">
            <w:pPr>
              <w:spacing w:after="0" w:line="240" w:lineRule="auto"/>
              <w:rPr>
                <w:rFonts w:ascii="Garamond" w:hAnsi="Garamond"/>
                <w:i/>
                <w:iCs/>
                <w:sz w:val="20"/>
                <w:szCs w:val="24"/>
                <w:lang w:val="sq-AL"/>
              </w:rPr>
            </w:pPr>
            <w:r w:rsidRPr="00656CE6">
              <w:rPr>
                <w:rFonts w:ascii="Garamond" w:hAnsi="Garamond"/>
                <w:i/>
                <w:iCs/>
                <w:sz w:val="20"/>
                <w:szCs w:val="24"/>
                <w:lang w:val="sq-AL"/>
              </w:rPr>
              <w:t>E-mail</w:t>
            </w:r>
          </w:p>
        </w:tc>
      </w:tr>
      <w:tr w:rsidR="00915C56" w:rsidRPr="00624575" w14:paraId="28D253F5" w14:textId="77777777" w:rsidTr="0057465B">
        <w:trPr>
          <w:trHeight w:val="20"/>
        </w:trPr>
        <w:tc>
          <w:tcPr>
            <w:tcW w:w="568" w:type="dxa"/>
            <w:shd w:val="clear" w:color="auto" w:fill="auto"/>
            <w:vAlign w:val="center"/>
          </w:tcPr>
          <w:p w14:paraId="593D234E"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18</w:t>
            </w:r>
          </w:p>
        </w:tc>
        <w:tc>
          <w:tcPr>
            <w:tcW w:w="3950" w:type="dxa"/>
            <w:shd w:val="clear" w:color="auto" w:fill="auto"/>
            <w:vAlign w:val="center"/>
          </w:tcPr>
          <w:p w14:paraId="19803FFB"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Shtetësia</w:t>
            </w:r>
          </w:p>
        </w:tc>
        <w:tc>
          <w:tcPr>
            <w:tcW w:w="5040" w:type="dxa"/>
            <w:shd w:val="clear" w:color="auto" w:fill="auto"/>
            <w:vAlign w:val="center"/>
          </w:tcPr>
          <w:p w14:paraId="68232F16"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Shteti që ka lëshuar mjetin e identifikimit sipas kodit ISO</w:t>
            </w:r>
          </w:p>
        </w:tc>
      </w:tr>
      <w:tr w:rsidR="00915C56" w:rsidRPr="00624575" w14:paraId="6562F32B" w14:textId="77777777" w:rsidTr="0057465B">
        <w:trPr>
          <w:trHeight w:val="20"/>
        </w:trPr>
        <w:tc>
          <w:tcPr>
            <w:tcW w:w="568" w:type="dxa"/>
            <w:shd w:val="clear" w:color="auto" w:fill="auto"/>
            <w:vAlign w:val="center"/>
            <w:hideMark/>
          </w:tcPr>
          <w:p w14:paraId="27EBA63D"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19</w:t>
            </w:r>
          </w:p>
        </w:tc>
        <w:tc>
          <w:tcPr>
            <w:tcW w:w="3950" w:type="dxa"/>
            <w:shd w:val="clear" w:color="auto" w:fill="auto"/>
            <w:vAlign w:val="center"/>
            <w:hideMark/>
          </w:tcPr>
          <w:p w14:paraId="16552989"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Shuma e kompensimit</w:t>
            </w:r>
          </w:p>
        </w:tc>
        <w:tc>
          <w:tcPr>
            <w:tcW w:w="5040" w:type="dxa"/>
            <w:shd w:val="clear" w:color="auto" w:fill="auto"/>
            <w:vAlign w:val="center"/>
            <w:hideMark/>
          </w:tcPr>
          <w:p w14:paraId="5C272929"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Shuma totale për t’iu kompensuar depozituesit </w:t>
            </w:r>
          </w:p>
        </w:tc>
      </w:tr>
      <w:tr w:rsidR="00915C56" w:rsidRPr="00624575" w14:paraId="7A9E2D31" w14:textId="77777777" w:rsidTr="0057465B">
        <w:trPr>
          <w:trHeight w:val="20"/>
        </w:trPr>
        <w:tc>
          <w:tcPr>
            <w:tcW w:w="568" w:type="dxa"/>
            <w:shd w:val="clear" w:color="auto" w:fill="auto"/>
            <w:vAlign w:val="center"/>
            <w:hideMark/>
          </w:tcPr>
          <w:p w14:paraId="20179A54" w14:textId="77777777" w:rsidR="00915C56" w:rsidRPr="00624575" w:rsidRDefault="00915C56" w:rsidP="00471B65">
            <w:pPr>
              <w:spacing w:after="0" w:line="240" w:lineRule="auto"/>
              <w:jc w:val="right"/>
              <w:rPr>
                <w:rFonts w:ascii="Garamond" w:hAnsi="Garamond"/>
                <w:sz w:val="20"/>
                <w:szCs w:val="24"/>
                <w:lang w:val="sq-AL"/>
              </w:rPr>
            </w:pPr>
            <w:r w:rsidRPr="00624575">
              <w:rPr>
                <w:rFonts w:ascii="Garamond" w:hAnsi="Garamond"/>
                <w:sz w:val="20"/>
                <w:szCs w:val="24"/>
                <w:lang w:val="sq-AL"/>
              </w:rPr>
              <w:t>20</w:t>
            </w:r>
          </w:p>
        </w:tc>
        <w:tc>
          <w:tcPr>
            <w:tcW w:w="3950" w:type="dxa"/>
            <w:shd w:val="clear" w:color="auto" w:fill="auto"/>
            <w:vAlign w:val="center"/>
            <w:hideMark/>
          </w:tcPr>
          <w:p w14:paraId="44885CF6"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dërgimit të listëpagesës</w:t>
            </w:r>
          </w:p>
        </w:tc>
        <w:tc>
          <w:tcPr>
            <w:tcW w:w="5040" w:type="dxa"/>
            <w:shd w:val="clear" w:color="auto" w:fill="auto"/>
            <w:vAlign w:val="center"/>
            <w:hideMark/>
          </w:tcPr>
          <w:p w14:paraId="3E63180B"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dërgimit të listëpagesës</w:t>
            </w:r>
          </w:p>
        </w:tc>
      </w:tr>
    </w:tbl>
    <w:p w14:paraId="2138B0C8" w14:textId="77777777" w:rsidR="0057465B" w:rsidRPr="00624575" w:rsidRDefault="0057465B" w:rsidP="0057465B">
      <w:pPr>
        <w:pStyle w:val="BodyText"/>
        <w:spacing w:before="0"/>
        <w:ind w:firstLine="284"/>
        <w:rPr>
          <w:rFonts w:ascii="Garamond" w:hAnsi="Garamond"/>
          <w:b/>
          <w:sz w:val="24"/>
          <w:lang w:val="sq-AL"/>
        </w:rPr>
      </w:pPr>
    </w:p>
    <w:p w14:paraId="16E2A56D" w14:textId="77777777" w:rsidR="00915C56" w:rsidRPr="00624575" w:rsidRDefault="00915C56" w:rsidP="0057465B">
      <w:pPr>
        <w:pStyle w:val="BodyText"/>
        <w:spacing w:before="0"/>
        <w:ind w:firstLine="284"/>
        <w:rPr>
          <w:rFonts w:ascii="Garamond" w:hAnsi="Garamond"/>
          <w:b/>
          <w:sz w:val="24"/>
          <w:lang w:val="sq-AL"/>
        </w:rPr>
      </w:pPr>
      <w:r w:rsidRPr="00624575">
        <w:rPr>
          <w:rFonts w:ascii="Garamond" w:hAnsi="Garamond"/>
          <w:b/>
          <w:sz w:val="24"/>
          <w:lang w:val="sq-AL"/>
        </w:rPr>
        <w:t>Për tregtarët dhe shoqëritë tregtare</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590"/>
        <w:gridCol w:w="5400"/>
      </w:tblGrid>
      <w:tr w:rsidR="00915C56" w:rsidRPr="00624575" w14:paraId="774FC635" w14:textId="77777777" w:rsidTr="0057465B">
        <w:trPr>
          <w:trHeight w:val="20"/>
        </w:trPr>
        <w:tc>
          <w:tcPr>
            <w:tcW w:w="568" w:type="dxa"/>
            <w:shd w:val="clear" w:color="auto" w:fill="auto"/>
            <w:vAlign w:val="center"/>
            <w:hideMark/>
          </w:tcPr>
          <w:p w14:paraId="0FF105FE" w14:textId="469C9750" w:rsidR="00915C56" w:rsidRPr="00624575" w:rsidRDefault="00915C56" w:rsidP="004E081F">
            <w:pPr>
              <w:spacing w:after="0" w:line="240" w:lineRule="auto"/>
              <w:jc w:val="right"/>
              <w:rPr>
                <w:rFonts w:ascii="Garamond" w:hAnsi="Garamond"/>
                <w:b/>
                <w:sz w:val="20"/>
                <w:szCs w:val="24"/>
                <w:lang w:val="sq-AL"/>
              </w:rPr>
            </w:pPr>
            <w:r w:rsidRPr="00624575">
              <w:rPr>
                <w:rFonts w:ascii="Garamond" w:hAnsi="Garamond"/>
                <w:b/>
                <w:sz w:val="20"/>
                <w:szCs w:val="24"/>
                <w:lang w:val="sq-AL"/>
              </w:rPr>
              <w:t>Nr</w:t>
            </w:r>
            <w:r w:rsidR="004E081F">
              <w:rPr>
                <w:rFonts w:ascii="Garamond" w:hAnsi="Garamond"/>
                <w:b/>
                <w:sz w:val="20"/>
                <w:szCs w:val="24"/>
                <w:lang w:val="sq-AL"/>
              </w:rPr>
              <w:t>.</w:t>
            </w:r>
          </w:p>
        </w:tc>
        <w:tc>
          <w:tcPr>
            <w:tcW w:w="3590" w:type="dxa"/>
            <w:shd w:val="clear" w:color="auto" w:fill="auto"/>
            <w:vAlign w:val="center"/>
            <w:hideMark/>
          </w:tcPr>
          <w:p w14:paraId="2C7F8803" w14:textId="77777777" w:rsidR="00915C56" w:rsidRPr="00624575" w:rsidRDefault="00915C56" w:rsidP="0057465B">
            <w:pPr>
              <w:spacing w:after="0" w:line="240" w:lineRule="auto"/>
              <w:jc w:val="center"/>
              <w:rPr>
                <w:rFonts w:ascii="Garamond" w:hAnsi="Garamond"/>
                <w:b/>
                <w:sz w:val="20"/>
                <w:szCs w:val="24"/>
                <w:lang w:val="sq-AL"/>
              </w:rPr>
            </w:pPr>
            <w:r w:rsidRPr="00624575">
              <w:rPr>
                <w:rFonts w:ascii="Garamond" w:hAnsi="Garamond"/>
                <w:b/>
                <w:sz w:val="20"/>
                <w:szCs w:val="24"/>
                <w:lang w:val="sq-AL"/>
              </w:rPr>
              <w:t>Përshkrimi</w:t>
            </w:r>
          </w:p>
        </w:tc>
        <w:tc>
          <w:tcPr>
            <w:tcW w:w="5400" w:type="dxa"/>
            <w:shd w:val="clear" w:color="auto" w:fill="auto"/>
            <w:vAlign w:val="center"/>
            <w:hideMark/>
          </w:tcPr>
          <w:p w14:paraId="3391B169" w14:textId="77777777" w:rsidR="00915C56" w:rsidRPr="00624575" w:rsidRDefault="00915C56" w:rsidP="0057465B">
            <w:pPr>
              <w:spacing w:after="0" w:line="240" w:lineRule="auto"/>
              <w:jc w:val="center"/>
              <w:rPr>
                <w:rFonts w:ascii="Garamond" w:hAnsi="Garamond"/>
                <w:b/>
                <w:sz w:val="20"/>
                <w:szCs w:val="24"/>
                <w:lang w:val="sq-AL"/>
              </w:rPr>
            </w:pPr>
            <w:r w:rsidRPr="00624575">
              <w:rPr>
                <w:rFonts w:ascii="Garamond" w:hAnsi="Garamond"/>
                <w:b/>
                <w:sz w:val="20"/>
                <w:szCs w:val="24"/>
                <w:lang w:val="sq-AL"/>
              </w:rPr>
              <w:t>Koment</w:t>
            </w:r>
          </w:p>
        </w:tc>
      </w:tr>
      <w:tr w:rsidR="00915C56" w:rsidRPr="00624575" w14:paraId="15A9C886" w14:textId="77777777" w:rsidTr="0057465B">
        <w:trPr>
          <w:trHeight w:val="20"/>
        </w:trPr>
        <w:tc>
          <w:tcPr>
            <w:tcW w:w="568" w:type="dxa"/>
            <w:shd w:val="clear" w:color="auto" w:fill="auto"/>
            <w:vAlign w:val="center"/>
            <w:hideMark/>
          </w:tcPr>
          <w:p w14:paraId="4A73E0E1"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1</w:t>
            </w:r>
          </w:p>
        </w:tc>
        <w:tc>
          <w:tcPr>
            <w:tcW w:w="3590" w:type="dxa"/>
            <w:shd w:val="clear" w:color="auto" w:fill="auto"/>
            <w:vAlign w:val="center"/>
            <w:hideMark/>
          </w:tcPr>
          <w:p w14:paraId="5A86FADE"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Kodi unik i depozituesit në bankë/SHKK</w:t>
            </w:r>
          </w:p>
        </w:tc>
        <w:tc>
          <w:tcPr>
            <w:tcW w:w="5400" w:type="dxa"/>
            <w:shd w:val="clear" w:color="auto" w:fill="auto"/>
            <w:vAlign w:val="center"/>
            <w:hideMark/>
          </w:tcPr>
          <w:p w14:paraId="0752FC68"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Sipas të dhënave në bankën/SHKK-në nën likuidim të detyruar</w:t>
            </w:r>
          </w:p>
        </w:tc>
      </w:tr>
      <w:tr w:rsidR="00915C56" w:rsidRPr="00624575" w14:paraId="3739F2DA" w14:textId="77777777" w:rsidTr="0057465B">
        <w:trPr>
          <w:trHeight w:val="20"/>
        </w:trPr>
        <w:tc>
          <w:tcPr>
            <w:tcW w:w="568" w:type="dxa"/>
            <w:shd w:val="clear" w:color="auto" w:fill="auto"/>
            <w:vAlign w:val="center"/>
            <w:hideMark/>
          </w:tcPr>
          <w:p w14:paraId="2D7E6CA3"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2</w:t>
            </w:r>
          </w:p>
        </w:tc>
        <w:tc>
          <w:tcPr>
            <w:tcW w:w="3590" w:type="dxa"/>
            <w:shd w:val="clear" w:color="auto" w:fill="auto"/>
            <w:vAlign w:val="center"/>
            <w:hideMark/>
          </w:tcPr>
          <w:p w14:paraId="661A6648"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Emri i subjektit</w:t>
            </w:r>
          </w:p>
        </w:tc>
        <w:tc>
          <w:tcPr>
            <w:tcW w:w="5400" w:type="dxa"/>
            <w:shd w:val="clear" w:color="auto" w:fill="auto"/>
            <w:vAlign w:val="center"/>
            <w:hideMark/>
          </w:tcPr>
          <w:p w14:paraId="1DD2B36C"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Emri i subjektit tregtar</w:t>
            </w:r>
          </w:p>
        </w:tc>
      </w:tr>
      <w:tr w:rsidR="00915C56" w:rsidRPr="00624575" w14:paraId="4E0AF973" w14:textId="77777777" w:rsidTr="0057465B">
        <w:trPr>
          <w:trHeight w:val="20"/>
        </w:trPr>
        <w:tc>
          <w:tcPr>
            <w:tcW w:w="568" w:type="dxa"/>
            <w:shd w:val="clear" w:color="auto" w:fill="auto"/>
            <w:vAlign w:val="center"/>
            <w:hideMark/>
          </w:tcPr>
          <w:p w14:paraId="45266D03"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3</w:t>
            </w:r>
          </w:p>
        </w:tc>
        <w:tc>
          <w:tcPr>
            <w:tcW w:w="3590" w:type="dxa"/>
            <w:shd w:val="clear" w:color="auto" w:fill="auto"/>
            <w:vAlign w:val="center"/>
          </w:tcPr>
          <w:p w14:paraId="6E30E16E"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unik i identifikimit të subjektit</w:t>
            </w:r>
          </w:p>
        </w:tc>
        <w:tc>
          <w:tcPr>
            <w:tcW w:w="5400" w:type="dxa"/>
            <w:shd w:val="clear" w:color="auto" w:fill="auto"/>
            <w:vAlign w:val="center"/>
          </w:tcPr>
          <w:p w14:paraId="644534E4"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NUIS</w:t>
            </w:r>
          </w:p>
        </w:tc>
      </w:tr>
      <w:tr w:rsidR="00915C56" w:rsidRPr="00624575" w14:paraId="7A7581F4" w14:textId="77777777" w:rsidTr="0057465B">
        <w:trPr>
          <w:trHeight w:val="20"/>
        </w:trPr>
        <w:tc>
          <w:tcPr>
            <w:tcW w:w="568" w:type="dxa"/>
            <w:shd w:val="clear" w:color="auto" w:fill="auto"/>
            <w:vAlign w:val="center"/>
            <w:hideMark/>
          </w:tcPr>
          <w:p w14:paraId="16109CD4"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4</w:t>
            </w:r>
          </w:p>
        </w:tc>
        <w:tc>
          <w:tcPr>
            <w:tcW w:w="3590" w:type="dxa"/>
            <w:shd w:val="clear" w:color="auto" w:fill="auto"/>
            <w:vAlign w:val="center"/>
            <w:hideMark/>
          </w:tcPr>
          <w:p w14:paraId="165D21A6"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regjistrimit të subjektit</w:t>
            </w:r>
          </w:p>
        </w:tc>
        <w:tc>
          <w:tcPr>
            <w:tcW w:w="5400" w:type="dxa"/>
            <w:shd w:val="clear" w:color="auto" w:fill="auto"/>
            <w:vAlign w:val="center"/>
            <w:hideMark/>
          </w:tcPr>
          <w:p w14:paraId="0DE08C5D"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Sipas ekstraktit të QKB</w:t>
            </w:r>
          </w:p>
        </w:tc>
      </w:tr>
      <w:tr w:rsidR="00915C56" w:rsidRPr="00624575" w14:paraId="7D80469C" w14:textId="77777777" w:rsidTr="0057465B">
        <w:trPr>
          <w:trHeight w:val="20"/>
        </w:trPr>
        <w:tc>
          <w:tcPr>
            <w:tcW w:w="568" w:type="dxa"/>
            <w:shd w:val="clear" w:color="auto" w:fill="auto"/>
            <w:vAlign w:val="center"/>
            <w:hideMark/>
          </w:tcPr>
          <w:p w14:paraId="09077A5C"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5</w:t>
            </w:r>
          </w:p>
        </w:tc>
        <w:tc>
          <w:tcPr>
            <w:tcW w:w="3590" w:type="dxa"/>
            <w:shd w:val="clear" w:color="auto" w:fill="auto"/>
            <w:vAlign w:val="center"/>
            <w:hideMark/>
          </w:tcPr>
          <w:p w14:paraId="7EEDD3B1"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Forma ligjore</w:t>
            </w:r>
          </w:p>
        </w:tc>
        <w:tc>
          <w:tcPr>
            <w:tcW w:w="5400" w:type="dxa"/>
            <w:shd w:val="clear" w:color="auto" w:fill="auto"/>
            <w:vAlign w:val="center"/>
            <w:hideMark/>
          </w:tcPr>
          <w:p w14:paraId="04DF16F4" w14:textId="3DB39C8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Tregtarë, </w:t>
            </w:r>
            <w:r w:rsidR="004E081F" w:rsidRPr="00624575">
              <w:rPr>
                <w:rFonts w:ascii="Garamond" w:hAnsi="Garamond"/>
                <w:sz w:val="20"/>
                <w:szCs w:val="24"/>
                <w:lang w:val="sq-AL"/>
              </w:rPr>
              <w:t xml:space="preserve">shoqëri aksionare, shoqëri </w:t>
            </w:r>
            <w:r w:rsidRPr="00624575">
              <w:rPr>
                <w:rFonts w:ascii="Garamond" w:hAnsi="Garamond"/>
                <w:sz w:val="20"/>
                <w:szCs w:val="24"/>
                <w:lang w:val="sq-AL"/>
              </w:rPr>
              <w:t>me përgjegjësi të kufizuar</w:t>
            </w:r>
            <w:r w:rsidR="004E081F">
              <w:rPr>
                <w:rFonts w:ascii="Garamond" w:hAnsi="Garamond"/>
                <w:sz w:val="20"/>
                <w:szCs w:val="24"/>
                <w:lang w:val="sq-AL"/>
              </w:rPr>
              <w:t>a</w:t>
            </w:r>
            <w:r w:rsidRPr="00624575">
              <w:rPr>
                <w:rFonts w:ascii="Garamond" w:hAnsi="Garamond"/>
                <w:sz w:val="20"/>
                <w:szCs w:val="24"/>
                <w:lang w:val="sq-AL"/>
              </w:rPr>
              <w:t>, Shoqëri kolektive,</w:t>
            </w:r>
            <w:r w:rsidR="004E081F">
              <w:rPr>
                <w:rFonts w:ascii="Garamond" w:hAnsi="Garamond"/>
                <w:sz w:val="20"/>
                <w:szCs w:val="24"/>
                <w:lang w:val="sq-AL"/>
              </w:rPr>
              <w:t xml:space="preserve"> </w:t>
            </w:r>
            <w:r w:rsidR="004E081F" w:rsidRPr="00624575">
              <w:rPr>
                <w:rFonts w:ascii="Garamond" w:hAnsi="Garamond"/>
                <w:sz w:val="20"/>
                <w:szCs w:val="24"/>
                <w:lang w:val="sq-AL"/>
              </w:rPr>
              <w:t xml:space="preserve">shoqëri </w:t>
            </w:r>
            <w:r w:rsidRPr="00624575">
              <w:rPr>
                <w:rFonts w:ascii="Garamond" w:hAnsi="Garamond"/>
                <w:sz w:val="20"/>
                <w:szCs w:val="24"/>
                <w:lang w:val="sq-AL"/>
              </w:rPr>
              <w:t>komandite, të tjera</w:t>
            </w:r>
          </w:p>
        </w:tc>
      </w:tr>
      <w:tr w:rsidR="00915C56" w:rsidRPr="00624575" w14:paraId="3DA3A91D" w14:textId="77777777" w:rsidTr="0057465B">
        <w:trPr>
          <w:trHeight w:val="20"/>
        </w:trPr>
        <w:tc>
          <w:tcPr>
            <w:tcW w:w="568" w:type="dxa"/>
            <w:shd w:val="clear" w:color="auto" w:fill="auto"/>
            <w:vAlign w:val="center"/>
            <w:hideMark/>
          </w:tcPr>
          <w:p w14:paraId="3D21C2D0"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6</w:t>
            </w:r>
          </w:p>
        </w:tc>
        <w:tc>
          <w:tcPr>
            <w:tcW w:w="3590" w:type="dxa"/>
            <w:shd w:val="clear" w:color="auto" w:fill="auto"/>
            <w:vAlign w:val="center"/>
            <w:hideMark/>
          </w:tcPr>
          <w:p w14:paraId="533B6E04"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Adresa e selisë</w:t>
            </w:r>
          </w:p>
        </w:tc>
        <w:tc>
          <w:tcPr>
            <w:tcW w:w="5400" w:type="dxa"/>
            <w:shd w:val="clear" w:color="auto" w:fill="auto"/>
            <w:vAlign w:val="center"/>
            <w:hideMark/>
          </w:tcPr>
          <w:p w14:paraId="29F88218"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Adresa</w:t>
            </w:r>
          </w:p>
        </w:tc>
      </w:tr>
      <w:tr w:rsidR="00915C56" w:rsidRPr="00624575" w14:paraId="5DDB0578" w14:textId="77777777" w:rsidTr="0057465B">
        <w:trPr>
          <w:trHeight w:val="20"/>
        </w:trPr>
        <w:tc>
          <w:tcPr>
            <w:tcW w:w="568" w:type="dxa"/>
            <w:shd w:val="clear" w:color="auto" w:fill="auto"/>
            <w:vAlign w:val="center"/>
            <w:hideMark/>
          </w:tcPr>
          <w:p w14:paraId="4A9B8192"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7</w:t>
            </w:r>
          </w:p>
        </w:tc>
        <w:tc>
          <w:tcPr>
            <w:tcW w:w="3590" w:type="dxa"/>
            <w:shd w:val="clear" w:color="auto" w:fill="auto"/>
            <w:vAlign w:val="center"/>
            <w:hideMark/>
          </w:tcPr>
          <w:p w14:paraId="4AC6952E"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i telefonit</w:t>
            </w:r>
          </w:p>
        </w:tc>
        <w:tc>
          <w:tcPr>
            <w:tcW w:w="5400" w:type="dxa"/>
            <w:shd w:val="clear" w:color="auto" w:fill="auto"/>
            <w:vAlign w:val="center"/>
            <w:hideMark/>
          </w:tcPr>
          <w:p w14:paraId="3F55E911"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Numri i telefonit</w:t>
            </w:r>
          </w:p>
        </w:tc>
      </w:tr>
      <w:tr w:rsidR="00915C56" w:rsidRPr="00624575" w14:paraId="3998A7A9" w14:textId="77777777" w:rsidTr="004E081F">
        <w:trPr>
          <w:trHeight w:val="134"/>
        </w:trPr>
        <w:tc>
          <w:tcPr>
            <w:tcW w:w="568" w:type="dxa"/>
            <w:shd w:val="clear" w:color="auto" w:fill="auto"/>
            <w:vAlign w:val="center"/>
            <w:hideMark/>
          </w:tcPr>
          <w:p w14:paraId="366DB3B2"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8</w:t>
            </w:r>
          </w:p>
        </w:tc>
        <w:tc>
          <w:tcPr>
            <w:tcW w:w="3590" w:type="dxa"/>
            <w:shd w:val="clear" w:color="auto" w:fill="auto"/>
            <w:vAlign w:val="center"/>
            <w:hideMark/>
          </w:tcPr>
          <w:p w14:paraId="29938B1B" w14:textId="77777777" w:rsidR="00915C56" w:rsidRPr="004E081F" w:rsidRDefault="00915C56" w:rsidP="0057465B">
            <w:pPr>
              <w:spacing w:after="0" w:line="240" w:lineRule="auto"/>
              <w:rPr>
                <w:rFonts w:ascii="Garamond" w:hAnsi="Garamond"/>
                <w:i/>
                <w:iCs/>
                <w:sz w:val="20"/>
                <w:szCs w:val="24"/>
                <w:lang w:val="sq-AL"/>
              </w:rPr>
            </w:pPr>
            <w:r w:rsidRPr="004E081F">
              <w:rPr>
                <w:rFonts w:ascii="Garamond" w:hAnsi="Garamond"/>
                <w:i/>
                <w:iCs/>
                <w:sz w:val="20"/>
                <w:szCs w:val="24"/>
                <w:lang w:val="sq-AL"/>
              </w:rPr>
              <w:t>E-mail</w:t>
            </w:r>
          </w:p>
        </w:tc>
        <w:tc>
          <w:tcPr>
            <w:tcW w:w="5400" w:type="dxa"/>
            <w:shd w:val="clear" w:color="auto" w:fill="auto"/>
            <w:vAlign w:val="center"/>
            <w:hideMark/>
          </w:tcPr>
          <w:p w14:paraId="1C4C63AD" w14:textId="77777777" w:rsidR="00915C56" w:rsidRPr="004E081F" w:rsidRDefault="00915C56" w:rsidP="0057465B">
            <w:pPr>
              <w:spacing w:after="0" w:line="240" w:lineRule="auto"/>
              <w:rPr>
                <w:rFonts w:ascii="Garamond" w:hAnsi="Garamond"/>
                <w:i/>
                <w:iCs/>
                <w:sz w:val="20"/>
                <w:szCs w:val="24"/>
                <w:lang w:val="sq-AL"/>
              </w:rPr>
            </w:pPr>
            <w:r w:rsidRPr="004E081F">
              <w:rPr>
                <w:rFonts w:ascii="Garamond" w:hAnsi="Garamond"/>
                <w:i/>
                <w:iCs/>
                <w:sz w:val="20"/>
                <w:szCs w:val="24"/>
                <w:lang w:val="sq-AL"/>
              </w:rPr>
              <w:t>E-mail</w:t>
            </w:r>
          </w:p>
        </w:tc>
      </w:tr>
      <w:tr w:rsidR="00915C56" w:rsidRPr="00624575" w14:paraId="0BA1A4E7" w14:textId="77777777" w:rsidTr="0057465B">
        <w:trPr>
          <w:trHeight w:val="20"/>
        </w:trPr>
        <w:tc>
          <w:tcPr>
            <w:tcW w:w="568" w:type="dxa"/>
            <w:shd w:val="clear" w:color="auto" w:fill="auto"/>
            <w:vAlign w:val="center"/>
            <w:hideMark/>
          </w:tcPr>
          <w:p w14:paraId="3064C0A2"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9</w:t>
            </w:r>
          </w:p>
        </w:tc>
        <w:tc>
          <w:tcPr>
            <w:tcW w:w="3590" w:type="dxa"/>
            <w:shd w:val="clear" w:color="auto" w:fill="auto"/>
            <w:vAlign w:val="center"/>
            <w:hideMark/>
          </w:tcPr>
          <w:p w14:paraId="243ED035"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Shuma e kompensimit</w:t>
            </w:r>
          </w:p>
        </w:tc>
        <w:tc>
          <w:tcPr>
            <w:tcW w:w="5400" w:type="dxa"/>
            <w:shd w:val="clear" w:color="auto" w:fill="auto"/>
            <w:vAlign w:val="center"/>
            <w:hideMark/>
          </w:tcPr>
          <w:p w14:paraId="18C6546D"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 xml:space="preserve">Shuma totale për t’iu kompensuar subjektit </w:t>
            </w:r>
          </w:p>
        </w:tc>
      </w:tr>
      <w:tr w:rsidR="00915C56" w:rsidRPr="00624575" w14:paraId="4EA6A78D" w14:textId="77777777" w:rsidTr="0057465B">
        <w:trPr>
          <w:trHeight w:val="20"/>
        </w:trPr>
        <w:tc>
          <w:tcPr>
            <w:tcW w:w="568" w:type="dxa"/>
            <w:shd w:val="clear" w:color="auto" w:fill="auto"/>
            <w:vAlign w:val="center"/>
            <w:hideMark/>
          </w:tcPr>
          <w:p w14:paraId="533FFA73" w14:textId="77777777" w:rsidR="00915C56" w:rsidRPr="00624575" w:rsidRDefault="00915C56" w:rsidP="004E081F">
            <w:pPr>
              <w:spacing w:after="0" w:line="240" w:lineRule="auto"/>
              <w:jc w:val="right"/>
              <w:rPr>
                <w:rFonts w:ascii="Garamond" w:hAnsi="Garamond"/>
                <w:sz w:val="20"/>
                <w:szCs w:val="24"/>
                <w:lang w:val="sq-AL"/>
              </w:rPr>
            </w:pPr>
            <w:r w:rsidRPr="00624575">
              <w:rPr>
                <w:rFonts w:ascii="Garamond" w:hAnsi="Garamond"/>
                <w:sz w:val="20"/>
                <w:szCs w:val="24"/>
                <w:lang w:val="sq-AL"/>
              </w:rPr>
              <w:t>10</w:t>
            </w:r>
          </w:p>
        </w:tc>
        <w:tc>
          <w:tcPr>
            <w:tcW w:w="3590" w:type="dxa"/>
            <w:shd w:val="clear" w:color="auto" w:fill="auto"/>
            <w:vAlign w:val="center"/>
            <w:hideMark/>
          </w:tcPr>
          <w:p w14:paraId="5877E106"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dërgimit të listëpagesës</w:t>
            </w:r>
          </w:p>
        </w:tc>
        <w:tc>
          <w:tcPr>
            <w:tcW w:w="5400" w:type="dxa"/>
            <w:shd w:val="clear" w:color="auto" w:fill="auto"/>
            <w:vAlign w:val="center"/>
            <w:hideMark/>
          </w:tcPr>
          <w:p w14:paraId="0A007574" w14:textId="77777777" w:rsidR="00915C56" w:rsidRPr="00624575" w:rsidRDefault="00915C56" w:rsidP="0057465B">
            <w:pPr>
              <w:spacing w:after="0" w:line="240" w:lineRule="auto"/>
              <w:rPr>
                <w:rFonts w:ascii="Garamond" w:hAnsi="Garamond"/>
                <w:sz w:val="20"/>
                <w:szCs w:val="24"/>
                <w:lang w:val="sq-AL"/>
              </w:rPr>
            </w:pPr>
            <w:r w:rsidRPr="00624575">
              <w:rPr>
                <w:rFonts w:ascii="Garamond" w:hAnsi="Garamond"/>
                <w:sz w:val="20"/>
                <w:szCs w:val="24"/>
                <w:lang w:val="sq-AL"/>
              </w:rPr>
              <w:t>Data e dërgimit të listëpagesës</w:t>
            </w:r>
          </w:p>
        </w:tc>
      </w:tr>
    </w:tbl>
    <w:p w14:paraId="6A769FD7" w14:textId="77777777" w:rsidR="00915C56" w:rsidRPr="00624575" w:rsidRDefault="00915C56" w:rsidP="0057465B">
      <w:pPr>
        <w:spacing w:after="0" w:line="240" w:lineRule="auto"/>
        <w:ind w:firstLine="284"/>
        <w:rPr>
          <w:rFonts w:ascii="Garamond" w:hAnsi="Garamond"/>
          <w:sz w:val="24"/>
          <w:szCs w:val="24"/>
          <w:lang w:val="sq-AL"/>
        </w:rPr>
      </w:pPr>
    </w:p>
    <w:p w14:paraId="63DEF037" w14:textId="77777777" w:rsidR="0057465B" w:rsidRPr="00624575" w:rsidRDefault="0057465B" w:rsidP="0057465B">
      <w:pPr>
        <w:spacing w:after="0" w:line="240" w:lineRule="auto"/>
        <w:ind w:firstLine="284"/>
        <w:jc w:val="center"/>
        <w:rPr>
          <w:rFonts w:ascii="Garamond" w:hAnsi="Garamond"/>
          <w:sz w:val="24"/>
          <w:szCs w:val="24"/>
          <w:lang w:val="sq-AL"/>
        </w:rPr>
      </w:pPr>
      <w:r w:rsidRPr="00624575">
        <w:rPr>
          <w:rFonts w:ascii="Garamond" w:hAnsi="Garamond"/>
          <w:sz w:val="24"/>
          <w:szCs w:val="24"/>
          <w:lang w:val="sq-AL"/>
        </w:rPr>
        <w:t>ANEKSI 2</w:t>
      </w:r>
    </w:p>
    <w:p w14:paraId="7AB26A82" w14:textId="361E0E33" w:rsidR="0057465B" w:rsidRPr="00624575" w:rsidRDefault="0057465B" w:rsidP="0057465B">
      <w:pPr>
        <w:spacing w:after="0" w:line="240" w:lineRule="auto"/>
        <w:ind w:firstLine="284"/>
        <w:jc w:val="center"/>
        <w:rPr>
          <w:rFonts w:ascii="Garamond" w:hAnsi="Garamond"/>
          <w:sz w:val="24"/>
          <w:szCs w:val="24"/>
          <w:lang w:val="sq-AL"/>
        </w:rPr>
      </w:pPr>
      <w:r w:rsidRPr="00624575">
        <w:rPr>
          <w:rFonts w:ascii="Garamond" w:hAnsi="Garamond"/>
          <w:sz w:val="24"/>
          <w:szCs w:val="24"/>
          <w:lang w:val="sq-AL"/>
        </w:rPr>
        <w:t>SHKRESË PËR DËRGIMIN E LISTËPAGESËS</w:t>
      </w:r>
    </w:p>
    <w:p w14:paraId="29ACF916" w14:textId="77777777" w:rsidR="0057465B" w:rsidRPr="00624575" w:rsidRDefault="0057465B" w:rsidP="0057465B">
      <w:pPr>
        <w:pStyle w:val="ColorfulList-Accent11"/>
        <w:ind w:left="0" w:firstLine="284"/>
        <w:jc w:val="center"/>
        <w:rPr>
          <w:rFonts w:ascii="Garamond" w:hAnsi="Garamond"/>
          <w:lang w:val="sq-AL"/>
        </w:rPr>
      </w:pPr>
    </w:p>
    <w:p w14:paraId="6BDC7E35" w14:textId="1F7FE27D" w:rsidR="0057465B" w:rsidRPr="00624575" w:rsidRDefault="0057465B" w:rsidP="0057465B">
      <w:pPr>
        <w:pStyle w:val="ColorfulList-Accent11"/>
        <w:ind w:left="0" w:firstLine="284"/>
        <w:jc w:val="both"/>
        <w:rPr>
          <w:rFonts w:ascii="Garamond" w:hAnsi="Garamond"/>
          <w:lang w:val="sq-AL"/>
        </w:rPr>
      </w:pPr>
      <w:r w:rsidRPr="00624575">
        <w:rPr>
          <w:rFonts w:ascii="Garamond" w:hAnsi="Garamond"/>
          <w:lang w:val="sq-AL"/>
        </w:rPr>
        <w:t>Me anë të kësaj shkrese deklarojmë se informacioni i raportuar në SIRK nëpërmjet ngarkimit të skedarëve sipas formatit standard të përcaktuar me vendim të Këshillit Drejtues të Agjencisë, është në përputhje me kërkesat e ligjit nr. 53/2014, datë 22.5.2014</w:t>
      </w:r>
      <w:r w:rsidR="005E33FB">
        <w:rPr>
          <w:rFonts w:ascii="Garamond" w:hAnsi="Garamond"/>
          <w:lang w:val="sq-AL"/>
        </w:rPr>
        <w:t>,</w:t>
      </w:r>
      <w:r w:rsidRPr="00624575">
        <w:rPr>
          <w:rFonts w:ascii="Garamond" w:hAnsi="Garamond"/>
          <w:lang w:val="sq-AL"/>
        </w:rPr>
        <w:t xml:space="preserve"> “Për sigurimin e depozitave”, të ndryshuar, dhe të rregullores nr. 3762, datë 18.7.2016</w:t>
      </w:r>
      <w:r w:rsidR="005E33FB">
        <w:rPr>
          <w:rFonts w:ascii="Garamond" w:hAnsi="Garamond"/>
          <w:lang w:val="sq-AL"/>
        </w:rPr>
        <w:t>,</w:t>
      </w:r>
      <w:r w:rsidRPr="00624575">
        <w:rPr>
          <w:rFonts w:ascii="Garamond" w:hAnsi="Garamond"/>
          <w:lang w:val="sq-AL"/>
        </w:rPr>
        <w:t xml:space="preserve"> “Për kompensimin e depozitave”, të ndryshuar.</w:t>
      </w:r>
    </w:p>
    <w:p w14:paraId="04E2A075" w14:textId="77777777" w:rsidR="0057465B" w:rsidRPr="00624575" w:rsidRDefault="0057465B" w:rsidP="0057465B">
      <w:pPr>
        <w:pStyle w:val="CommentText"/>
        <w:spacing w:after="0"/>
        <w:ind w:firstLine="284"/>
        <w:jc w:val="both"/>
        <w:rPr>
          <w:rFonts w:ascii="Garamond" w:hAnsi="Garamond"/>
          <w:sz w:val="24"/>
          <w:szCs w:val="24"/>
          <w:lang w:val="sq-AL"/>
        </w:rPr>
      </w:pPr>
      <w:r w:rsidRPr="00624575">
        <w:rPr>
          <w:rFonts w:ascii="Garamond" w:hAnsi="Garamond"/>
          <w:sz w:val="24"/>
          <w:szCs w:val="24"/>
          <w:lang w:val="sq-AL"/>
        </w:rPr>
        <w:t>Njësia që e përgatit informacionin dhe njësia që e monitoron këtë informacion sigurojnë vërtetësinë e regjistrimit të transaksioneve, dhe se informacioni i raportuar Agjencisë në SIRK në dijeninë më të mirë është i vërtetë dhe i saktë. Konfirmojmë se, sistemet e përpunimit të të dhënave të subjektit në likuidim të detyruar përputhen me kërkesat e Agjencisë.</w:t>
      </w:r>
    </w:p>
    <w:p w14:paraId="05325CE2" w14:textId="0BE58A7C" w:rsidR="0057465B" w:rsidRPr="00624575" w:rsidRDefault="0057465B" w:rsidP="0057465B">
      <w:pPr>
        <w:pStyle w:val="CommentText"/>
        <w:spacing w:after="0"/>
        <w:ind w:firstLine="284"/>
        <w:jc w:val="both"/>
        <w:rPr>
          <w:rFonts w:ascii="Garamond" w:hAnsi="Garamond"/>
          <w:sz w:val="24"/>
          <w:szCs w:val="24"/>
          <w:lang w:val="sq-AL"/>
        </w:rPr>
      </w:pPr>
      <w:r w:rsidRPr="00624575">
        <w:rPr>
          <w:rFonts w:ascii="Garamond" w:hAnsi="Garamond"/>
          <w:sz w:val="24"/>
          <w:szCs w:val="24"/>
          <w:lang w:val="sq-AL"/>
        </w:rPr>
        <w:t>Listëpagesa e depozituesve që kompensohen, e ngarkuar në SIRK, përmban në mënyrë të konsoliduar të dhënat e mëposhtme:</w:t>
      </w:r>
    </w:p>
    <w:p w14:paraId="4AD90AA3" w14:textId="77777777" w:rsidR="0057465B" w:rsidRPr="00624575" w:rsidRDefault="0057465B" w:rsidP="0057465B">
      <w:pPr>
        <w:pStyle w:val="CommentText"/>
        <w:tabs>
          <w:tab w:val="left" w:pos="1080"/>
        </w:tabs>
        <w:spacing w:after="0"/>
        <w:ind w:firstLine="284"/>
        <w:jc w:val="both"/>
        <w:rPr>
          <w:rFonts w:ascii="Garamond" w:hAnsi="Garamond"/>
          <w:sz w:val="24"/>
          <w:szCs w:val="24"/>
          <w:lang w:val="sq-AL"/>
        </w:rPr>
      </w:pPr>
      <w:r w:rsidRPr="00624575">
        <w:rPr>
          <w:rFonts w:ascii="Garamond" w:hAnsi="Garamond"/>
          <w:sz w:val="24"/>
          <w:szCs w:val="24"/>
          <w:lang w:val="sq-AL"/>
        </w:rPr>
        <w:t>a) totali i depozitave për t’u kompensuar është _________;</w:t>
      </w:r>
    </w:p>
    <w:p w14:paraId="0379E204" w14:textId="77777777" w:rsidR="0057465B" w:rsidRPr="00624575" w:rsidRDefault="0057465B" w:rsidP="0057465B">
      <w:pPr>
        <w:pStyle w:val="CommentText"/>
        <w:tabs>
          <w:tab w:val="left" w:pos="1080"/>
        </w:tabs>
        <w:spacing w:after="0"/>
        <w:ind w:firstLine="284"/>
        <w:jc w:val="both"/>
        <w:rPr>
          <w:rFonts w:ascii="Garamond" w:hAnsi="Garamond"/>
          <w:sz w:val="24"/>
          <w:szCs w:val="24"/>
          <w:lang w:val="sq-AL"/>
        </w:rPr>
      </w:pPr>
      <w:r w:rsidRPr="00624575">
        <w:rPr>
          <w:rFonts w:ascii="Garamond" w:hAnsi="Garamond"/>
          <w:sz w:val="24"/>
          <w:szCs w:val="24"/>
          <w:lang w:val="sq-AL"/>
        </w:rPr>
        <w:t>b) numri i depozituesve për t’u kompensuar është _______.</w:t>
      </w:r>
    </w:p>
    <w:p w14:paraId="75E05BE9" w14:textId="77777777" w:rsidR="0057465B" w:rsidRPr="00624575" w:rsidRDefault="0057465B" w:rsidP="0057465B">
      <w:pPr>
        <w:pStyle w:val="CommentText"/>
        <w:spacing w:after="0"/>
        <w:ind w:firstLine="284"/>
        <w:jc w:val="both"/>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0"/>
        <w:gridCol w:w="2913"/>
        <w:gridCol w:w="3163"/>
      </w:tblGrid>
      <w:tr w:rsidR="00524BAC" w:rsidRPr="00B965C0" w14:paraId="2ADB5D50" w14:textId="77777777" w:rsidTr="00B965C0">
        <w:trPr>
          <w:jc w:val="center"/>
        </w:trPr>
        <w:tc>
          <w:tcPr>
            <w:tcW w:w="0" w:type="auto"/>
            <w:vAlign w:val="center"/>
          </w:tcPr>
          <w:p w14:paraId="2F8EF62F" w14:textId="34351ABD" w:rsidR="00524BAC" w:rsidRPr="00B965C0" w:rsidRDefault="00524BAC" w:rsidP="00524BAC">
            <w:pPr>
              <w:pStyle w:val="CommentText"/>
              <w:spacing w:after="0"/>
              <w:jc w:val="center"/>
              <w:rPr>
                <w:rFonts w:ascii="Garamond" w:hAnsi="Garamond"/>
                <w:lang w:val="sq-AL"/>
              </w:rPr>
            </w:pPr>
            <w:r w:rsidRPr="00B965C0">
              <w:rPr>
                <w:rFonts w:ascii="Garamond" w:hAnsi="Garamond"/>
                <w:lang w:val="sq-AL"/>
              </w:rPr>
              <w:t>Njësia që përgatiti informacionin</w:t>
            </w:r>
          </w:p>
        </w:tc>
        <w:tc>
          <w:tcPr>
            <w:tcW w:w="0" w:type="auto"/>
            <w:vAlign w:val="center"/>
          </w:tcPr>
          <w:p w14:paraId="1A8731FB" w14:textId="30E40D61" w:rsidR="00524BAC" w:rsidRPr="00B965C0" w:rsidRDefault="00524BAC" w:rsidP="00524BAC">
            <w:pPr>
              <w:pStyle w:val="CommentText"/>
              <w:spacing w:after="0"/>
              <w:jc w:val="center"/>
              <w:rPr>
                <w:rFonts w:ascii="Garamond" w:hAnsi="Garamond"/>
                <w:lang w:val="sq-AL"/>
              </w:rPr>
            </w:pPr>
            <w:r w:rsidRPr="00B965C0">
              <w:rPr>
                <w:rFonts w:ascii="Garamond" w:hAnsi="Garamond"/>
                <w:lang w:val="sq-AL"/>
              </w:rPr>
              <w:t>Njësia monitoruese</w:t>
            </w:r>
          </w:p>
        </w:tc>
        <w:tc>
          <w:tcPr>
            <w:tcW w:w="0" w:type="auto"/>
            <w:vAlign w:val="center"/>
          </w:tcPr>
          <w:p w14:paraId="4F9539E8" w14:textId="19BC6265" w:rsidR="00524BAC" w:rsidRPr="00B965C0" w:rsidRDefault="00524BAC" w:rsidP="00524BAC">
            <w:pPr>
              <w:pStyle w:val="CommentText"/>
              <w:spacing w:after="0"/>
              <w:ind w:firstLine="284"/>
              <w:jc w:val="center"/>
              <w:rPr>
                <w:rFonts w:ascii="Garamond" w:hAnsi="Garamond"/>
                <w:lang w:val="sq-AL"/>
              </w:rPr>
            </w:pPr>
            <w:r w:rsidRPr="00B965C0">
              <w:rPr>
                <w:rFonts w:ascii="Garamond" w:hAnsi="Garamond"/>
                <w:lang w:val="sq-AL"/>
              </w:rPr>
              <w:t>Likuidatori</w:t>
            </w:r>
          </w:p>
        </w:tc>
      </w:tr>
      <w:tr w:rsidR="00524BAC" w:rsidRPr="00B965C0" w14:paraId="3CA70E31" w14:textId="77777777" w:rsidTr="00B965C0">
        <w:trPr>
          <w:jc w:val="center"/>
        </w:trPr>
        <w:tc>
          <w:tcPr>
            <w:tcW w:w="0" w:type="auto"/>
            <w:vAlign w:val="center"/>
          </w:tcPr>
          <w:p w14:paraId="3C978C59" w14:textId="29FB060F" w:rsidR="00524BAC" w:rsidRPr="00B965C0" w:rsidRDefault="00524BAC" w:rsidP="00524BAC">
            <w:pPr>
              <w:pStyle w:val="CommentText"/>
              <w:spacing w:after="0"/>
              <w:jc w:val="center"/>
              <w:rPr>
                <w:rFonts w:ascii="Garamond" w:hAnsi="Garamond"/>
                <w:lang w:val="sq-AL"/>
              </w:rPr>
            </w:pPr>
            <w:r w:rsidRPr="00B965C0">
              <w:rPr>
                <w:rFonts w:ascii="Garamond" w:hAnsi="Garamond"/>
                <w:lang w:val="sq-AL"/>
              </w:rPr>
              <w:t>(emër, mbiemër, pozicion pune, firmë, vulë)</w:t>
            </w:r>
          </w:p>
        </w:tc>
        <w:tc>
          <w:tcPr>
            <w:tcW w:w="0" w:type="auto"/>
            <w:vAlign w:val="center"/>
          </w:tcPr>
          <w:p w14:paraId="1CEFF459" w14:textId="3F56C9DB" w:rsidR="00524BAC" w:rsidRPr="00B965C0" w:rsidRDefault="00524BAC" w:rsidP="00524BAC">
            <w:pPr>
              <w:pStyle w:val="CommentText"/>
              <w:spacing w:after="0"/>
              <w:jc w:val="center"/>
              <w:rPr>
                <w:rFonts w:ascii="Garamond" w:hAnsi="Garamond"/>
                <w:lang w:val="sq-AL"/>
              </w:rPr>
            </w:pPr>
            <w:r w:rsidRPr="00B965C0">
              <w:rPr>
                <w:rFonts w:ascii="Garamond" w:hAnsi="Garamond"/>
                <w:lang w:val="sq-AL"/>
              </w:rPr>
              <w:t>(emër, mbiemër, pozicion pune, firmë, vulë)</w:t>
            </w:r>
          </w:p>
        </w:tc>
        <w:tc>
          <w:tcPr>
            <w:tcW w:w="0" w:type="auto"/>
            <w:vAlign w:val="center"/>
          </w:tcPr>
          <w:p w14:paraId="3C7DAEC8" w14:textId="6B177A51" w:rsidR="00524BAC" w:rsidRPr="00B965C0" w:rsidRDefault="00524BAC" w:rsidP="00524BAC">
            <w:pPr>
              <w:pStyle w:val="CommentText"/>
              <w:tabs>
                <w:tab w:val="left" w:pos="3008"/>
                <w:tab w:val="left" w:pos="6017"/>
                <w:tab w:val="left" w:pos="9026"/>
              </w:tabs>
              <w:spacing w:after="0"/>
              <w:ind w:firstLine="284"/>
              <w:jc w:val="center"/>
              <w:rPr>
                <w:rFonts w:ascii="Garamond" w:hAnsi="Garamond"/>
                <w:lang w:val="sq-AL"/>
              </w:rPr>
            </w:pPr>
            <w:r w:rsidRPr="00B965C0">
              <w:rPr>
                <w:rFonts w:ascii="Garamond" w:hAnsi="Garamond"/>
                <w:lang w:val="sq-AL"/>
              </w:rPr>
              <w:t>(emër, mbiemër, pozicion pune, firmë, vulë)</w:t>
            </w:r>
          </w:p>
        </w:tc>
      </w:tr>
    </w:tbl>
    <w:p w14:paraId="2E2645E4" w14:textId="77777777" w:rsidR="0057465B" w:rsidRPr="00624575" w:rsidRDefault="0057465B" w:rsidP="0057465B">
      <w:pPr>
        <w:pStyle w:val="CommentText"/>
        <w:spacing w:after="0"/>
        <w:ind w:firstLine="284"/>
        <w:jc w:val="both"/>
        <w:rPr>
          <w:rFonts w:ascii="Garamond" w:hAnsi="Garamond"/>
          <w:sz w:val="24"/>
          <w:szCs w:val="24"/>
          <w:lang w:val="sq-AL"/>
        </w:rPr>
      </w:pPr>
    </w:p>
    <w:p w14:paraId="6A9CD7A6" w14:textId="77777777" w:rsidR="0057465B" w:rsidRPr="00624575" w:rsidRDefault="0057465B" w:rsidP="0057465B">
      <w:pPr>
        <w:pStyle w:val="CommentText"/>
        <w:tabs>
          <w:tab w:val="left" w:pos="3008"/>
          <w:tab w:val="left" w:pos="6017"/>
          <w:tab w:val="left" w:pos="9026"/>
        </w:tabs>
        <w:spacing w:after="0"/>
        <w:ind w:firstLine="284"/>
        <w:jc w:val="center"/>
        <w:rPr>
          <w:rFonts w:ascii="Garamond" w:hAnsi="Garamond"/>
          <w:b/>
          <w:bCs/>
          <w:sz w:val="24"/>
          <w:szCs w:val="24"/>
          <w:lang w:val="sq-AL"/>
        </w:rPr>
      </w:pPr>
    </w:p>
    <w:p w14:paraId="1E09EC4D" w14:textId="77777777" w:rsidR="0057465B" w:rsidRPr="009A58BF" w:rsidRDefault="0057465B" w:rsidP="0057465B">
      <w:pPr>
        <w:pStyle w:val="CommentText"/>
        <w:tabs>
          <w:tab w:val="left" w:pos="3008"/>
          <w:tab w:val="left" w:pos="6017"/>
          <w:tab w:val="left" w:pos="9026"/>
        </w:tabs>
        <w:spacing w:after="0"/>
        <w:ind w:firstLine="284"/>
        <w:jc w:val="center"/>
        <w:rPr>
          <w:rFonts w:ascii="Garamond" w:hAnsi="Garamond"/>
          <w:sz w:val="24"/>
          <w:szCs w:val="24"/>
          <w:lang w:val="sq-AL"/>
        </w:rPr>
      </w:pPr>
      <w:r w:rsidRPr="009A58BF">
        <w:rPr>
          <w:rFonts w:ascii="Garamond" w:hAnsi="Garamond"/>
          <w:sz w:val="24"/>
          <w:szCs w:val="24"/>
          <w:lang w:val="sq-AL"/>
        </w:rPr>
        <w:t>ANEKSI 3</w:t>
      </w:r>
    </w:p>
    <w:p w14:paraId="7DBAF626" w14:textId="77777777" w:rsidR="0057465B" w:rsidRPr="00624575" w:rsidRDefault="0057465B" w:rsidP="0057465B">
      <w:pPr>
        <w:pStyle w:val="BodyText"/>
        <w:spacing w:before="0"/>
        <w:ind w:firstLine="284"/>
        <w:jc w:val="center"/>
        <w:rPr>
          <w:rFonts w:ascii="Garamond" w:hAnsi="Garamond"/>
          <w:sz w:val="24"/>
          <w:lang w:val="sq-AL"/>
        </w:rPr>
      </w:pPr>
      <w:r w:rsidRPr="00624575">
        <w:rPr>
          <w:rFonts w:ascii="Garamond" w:hAnsi="Garamond"/>
          <w:sz w:val="24"/>
          <w:lang w:val="sq-AL"/>
        </w:rPr>
        <w:t>PROCEDURA E PAGESËS SË SHUMËS SË KOMPENSIMIT</w:t>
      </w:r>
    </w:p>
    <w:p w14:paraId="08820825" w14:textId="77777777" w:rsidR="0057465B" w:rsidRPr="00624575" w:rsidRDefault="0057465B" w:rsidP="0057465B">
      <w:pPr>
        <w:spacing w:after="0" w:line="240" w:lineRule="auto"/>
        <w:ind w:firstLine="284"/>
        <w:jc w:val="center"/>
        <w:rPr>
          <w:rFonts w:ascii="Garamond" w:hAnsi="Garamond"/>
          <w:b/>
          <w:bCs/>
          <w:sz w:val="24"/>
          <w:szCs w:val="24"/>
          <w:lang w:val="sq-AL"/>
        </w:rPr>
      </w:pPr>
    </w:p>
    <w:p w14:paraId="7F7F1C20" w14:textId="77777777" w:rsidR="0057465B" w:rsidRPr="00316760" w:rsidRDefault="0057465B" w:rsidP="00316760">
      <w:pPr>
        <w:pStyle w:val="ConsNonformat"/>
        <w:ind w:firstLine="284"/>
        <w:rPr>
          <w:rFonts w:ascii="Garamond" w:hAnsi="Garamond"/>
          <w:b/>
          <w:bCs/>
          <w:sz w:val="24"/>
          <w:szCs w:val="24"/>
          <w:lang w:val="sq-AL"/>
        </w:rPr>
      </w:pPr>
      <w:r w:rsidRPr="00316760">
        <w:rPr>
          <w:rFonts w:ascii="Garamond" w:hAnsi="Garamond"/>
          <w:b/>
          <w:bCs/>
          <w:sz w:val="24"/>
          <w:szCs w:val="24"/>
          <w:lang w:val="sq-AL"/>
        </w:rPr>
        <w:t>A. Pagesa e kompensimit për depozituesit individë</w:t>
      </w:r>
    </w:p>
    <w:p w14:paraId="691F0A47" w14:textId="77777777" w:rsidR="0057465B" w:rsidRPr="00624575" w:rsidRDefault="0057465B" w:rsidP="0057465B">
      <w:pPr>
        <w:spacing w:after="0" w:line="240" w:lineRule="auto"/>
        <w:ind w:firstLine="284"/>
        <w:jc w:val="both"/>
        <w:rPr>
          <w:rFonts w:ascii="Garamond" w:hAnsi="Garamond"/>
          <w:b/>
          <w:bCs/>
          <w:sz w:val="24"/>
          <w:szCs w:val="24"/>
          <w:lang w:val="sq-AL"/>
        </w:rPr>
      </w:pPr>
      <w:r w:rsidRPr="00624575">
        <w:rPr>
          <w:rFonts w:ascii="Garamond" w:hAnsi="Garamond"/>
          <w:b/>
          <w:bCs/>
          <w:sz w:val="24"/>
          <w:szCs w:val="24"/>
          <w:lang w:val="sq-AL"/>
        </w:rPr>
        <w:t>Pagesa e kompensimit kryhet si vijon:</w:t>
      </w:r>
    </w:p>
    <w:p w14:paraId="66DA38BB" w14:textId="31A5C118"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1. Konfirmohet identiteti i depozituesit nëpërmjet verifikimit të </w:t>
      </w:r>
      <w:r w:rsidRPr="00624575">
        <w:rPr>
          <w:rFonts w:ascii="Garamond" w:hAnsi="Garamond"/>
          <w:b/>
          <w:bCs/>
          <w:sz w:val="24"/>
          <w:szCs w:val="24"/>
          <w:lang w:val="sq-AL"/>
        </w:rPr>
        <w:t>emrit, mbiemrit dhe numrit personal</w:t>
      </w:r>
      <w:r w:rsidRPr="00624575">
        <w:rPr>
          <w:rFonts w:ascii="Garamond" w:hAnsi="Garamond"/>
          <w:sz w:val="24"/>
          <w:szCs w:val="24"/>
          <w:lang w:val="sq-AL"/>
        </w:rPr>
        <w:t xml:space="preserve"> sipas </w:t>
      </w:r>
      <w:r w:rsidR="00982D7B" w:rsidRPr="00624575">
        <w:rPr>
          <w:rFonts w:ascii="Garamond" w:hAnsi="Garamond"/>
          <w:sz w:val="24"/>
          <w:szCs w:val="24"/>
          <w:lang w:val="sq-AL"/>
        </w:rPr>
        <w:t>dokumenteve</w:t>
      </w:r>
      <w:r w:rsidRPr="00624575">
        <w:rPr>
          <w:rFonts w:ascii="Garamond" w:hAnsi="Garamond"/>
          <w:sz w:val="24"/>
          <w:szCs w:val="24"/>
          <w:lang w:val="sq-AL"/>
        </w:rPr>
        <w:t xml:space="preserve"> të identifikimit (pasaportë biometrike ose kartë identiteti), të cilat duhet të përputhen me të dhënat e listëpagesës. </w:t>
      </w:r>
    </w:p>
    <w:p w14:paraId="5CBF5033" w14:textId="7AFA63EE"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lastRenderedPageBreak/>
        <w:t>2. Pas konfirmimit të identitetit të depozituesit, banka agjente, kryen veprimet nëpërmjet SIRK</w:t>
      </w:r>
      <w:r w:rsidR="00426B88">
        <w:rPr>
          <w:rFonts w:ascii="Garamond" w:hAnsi="Garamond"/>
          <w:sz w:val="24"/>
          <w:szCs w:val="24"/>
          <w:lang w:val="sq-AL"/>
        </w:rPr>
        <w:t>-ut</w:t>
      </w:r>
      <w:r w:rsidRPr="00624575">
        <w:rPr>
          <w:rFonts w:ascii="Garamond" w:hAnsi="Garamond"/>
          <w:sz w:val="24"/>
          <w:szCs w:val="24"/>
          <w:lang w:val="sq-AL"/>
        </w:rPr>
        <w:t xml:space="preserve">, sipas manualit të përdorimit të tij, si dhe ngarkon në SIRK dokumentacionin përkatës, që vërteton kryerjen e pagesës, në përputhje me procedurën e përcaktuar nga Agjencia. </w:t>
      </w:r>
    </w:p>
    <w:p w14:paraId="32748E71"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3. Pagesa e kompensimit, kryhet me para në dorë (</w:t>
      </w:r>
      <w:r w:rsidRPr="00624575">
        <w:rPr>
          <w:rFonts w:ascii="Garamond" w:hAnsi="Garamond"/>
          <w:i/>
          <w:iCs/>
          <w:sz w:val="24"/>
          <w:szCs w:val="24"/>
          <w:lang w:val="sq-AL"/>
        </w:rPr>
        <w:t>CASH</w:t>
      </w:r>
      <w:r w:rsidRPr="00624575">
        <w:rPr>
          <w:rFonts w:ascii="Garamond" w:hAnsi="Garamond"/>
          <w:sz w:val="24"/>
          <w:szCs w:val="24"/>
          <w:lang w:val="sq-AL"/>
        </w:rPr>
        <w:t>), ose transfertë në një llogari, në njërën nga bankat, që operojnë në Shqipëri, sipas përcaktimeve në nenin 14 të kësaj rregulloreje.</w:t>
      </w:r>
    </w:p>
    <w:p w14:paraId="3C895DB1" w14:textId="77777777" w:rsidR="0057465B" w:rsidRPr="00B42FB8" w:rsidRDefault="0057465B" w:rsidP="00B42FB8">
      <w:pPr>
        <w:pStyle w:val="ConsNonformat"/>
        <w:ind w:firstLine="284"/>
        <w:rPr>
          <w:rFonts w:ascii="Garamond" w:hAnsi="Garamond"/>
          <w:b/>
          <w:bCs/>
          <w:sz w:val="24"/>
          <w:szCs w:val="24"/>
          <w:lang w:val="sq-AL"/>
        </w:rPr>
      </w:pPr>
      <w:r w:rsidRPr="00B42FB8">
        <w:rPr>
          <w:rFonts w:ascii="Garamond" w:hAnsi="Garamond"/>
          <w:b/>
          <w:bCs/>
          <w:sz w:val="24"/>
          <w:szCs w:val="24"/>
          <w:lang w:val="sq-AL"/>
        </w:rPr>
        <w:t>B. Pagesa e kompensimit për depozituesit individë me person të autorizuar</w:t>
      </w:r>
    </w:p>
    <w:p w14:paraId="7CDC2491" w14:textId="3AF2ABFE"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1. Në rastin kur depozituesi përfaqësohet nga personi i autorizuar, banka agjente kryen edhe verifikimin e identitetit të personit të autorizuar. Personi i autorizuar paraqet prokurën origjinale, të posaçme për pagesën e kompensimit. Prokura e përfaqësuesit të depozituesit duhet të përmbajë të dhënat e dokumentit identifikues të depozituesit, të cilat duhet të përputhen me të dhënat e listëpagesës. </w:t>
      </w:r>
    </w:p>
    <w:p w14:paraId="2473C3A4"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2. Prokurat e hartuara jashtë territorit të Republikës së Shqipërisë duhet të jenë të legalizuara me vulën </w:t>
      </w:r>
      <w:r w:rsidRPr="00624575">
        <w:rPr>
          <w:rFonts w:ascii="Garamond" w:hAnsi="Garamond"/>
          <w:i/>
          <w:iCs/>
          <w:sz w:val="24"/>
          <w:szCs w:val="24"/>
          <w:lang w:val="sq-AL"/>
        </w:rPr>
        <w:t>Apostille</w:t>
      </w:r>
      <w:r w:rsidRPr="00624575">
        <w:rPr>
          <w:rFonts w:ascii="Garamond" w:hAnsi="Garamond"/>
          <w:sz w:val="24"/>
          <w:szCs w:val="24"/>
          <w:lang w:val="sq-AL"/>
        </w:rPr>
        <w:t>, e lëshuar nga autoriteti përkatës kompetent i vendit ku është lëshuar prokura. Për ato shtete, të cilat nuk janë palë në Konventën e Hagës, prokura duhet të jetë e legalizuar nga autoriteti përkatës kompetent i vendit, ku është lëshuar prokura. Dokumentacioni në çdo rast, duhet të shoqërohet me përkthim të noterizuar në gjuhën shqipe.</w:t>
      </w:r>
    </w:p>
    <w:p w14:paraId="082532E3"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3. Pas konfirmimit të identitetit të personit të autorizuar, banka agjente kryen veprimet sipas përcaktimit në shkronjën “A”, pika 2 të këtij aneksi. </w:t>
      </w:r>
    </w:p>
    <w:p w14:paraId="161DECCF"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4. Pagesa e kompensimit kryhet me para në dorë </w:t>
      </w:r>
      <w:r w:rsidRPr="00E64083">
        <w:rPr>
          <w:rFonts w:ascii="Garamond" w:hAnsi="Garamond"/>
          <w:i/>
          <w:iCs/>
          <w:sz w:val="24"/>
          <w:szCs w:val="24"/>
          <w:lang w:val="sq-AL"/>
        </w:rPr>
        <w:t xml:space="preserve">(CASH) </w:t>
      </w:r>
      <w:r w:rsidRPr="00624575">
        <w:rPr>
          <w:rFonts w:ascii="Garamond" w:hAnsi="Garamond"/>
          <w:sz w:val="24"/>
          <w:szCs w:val="24"/>
          <w:lang w:val="sq-AL"/>
        </w:rPr>
        <w:t>ose transfertë në një llogari në njërën nga bankat, që operojnë në Shqipëri, sipas përcaktimeve në nenin 14 të kësaj rregulloreje.</w:t>
      </w:r>
    </w:p>
    <w:p w14:paraId="15127979" w14:textId="77777777" w:rsidR="0057465B" w:rsidRPr="0077237A" w:rsidRDefault="0057465B" w:rsidP="0077237A">
      <w:pPr>
        <w:pStyle w:val="ConsNonformat"/>
        <w:ind w:firstLine="284"/>
        <w:jc w:val="both"/>
        <w:rPr>
          <w:rFonts w:ascii="Garamond" w:hAnsi="Garamond"/>
          <w:b/>
          <w:bCs/>
          <w:sz w:val="24"/>
          <w:szCs w:val="24"/>
          <w:lang w:val="sq-AL"/>
        </w:rPr>
      </w:pPr>
      <w:r w:rsidRPr="0077237A">
        <w:rPr>
          <w:rFonts w:ascii="Garamond" w:hAnsi="Garamond"/>
          <w:b/>
          <w:bCs/>
          <w:sz w:val="24"/>
          <w:szCs w:val="24"/>
          <w:lang w:val="sq-AL"/>
        </w:rPr>
        <w:t>A. Pagesa e kompensimit për depozituesit e mitur</w:t>
      </w:r>
    </w:p>
    <w:p w14:paraId="00CADA3F"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1. Në rastin kur depozituesi është i mitur, banka agjente kryen edhe verifikimin e identitetit të përfaqësuesit ligjor të të miturit, i cili mund të jenë prindi ose kujdestari ligjor. </w:t>
      </w:r>
    </w:p>
    <w:p w14:paraId="01235AB6" w14:textId="13D3F126"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2. </w:t>
      </w:r>
      <w:r w:rsidR="005B2F19" w:rsidRPr="00624575">
        <w:rPr>
          <w:rFonts w:ascii="Garamond" w:hAnsi="Garamond"/>
          <w:sz w:val="24"/>
          <w:szCs w:val="24"/>
          <w:lang w:val="sq-AL"/>
        </w:rPr>
        <w:t>Dokumentet</w:t>
      </w:r>
      <w:r w:rsidRPr="00624575">
        <w:rPr>
          <w:rFonts w:ascii="Garamond" w:hAnsi="Garamond"/>
          <w:sz w:val="24"/>
          <w:szCs w:val="24"/>
          <w:lang w:val="sq-AL"/>
        </w:rPr>
        <w:t xml:space="preserve"> që paraqiten nga përfaqësuesi ligjor i të miturit janë:</w:t>
      </w:r>
    </w:p>
    <w:p w14:paraId="445BB7F5"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a) certifikatë personale/pasaportë e të miturit;</w:t>
      </w:r>
    </w:p>
    <w:p w14:paraId="0DAD0E0E"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b) certifikatë familjare e të miturit;</w:t>
      </w:r>
    </w:p>
    <w:p w14:paraId="4300E45C"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c) vendimi i kujdestarisë sipas rastit;</w:t>
      </w:r>
    </w:p>
    <w:p w14:paraId="14457CE2" w14:textId="0159D69E"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ç)</w:t>
      </w:r>
      <w:r w:rsidR="00624575" w:rsidRPr="00624575">
        <w:rPr>
          <w:rFonts w:ascii="Garamond" w:hAnsi="Garamond"/>
          <w:sz w:val="24"/>
          <w:szCs w:val="24"/>
          <w:lang w:val="sq-AL"/>
        </w:rPr>
        <w:t xml:space="preserve"> </w:t>
      </w:r>
      <w:r w:rsidRPr="00624575">
        <w:rPr>
          <w:rFonts w:ascii="Garamond" w:hAnsi="Garamond"/>
          <w:sz w:val="24"/>
          <w:szCs w:val="24"/>
          <w:lang w:val="sq-AL"/>
        </w:rPr>
        <w:t xml:space="preserve">dokumenti identifikues i përfaqësuesit ligjor të të miturit. </w:t>
      </w:r>
    </w:p>
    <w:p w14:paraId="48D4AD50"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3. Pagesa e kompensimit bëhet nëpërmjet transfertës në një llogari bankare, në lek, në emër të të miturit, në njërën nga bankat, që operojnë në Shqipëri. Përfaqësuesi ligjor që jep numrin e llogarisë bankare duhet të sigurohet që ajo të ketë statusin aktiv.</w:t>
      </w:r>
    </w:p>
    <w:p w14:paraId="6849671D" w14:textId="14008E02" w:rsidR="0057465B" w:rsidRPr="0077237A" w:rsidRDefault="0057465B" w:rsidP="00850F4C">
      <w:pPr>
        <w:pStyle w:val="ConsNonformat"/>
        <w:ind w:firstLine="284"/>
        <w:rPr>
          <w:rFonts w:ascii="Garamond" w:hAnsi="Garamond"/>
          <w:b/>
          <w:bCs/>
          <w:sz w:val="24"/>
          <w:szCs w:val="24"/>
          <w:lang w:val="sq-AL"/>
        </w:rPr>
      </w:pPr>
      <w:r w:rsidRPr="0077237A">
        <w:rPr>
          <w:rFonts w:ascii="Garamond" w:hAnsi="Garamond"/>
          <w:b/>
          <w:bCs/>
          <w:sz w:val="24"/>
          <w:szCs w:val="24"/>
          <w:lang w:val="sq-AL"/>
        </w:rPr>
        <w:t>Ç</w:t>
      </w:r>
      <w:r w:rsidR="005B2F19">
        <w:rPr>
          <w:rFonts w:ascii="Garamond" w:hAnsi="Garamond"/>
          <w:b/>
          <w:bCs/>
          <w:sz w:val="24"/>
          <w:szCs w:val="24"/>
          <w:lang w:val="sq-AL"/>
        </w:rPr>
        <w:t>.</w:t>
      </w:r>
      <w:r w:rsidRPr="0077237A">
        <w:rPr>
          <w:rFonts w:ascii="Garamond" w:hAnsi="Garamond"/>
          <w:b/>
          <w:bCs/>
          <w:sz w:val="24"/>
          <w:szCs w:val="24"/>
          <w:lang w:val="sq-AL"/>
        </w:rPr>
        <w:t xml:space="preserve"> Pagesa e kompensimit për depozituesit me zotësi të kufizuar</w:t>
      </w:r>
      <w:r w:rsidR="00F940DD">
        <w:rPr>
          <w:rFonts w:ascii="Garamond" w:hAnsi="Garamond"/>
          <w:b/>
          <w:bCs/>
          <w:sz w:val="24"/>
          <w:szCs w:val="24"/>
          <w:lang w:val="sq-AL"/>
        </w:rPr>
        <w:t>a</w:t>
      </w:r>
      <w:r w:rsidRPr="0077237A">
        <w:rPr>
          <w:rFonts w:ascii="Garamond" w:hAnsi="Garamond"/>
          <w:b/>
          <w:bCs/>
          <w:sz w:val="24"/>
          <w:szCs w:val="24"/>
          <w:lang w:val="sq-AL"/>
        </w:rPr>
        <w:t xml:space="preserve"> për të vepruar ose</w:t>
      </w:r>
      <w:r w:rsidR="00850F4C">
        <w:rPr>
          <w:rFonts w:ascii="Garamond" w:hAnsi="Garamond"/>
          <w:b/>
          <w:bCs/>
          <w:sz w:val="24"/>
          <w:szCs w:val="24"/>
          <w:lang w:val="sq-AL"/>
        </w:rPr>
        <w:t xml:space="preserve"> </w:t>
      </w:r>
      <w:r w:rsidRPr="0077237A">
        <w:rPr>
          <w:rFonts w:ascii="Garamond" w:hAnsi="Garamond"/>
          <w:b/>
          <w:bCs/>
          <w:sz w:val="24"/>
          <w:szCs w:val="24"/>
          <w:lang w:val="sq-AL"/>
        </w:rPr>
        <w:t>pa zotësi për të vepruar</w:t>
      </w:r>
    </w:p>
    <w:p w14:paraId="6305BA12" w14:textId="74549B5F"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 Në rastin kur depozituesi është person me zotësi të kufizuar</w:t>
      </w:r>
      <w:r w:rsidR="00850F4C">
        <w:rPr>
          <w:rFonts w:ascii="Garamond" w:hAnsi="Garamond"/>
          <w:sz w:val="24"/>
          <w:szCs w:val="24"/>
          <w:lang w:val="sq-AL"/>
        </w:rPr>
        <w:t>a</w:t>
      </w:r>
      <w:r w:rsidRPr="00624575">
        <w:rPr>
          <w:rFonts w:ascii="Garamond" w:hAnsi="Garamond"/>
          <w:sz w:val="24"/>
          <w:szCs w:val="24"/>
          <w:lang w:val="sq-AL"/>
        </w:rPr>
        <w:t xml:space="preserve"> ose nuk ka zotësi për të vepruar, banka agjente kryen edhe verifikimin e identitetit të përfaqësuesit ligjor të tij. </w:t>
      </w:r>
    </w:p>
    <w:p w14:paraId="6DC02C03" w14:textId="6CE96A3B"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2. </w:t>
      </w:r>
      <w:r w:rsidR="00850F4C" w:rsidRPr="00624575">
        <w:rPr>
          <w:rFonts w:ascii="Garamond" w:hAnsi="Garamond"/>
          <w:sz w:val="24"/>
          <w:szCs w:val="24"/>
          <w:lang w:val="sq-AL"/>
        </w:rPr>
        <w:t>Dokumentet</w:t>
      </w:r>
      <w:r w:rsidRPr="00624575">
        <w:rPr>
          <w:rFonts w:ascii="Garamond" w:hAnsi="Garamond"/>
          <w:sz w:val="24"/>
          <w:szCs w:val="24"/>
          <w:lang w:val="sq-AL"/>
        </w:rPr>
        <w:t xml:space="preserve"> që paraqiten nga përfaqësuesi ligjor i këtij depozituesi janë:</w:t>
      </w:r>
    </w:p>
    <w:p w14:paraId="00656961" w14:textId="519D488D"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a) dokument identifikimi i personit me zotësi të kufizuar</w:t>
      </w:r>
      <w:r w:rsidR="00850F4C">
        <w:rPr>
          <w:rFonts w:ascii="Garamond" w:hAnsi="Garamond"/>
          <w:sz w:val="24"/>
          <w:szCs w:val="24"/>
          <w:lang w:val="sq-AL"/>
        </w:rPr>
        <w:t>a</w:t>
      </w:r>
      <w:r w:rsidRPr="00624575">
        <w:rPr>
          <w:rFonts w:ascii="Garamond" w:hAnsi="Garamond"/>
          <w:sz w:val="24"/>
          <w:szCs w:val="24"/>
          <w:lang w:val="sq-AL"/>
        </w:rPr>
        <w:t xml:space="preserve"> për të vepruar ose pa zotësi për të vepruar;</w:t>
      </w:r>
    </w:p>
    <w:p w14:paraId="4D884C22"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b) dokument identifikimi i përfaqësuesit ligjor;</w:t>
      </w:r>
    </w:p>
    <w:p w14:paraId="00DDA067"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c) vendimin e institucionit që përcakton përfaqësuesin ligjor, sipas rastit. </w:t>
      </w:r>
    </w:p>
    <w:p w14:paraId="515F4E6F"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3. Pagesa e kompensimit bëhet nëpërmjet transfertës në një llogari bankare, në lek, në emër të këtij depozituesi, në njërën nga bankat, që operojnë në Shqipëri. Personat që japin numrin e llogarisë bankare duhet të sigurohen që ajo të ketë statusin aktiv.</w:t>
      </w:r>
    </w:p>
    <w:p w14:paraId="5050C8F3" w14:textId="77777777" w:rsidR="0057465B" w:rsidRPr="00850F4C" w:rsidRDefault="0057465B" w:rsidP="00850F4C">
      <w:pPr>
        <w:pStyle w:val="ConsNonformat"/>
        <w:ind w:firstLine="284"/>
        <w:rPr>
          <w:rFonts w:ascii="Garamond" w:hAnsi="Garamond"/>
          <w:b/>
          <w:bCs/>
          <w:sz w:val="24"/>
          <w:szCs w:val="24"/>
          <w:lang w:val="sq-AL"/>
        </w:rPr>
      </w:pPr>
      <w:r w:rsidRPr="00850F4C">
        <w:rPr>
          <w:rFonts w:ascii="Garamond" w:hAnsi="Garamond"/>
          <w:b/>
          <w:bCs/>
          <w:sz w:val="24"/>
          <w:szCs w:val="24"/>
          <w:lang w:val="sq-AL"/>
        </w:rPr>
        <w:t xml:space="preserve">B. Pagesa e kompensimit për trashëgimtarët </w:t>
      </w:r>
    </w:p>
    <w:p w14:paraId="4639E24D" w14:textId="724630E4"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 Pagesa e shumës për kompensim për trashëgimtarët e depozituesit kryhet vetëm nëse paraqitet akti për ndarjen e trashëgimisë sipas ligjeve në fuqi. Në këtë rast</w:t>
      </w:r>
      <w:r w:rsidR="00EC39DC">
        <w:rPr>
          <w:rFonts w:ascii="Garamond" w:hAnsi="Garamond"/>
          <w:sz w:val="24"/>
          <w:szCs w:val="24"/>
          <w:lang w:val="sq-AL"/>
        </w:rPr>
        <w:t>,</w:t>
      </w:r>
      <w:r w:rsidRPr="00624575">
        <w:rPr>
          <w:rFonts w:ascii="Garamond" w:hAnsi="Garamond"/>
          <w:sz w:val="24"/>
          <w:szCs w:val="24"/>
          <w:lang w:val="sq-AL"/>
        </w:rPr>
        <w:t xml:space="preserve"> banka agjente kryen edhe verifikimin e identitetit të trashëgimtarëve.</w:t>
      </w:r>
    </w:p>
    <w:p w14:paraId="35AB7D83" w14:textId="07EF3A40"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2. Në rastet kur titullari me të drejta të plota i depozitës ka vdekur </w:t>
      </w:r>
      <w:r w:rsidRPr="000861EB">
        <w:rPr>
          <w:rFonts w:ascii="Garamond" w:hAnsi="Garamond"/>
          <w:i/>
          <w:iCs/>
          <w:sz w:val="24"/>
          <w:szCs w:val="24"/>
          <w:lang w:val="sq-AL"/>
        </w:rPr>
        <w:t>(mortis causa),</w:t>
      </w:r>
      <w:r w:rsidRPr="00624575">
        <w:rPr>
          <w:rFonts w:ascii="Garamond" w:hAnsi="Garamond"/>
          <w:sz w:val="24"/>
          <w:szCs w:val="24"/>
          <w:lang w:val="sq-AL"/>
        </w:rPr>
        <w:t xml:space="preserve"> dhe ky fakt nuk ishte i njohur për </w:t>
      </w:r>
      <w:r w:rsidR="00EC39DC" w:rsidRPr="00624575">
        <w:rPr>
          <w:rFonts w:ascii="Garamond" w:hAnsi="Garamond"/>
          <w:sz w:val="24"/>
          <w:szCs w:val="24"/>
          <w:lang w:val="sq-AL"/>
        </w:rPr>
        <w:t>likuidatorin</w:t>
      </w:r>
      <w:r w:rsidRPr="00624575">
        <w:rPr>
          <w:rFonts w:ascii="Garamond" w:hAnsi="Garamond"/>
          <w:sz w:val="24"/>
          <w:szCs w:val="24"/>
          <w:lang w:val="sq-AL"/>
        </w:rPr>
        <w:t xml:space="preserve"> në kohën e përgatitjes së listëpagesës, banka agjente nuk kryen pagesën,</w:t>
      </w:r>
      <w:r w:rsidR="00624575" w:rsidRPr="00624575">
        <w:rPr>
          <w:rFonts w:ascii="Garamond" w:hAnsi="Garamond"/>
          <w:sz w:val="24"/>
          <w:szCs w:val="24"/>
          <w:lang w:val="sq-AL"/>
        </w:rPr>
        <w:t xml:space="preserve"> </w:t>
      </w:r>
      <w:r w:rsidRPr="00624575">
        <w:rPr>
          <w:rFonts w:ascii="Garamond" w:hAnsi="Garamond"/>
          <w:sz w:val="24"/>
          <w:szCs w:val="24"/>
          <w:lang w:val="sq-AL"/>
        </w:rPr>
        <w:t xml:space="preserve">por informon Agjencinë për rastin në fjalë. </w:t>
      </w:r>
    </w:p>
    <w:p w14:paraId="0EFAE6C1" w14:textId="4CF6F691"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lastRenderedPageBreak/>
        <w:t xml:space="preserve">3. Agjencia, kërkon nga likuidatori rishikimin e listëpagesës në bazë të aktit për ndarjen e trashëgimisë sipas ligjeve në fuqi. </w:t>
      </w:r>
    </w:p>
    <w:p w14:paraId="4A733DA0" w14:textId="7F9A4C3D"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4. Pas rishikimit nga likuidatori, Agjencia i dërgon bankës agjente listëpagesën e përditësuar e cila kryen veprimet për kompensimin sipas rasteve të përcaktuara në këtë aneks.</w:t>
      </w:r>
    </w:p>
    <w:p w14:paraId="420FEFDA" w14:textId="77777777" w:rsidR="0057465B" w:rsidRPr="00EC39DC" w:rsidRDefault="0057465B" w:rsidP="00EC39DC">
      <w:pPr>
        <w:pStyle w:val="ConsNonformat"/>
        <w:ind w:firstLine="284"/>
        <w:rPr>
          <w:rFonts w:ascii="Garamond" w:hAnsi="Garamond"/>
          <w:b/>
          <w:bCs/>
          <w:sz w:val="24"/>
          <w:szCs w:val="24"/>
          <w:lang w:val="sq-AL"/>
        </w:rPr>
      </w:pPr>
      <w:r w:rsidRPr="00EC39DC">
        <w:rPr>
          <w:rFonts w:ascii="Garamond" w:hAnsi="Garamond"/>
          <w:b/>
          <w:bCs/>
          <w:sz w:val="24"/>
          <w:szCs w:val="24"/>
          <w:lang w:val="sq-AL"/>
        </w:rPr>
        <w:t>Dh. Pagesa e kompensimit për depozituesit tregtarë ose shoqëritë tregtare</w:t>
      </w:r>
    </w:p>
    <w:p w14:paraId="78715808" w14:textId="394BC32B"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1. Pagesa e kompensimit për depozituesit tregtarë dhe shoqëritë tregtare kryhet nëpërmjet paraqitjes së </w:t>
      </w:r>
      <w:r w:rsidR="0060773B" w:rsidRPr="00624575">
        <w:rPr>
          <w:rFonts w:ascii="Garamond" w:hAnsi="Garamond"/>
          <w:sz w:val="24"/>
          <w:szCs w:val="24"/>
          <w:lang w:val="sq-AL"/>
        </w:rPr>
        <w:t>dokumenteve</w:t>
      </w:r>
      <w:r w:rsidRPr="00624575">
        <w:rPr>
          <w:rFonts w:ascii="Garamond" w:hAnsi="Garamond"/>
          <w:sz w:val="24"/>
          <w:szCs w:val="24"/>
          <w:lang w:val="sq-AL"/>
        </w:rPr>
        <w:t xml:space="preserve"> vijues:</w:t>
      </w:r>
    </w:p>
    <w:p w14:paraId="2F4B22F1" w14:textId="1757E492"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a) Ekstraktit origjinal nga Qendra Kombëtare e Biznesit të tregtarit/shoqërisë tregtare</w:t>
      </w:r>
      <w:r w:rsidR="0060773B">
        <w:rPr>
          <w:rFonts w:ascii="Garamond" w:hAnsi="Garamond"/>
          <w:sz w:val="24"/>
          <w:szCs w:val="24"/>
          <w:lang w:val="sq-AL"/>
        </w:rPr>
        <w:t>,</w:t>
      </w:r>
      <w:r w:rsidRPr="00624575">
        <w:rPr>
          <w:rFonts w:ascii="Garamond" w:hAnsi="Garamond"/>
          <w:sz w:val="24"/>
          <w:szCs w:val="24"/>
          <w:lang w:val="sq-AL"/>
        </w:rPr>
        <w:t xml:space="preserve"> i cili mban datë jo më të hershme se 10 ditë nga paraqitja për përfitimin e kompensimit. Emri i administratorit që është paraqitur për të përfituar shumën e kompensimit duhet të jetë në ekstraktin e QKB</w:t>
      </w:r>
      <w:r w:rsidR="0060773B">
        <w:rPr>
          <w:rFonts w:ascii="Garamond" w:hAnsi="Garamond"/>
          <w:sz w:val="24"/>
          <w:szCs w:val="24"/>
          <w:lang w:val="sq-AL"/>
        </w:rPr>
        <w:t>-së</w:t>
      </w:r>
      <w:r w:rsidRPr="00624575">
        <w:rPr>
          <w:rFonts w:ascii="Garamond" w:hAnsi="Garamond"/>
          <w:sz w:val="24"/>
          <w:szCs w:val="24"/>
          <w:lang w:val="sq-AL"/>
        </w:rPr>
        <w:t>.</w:t>
      </w:r>
    </w:p>
    <w:p w14:paraId="70885116" w14:textId="2A3B1D3C"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b) Certifikata e regjistrimit të tregtarit/shoqërisë tregtare në organin tatimor, ose kopje e noterizuar e saj</w:t>
      </w:r>
      <w:r w:rsidR="00BB3732">
        <w:rPr>
          <w:rFonts w:ascii="Garamond" w:hAnsi="Garamond"/>
          <w:sz w:val="24"/>
          <w:szCs w:val="24"/>
          <w:lang w:val="sq-AL"/>
        </w:rPr>
        <w:t>,</w:t>
      </w:r>
      <w:r w:rsidRPr="00624575">
        <w:rPr>
          <w:rFonts w:ascii="Garamond" w:hAnsi="Garamond"/>
          <w:sz w:val="24"/>
          <w:szCs w:val="24"/>
          <w:lang w:val="sq-AL"/>
        </w:rPr>
        <w:t xml:space="preserve"> jo më herët se 10 ditë nga paraqitja për përfitimin e kompensimit;</w:t>
      </w:r>
    </w:p>
    <w:p w14:paraId="389BBB85"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c) Dokument identifikimi (ID/pasaportë) të administratorit të subjektit tregtar. </w:t>
      </w:r>
    </w:p>
    <w:p w14:paraId="4975A0FA" w14:textId="77777777"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2. Pagesa e kompensimit bëhet nëpërmjet transfertës në një llogari bankare, në lek, në emër të </w:t>
      </w:r>
      <w:r w:rsidRPr="00BB3732">
        <w:rPr>
          <w:rFonts w:ascii="Garamond" w:hAnsi="Garamond"/>
          <w:sz w:val="24"/>
          <w:szCs w:val="24"/>
          <w:lang w:val="sq-AL"/>
        </w:rPr>
        <w:t>depozituesit tregtar ose shoqërisë tregtare, në njërën nga bankat, që operojnë në Shqipëri, sipas</w:t>
      </w:r>
      <w:r w:rsidRPr="00624575">
        <w:rPr>
          <w:rFonts w:ascii="Garamond" w:hAnsi="Garamond"/>
          <w:sz w:val="24"/>
          <w:szCs w:val="24"/>
          <w:lang w:val="sq-AL"/>
        </w:rPr>
        <w:t xml:space="preserve"> informacionit që jepet nga administratori i subjektit tregtar.</w:t>
      </w:r>
    </w:p>
    <w:p w14:paraId="40AD717C" w14:textId="7178BD05"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3. Në rastin kur tregtari ose shoqëria tregtare përfaqësohet nga një person i autorizuar, përveç </w:t>
      </w:r>
      <w:r w:rsidR="00BB3732" w:rsidRPr="00624575">
        <w:rPr>
          <w:rFonts w:ascii="Garamond" w:hAnsi="Garamond"/>
          <w:sz w:val="24"/>
          <w:szCs w:val="24"/>
          <w:lang w:val="sq-AL"/>
        </w:rPr>
        <w:t>dokumenteve</w:t>
      </w:r>
      <w:r w:rsidRPr="00624575">
        <w:rPr>
          <w:rFonts w:ascii="Garamond" w:hAnsi="Garamond"/>
          <w:sz w:val="24"/>
          <w:szCs w:val="24"/>
          <w:lang w:val="sq-AL"/>
        </w:rPr>
        <w:t xml:space="preserve"> të përcaktuar në shkronjën “Dh”, pika 1 të këtij aneksi, duhet të paraqitet edhe prokura origjinale e posaçme për pagesën e kompensimit. Prokura duhet të lëshohet nga përfaqësuesi i subjektit, emri i të cilit duhet të jetë i përfshirë në </w:t>
      </w:r>
      <w:r w:rsidR="00BB3732" w:rsidRPr="00624575">
        <w:rPr>
          <w:rFonts w:ascii="Garamond" w:hAnsi="Garamond"/>
          <w:sz w:val="24"/>
          <w:szCs w:val="24"/>
          <w:lang w:val="sq-AL"/>
        </w:rPr>
        <w:t xml:space="preserve">ekstraktin </w:t>
      </w:r>
      <w:r w:rsidRPr="00624575">
        <w:rPr>
          <w:rFonts w:ascii="Garamond" w:hAnsi="Garamond"/>
          <w:sz w:val="24"/>
          <w:szCs w:val="24"/>
          <w:lang w:val="sq-AL"/>
        </w:rPr>
        <w:t>e QKB</w:t>
      </w:r>
      <w:r w:rsidR="00BB3732">
        <w:rPr>
          <w:rFonts w:ascii="Garamond" w:hAnsi="Garamond"/>
          <w:sz w:val="24"/>
          <w:szCs w:val="24"/>
          <w:lang w:val="sq-AL"/>
        </w:rPr>
        <w:t>-së</w:t>
      </w:r>
      <w:r w:rsidRPr="00624575">
        <w:rPr>
          <w:rFonts w:ascii="Garamond" w:hAnsi="Garamond"/>
          <w:sz w:val="24"/>
          <w:szCs w:val="24"/>
          <w:lang w:val="sq-AL"/>
        </w:rPr>
        <w:t>. Prokura duhet të përmbajë të dhënat e subjektit, të cilat duhet të përputhen me të dhënat e listëpagesës, si dhe të dhënat e personit të autorizuar</w:t>
      </w:r>
      <w:r w:rsidR="0092664A">
        <w:rPr>
          <w:rFonts w:ascii="Garamond" w:hAnsi="Garamond"/>
          <w:sz w:val="24"/>
          <w:szCs w:val="24"/>
          <w:lang w:val="sq-AL"/>
        </w:rPr>
        <w:t>,</w:t>
      </w:r>
      <w:r w:rsidRPr="00624575">
        <w:rPr>
          <w:rFonts w:ascii="Garamond" w:hAnsi="Garamond"/>
          <w:sz w:val="24"/>
          <w:szCs w:val="24"/>
          <w:lang w:val="sq-AL"/>
        </w:rPr>
        <w:t xml:space="preserve"> sipas dokumentit të identifikimit. Në prokurë duhet përcaktohet detyrimisht numri i llogarisë bankare në lekë, në emër të tregtarit ose shoqërisë tregtare, si dhe emri i saktë i bankës që operon në Shqipëri, në të cilën do të transferohet shuma e kompensimit.</w:t>
      </w:r>
    </w:p>
    <w:p w14:paraId="58E773A5" w14:textId="3FF85DEE"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Banka agjente mund të kërkojë çdo dokument tjetër që konsiderohet i nevojshëm</w:t>
      </w:r>
      <w:r w:rsidR="0092664A">
        <w:rPr>
          <w:rFonts w:ascii="Garamond" w:hAnsi="Garamond"/>
          <w:sz w:val="24"/>
          <w:szCs w:val="24"/>
          <w:lang w:val="sq-AL"/>
        </w:rPr>
        <w:t>,</w:t>
      </w:r>
      <w:r w:rsidRPr="00624575">
        <w:rPr>
          <w:rFonts w:ascii="Garamond" w:hAnsi="Garamond"/>
          <w:sz w:val="24"/>
          <w:szCs w:val="24"/>
          <w:lang w:val="sq-AL"/>
        </w:rPr>
        <w:t xml:space="preserve"> sipas rastit dhe në përputhje me ligjet në fuqi.</w:t>
      </w:r>
    </w:p>
    <w:p w14:paraId="424C535D" w14:textId="77777777" w:rsidR="0057465B" w:rsidRPr="00624575" w:rsidRDefault="0057465B" w:rsidP="0057465B">
      <w:pPr>
        <w:pStyle w:val="10"/>
        <w:spacing w:after="0" w:line="240" w:lineRule="auto"/>
        <w:ind w:firstLine="284"/>
        <w:rPr>
          <w:b w:val="0"/>
          <w:bCs w:val="0"/>
          <w:sz w:val="24"/>
          <w:szCs w:val="24"/>
          <w:lang w:val="sq-AL"/>
        </w:rPr>
      </w:pPr>
    </w:p>
    <w:p w14:paraId="0526E923" w14:textId="77777777" w:rsidR="0057465B" w:rsidRPr="00624575" w:rsidRDefault="0057465B" w:rsidP="0057465B">
      <w:pPr>
        <w:pStyle w:val="10"/>
        <w:spacing w:after="0" w:line="240" w:lineRule="auto"/>
        <w:ind w:firstLine="284"/>
        <w:rPr>
          <w:b w:val="0"/>
          <w:bCs w:val="0"/>
          <w:sz w:val="24"/>
          <w:szCs w:val="24"/>
          <w:lang w:val="sq-AL"/>
        </w:rPr>
      </w:pPr>
      <w:r w:rsidRPr="00624575">
        <w:rPr>
          <w:b w:val="0"/>
          <w:bCs w:val="0"/>
          <w:sz w:val="24"/>
          <w:szCs w:val="24"/>
          <w:lang w:val="sq-AL"/>
        </w:rPr>
        <w:t>ANEKSI 4</w:t>
      </w:r>
    </w:p>
    <w:p w14:paraId="40CA88BB" w14:textId="3444AA9B" w:rsidR="0057465B" w:rsidRPr="00624575" w:rsidRDefault="0057465B" w:rsidP="0057465B">
      <w:pPr>
        <w:pStyle w:val="10"/>
        <w:spacing w:after="0" w:line="240" w:lineRule="auto"/>
        <w:ind w:firstLine="284"/>
        <w:rPr>
          <w:b w:val="0"/>
          <w:bCs w:val="0"/>
          <w:sz w:val="24"/>
          <w:szCs w:val="24"/>
          <w:lang w:val="sq-AL"/>
        </w:rPr>
      </w:pPr>
      <w:r w:rsidRPr="00624575">
        <w:rPr>
          <w:b w:val="0"/>
          <w:bCs w:val="0"/>
          <w:sz w:val="24"/>
          <w:szCs w:val="24"/>
          <w:lang w:val="sq-AL"/>
        </w:rPr>
        <w:t xml:space="preserve">KRITERET E </w:t>
      </w:r>
      <w:r w:rsidR="009920AB" w:rsidRPr="00624575">
        <w:rPr>
          <w:b w:val="0"/>
          <w:bCs w:val="0"/>
          <w:sz w:val="24"/>
          <w:szCs w:val="24"/>
          <w:lang w:val="sq-AL"/>
        </w:rPr>
        <w:t>KUALIFIKIMIT</w:t>
      </w:r>
      <w:r w:rsidRPr="00624575">
        <w:rPr>
          <w:b w:val="0"/>
          <w:bCs w:val="0"/>
          <w:sz w:val="24"/>
          <w:szCs w:val="24"/>
          <w:lang w:val="sq-AL"/>
        </w:rPr>
        <w:t xml:space="preserve"> DHE PROCEDURA E VLERËSIMIT </w:t>
      </w:r>
    </w:p>
    <w:p w14:paraId="34EC3D6F" w14:textId="77777777" w:rsidR="0057465B" w:rsidRPr="00624575" w:rsidRDefault="0057465B" w:rsidP="0057465B">
      <w:pPr>
        <w:pStyle w:val="10"/>
        <w:spacing w:after="0" w:line="240" w:lineRule="auto"/>
        <w:ind w:firstLine="284"/>
        <w:rPr>
          <w:b w:val="0"/>
          <w:bCs w:val="0"/>
          <w:sz w:val="24"/>
          <w:szCs w:val="24"/>
          <w:lang w:val="sq-AL"/>
        </w:rPr>
      </w:pPr>
      <w:r w:rsidRPr="00624575">
        <w:rPr>
          <w:b w:val="0"/>
          <w:bCs w:val="0"/>
          <w:sz w:val="24"/>
          <w:szCs w:val="24"/>
          <w:lang w:val="sq-AL"/>
        </w:rPr>
        <w:t>TË BANKAVE AGJENTE DHE SUBJEKTEVE MBËSHTETËSE</w:t>
      </w:r>
    </w:p>
    <w:p w14:paraId="65FD9A72" w14:textId="77777777" w:rsidR="0057465B" w:rsidRPr="00624575" w:rsidRDefault="0057465B" w:rsidP="0057465B">
      <w:pPr>
        <w:pStyle w:val="10"/>
        <w:spacing w:after="0" w:line="240" w:lineRule="auto"/>
        <w:ind w:firstLine="284"/>
        <w:rPr>
          <w:sz w:val="24"/>
          <w:szCs w:val="24"/>
          <w:lang w:val="sq-AL"/>
        </w:rPr>
      </w:pPr>
    </w:p>
    <w:p w14:paraId="4D1B006C" w14:textId="75BB235F" w:rsidR="0057465B" w:rsidRPr="00624575" w:rsidRDefault="0057465B" w:rsidP="0092664A">
      <w:pPr>
        <w:pStyle w:val="10"/>
        <w:spacing w:after="0" w:line="240" w:lineRule="auto"/>
        <w:ind w:firstLine="284"/>
        <w:jc w:val="left"/>
        <w:rPr>
          <w:sz w:val="24"/>
          <w:szCs w:val="24"/>
          <w:lang w:val="sq-AL"/>
        </w:rPr>
      </w:pPr>
      <w:r w:rsidRPr="00624575">
        <w:rPr>
          <w:sz w:val="24"/>
          <w:szCs w:val="24"/>
          <w:lang w:val="sq-AL"/>
        </w:rPr>
        <w:t>4.1 Kriteret e kuali</w:t>
      </w:r>
      <w:r w:rsidR="009920AB">
        <w:rPr>
          <w:sz w:val="24"/>
          <w:szCs w:val="24"/>
          <w:lang w:val="sq-AL"/>
        </w:rPr>
        <w:t>fi</w:t>
      </w:r>
      <w:r w:rsidRPr="00624575">
        <w:rPr>
          <w:sz w:val="24"/>
          <w:szCs w:val="24"/>
          <w:lang w:val="sq-AL"/>
        </w:rPr>
        <w:t>kimit të bankave agjente</w:t>
      </w:r>
    </w:p>
    <w:p w14:paraId="1FEC167D"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Bankat agjente kualifikohen, pasi të kenë përmbushur kriteret e mëposhtme:</w:t>
      </w:r>
    </w:p>
    <w:p w14:paraId="3F27786D" w14:textId="77777777" w:rsidR="0057465B" w:rsidRPr="00624575" w:rsidRDefault="0057465B" w:rsidP="0057465B">
      <w:pPr>
        <w:spacing w:after="0" w:line="240" w:lineRule="auto"/>
        <w:ind w:firstLine="284"/>
        <w:jc w:val="both"/>
        <w:rPr>
          <w:rFonts w:ascii="Garamond" w:hAnsi="Garamond"/>
          <w:b/>
          <w:bCs/>
          <w:sz w:val="24"/>
          <w:szCs w:val="24"/>
          <w:lang w:val="sq-AL"/>
        </w:rPr>
      </w:pPr>
      <w:r w:rsidRPr="00624575">
        <w:rPr>
          <w:rFonts w:ascii="Garamond" w:hAnsi="Garamond"/>
          <w:b/>
          <w:bCs/>
          <w:sz w:val="24"/>
          <w:szCs w:val="24"/>
          <w:lang w:val="sq-AL"/>
        </w:rPr>
        <w:t>1.</w:t>
      </w:r>
      <w:r w:rsidRPr="00624575">
        <w:rPr>
          <w:rFonts w:ascii="Garamond" w:hAnsi="Garamond"/>
          <w:b/>
          <w:bCs/>
          <w:sz w:val="24"/>
          <w:lang w:val="sq-AL"/>
        </w:rPr>
        <w:t xml:space="preserve"> </w:t>
      </w:r>
      <w:r w:rsidRPr="00624575">
        <w:rPr>
          <w:rFonts w:ascii="Garamond" w:hAnsi="Garamond"/>
          <w:b/>
          <w:bCs/>
          <w:sz w:val="24"/>
          <w:szCs w:val="24"/>
          <w:lang w:val="sq-AL"/>
        </w:rPr>
        <w:t>Kriteret e përgjithshme të përzgjedhjes të bankave agjente</w:t>
      </w:r>
    </w:p>
    <w:p w14:paraId="6843BE38"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a) Banka nuk ka masa mbikëqyrëse të vendosura nga Banka e Shqipërisë, në përputhje me dispozitat e ligjit “Për bankat”, të ligjit “Për ndërhyrjen e jashtëzakonshme” dhe të kuadrit rregullativ mbikëqyrës të nxjerrë në bazë dhe për zbatim të tyre, në momentin e paraqitjes së dokumentacionit;</w:t>
      </w:r>
    </w:p>
    <w:p w14:paraId="09E55545" w14:textId="0EE1A2FA"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b) Profili i përgjithshëm i rrezikut të bankës është vlerësuar 1</w:t>
      </w:r>
      <w:r w:rsidR="00B56537">
        <w:rPr>
          <w:rFonts w:ascii="Garamond" w:hAnsi="Garamond"/>
          <w:sz w:val="24"/>
          <w:szCs w:val="24"/>
          <w:lang w:val="sq-AL"/>
        </w:rPr>
        <w:t>–</w:t>
      </w:r>
      <w:r w:rsidRPr="00624575">
        <w:rPr>
          <w:rFonts w:ascii="Garamond" w:hAnsi="Garamond"/>
          <w:sz w:val="24"/>
          <w:szCs w:val="24"/>
          <w:lang w:val="sq-AL"/>
        </w:rPr>
        <w:t>3 sipas Bankës së Shqipërisë.</w:t>
      </w:r>
    </w:p>
    <w:p w14:paraId="3E04F343" w14:textId="77777777" w:rsidR="0057465B" w:rsidRPr="00624575" w:rsidRDefault="0057465B" w:rsidP="0057465B">
      <w:pPr>
        <w:pStyle w:val="BodyText"/>
        <w:tabs>
          <w:tab w:val="left" w:pos="360"/>
        </w:tabs>
        <w:spacing w:before="0"/>
        <w:ind w:firstLine="284"/>
        <w:rPr>
          <w:rFonts w:ascii="Garamond" w:hAnsi="Garamond"/>
          <w:sz w:val="24"/>
          <w:lang w:val="sq-AL"/>
        </w:rPr>
      </w:pPr>
      <w:r w:rsidRPr="00624575">
        <w:rPr>
          <w:rFonts w:ascii="Garamond" w:hAnsi="Garamond"/>
          <w:b/>
          <w:bCs/>
          <w:sz w:val="24"/>
          <w:lang w:val="sq-AL"/>
        </w:rPr>
        <w:t>2. Kriteret teknike të vlerësimit të bankave agjente</w:t>
      </w:r>
    </w:p>
    <w:p w14:paraId="5EF517D9" w14:textId="20F02A74" w:rsidR="0057465B" w:rsidRDefault="0057465B" w:rsidP="0057465B">
      <w:pPr>
        <w:pStyle w:val="BodyText"/>
        <w:spacing w:before="0"/>
        <w:ind w:firstLine="284"/>
        <w:rPr>
          <w:rFonts w:ascii="Garamond" w:hAnsi="Garamond"/>
          <w:sz w:val="24"/>
          <w:lang w:val="sq-AL"/>
        </w:rPr>
      </w:pPr>
      <w:r w:rsidRPr="00624575">
        <w:rPr>
          <w:rFonts w:ascii="Garamond" w:hAnsi="Garamond"/>
          <w:sz w:val="24"/>
          <w:lang w:val="sq-AL"/>
        </w:rPr>
        <w:t>Pikët</w:t>
      </w:r>
      <w:r w:rsidR="00B56537">
        <w:rPr>
          <w:rFonts w:ascii="Garamond" w:hAnsi="Garamond"/>
          <w:sz w:val="24"/>
          <w:lang w:val="sq-AL"/>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
        <w:gridCol w:w="6578"/>
        <w:gridCol w:w="1731"/>
      </w:tblGrid>
      <w:tr w:rsidR="002D1F46" w14:paraId="467C62F7" w14:textId="77777777" w:rsidTr="00621746">
        <w:trPr>
          <w:jc w:val="center"/>
        </w:trPr>
        <w:tc>
          <w:tcPr>
            <w:tcW w:w="397" w:type="pct"/>
          </w:tcPr>
          <w:p w14:paraId="3BB6FDC5" w14:textId="18439614" w:rsidR="002D1F46" w:rsidRDefault="002D1F46" w:rsidP="00D26AD2">
            <w:pPr>
              <w:pStyle w:val="BodyText"/>
              <w:jc w:val="right"/>
              <w:rPr>
                <w:rFonts w:ascii="Garamond" w:hAnsi="Garamond"/>
                <w:sz w:val="24"/>
                <w:lang w:val="sq-AL"/>
              </w:rPr>
            </w:pPr>
            <w:r>
              <w:rPr>
                <w:rFonts w:ascii="Garamond" w:hAnsi="Garamond"/>
                <w:sz w:val="24"/>
                <w:lang w:val="sq-AL"/>
              </w:rPr>
              <w:t>a</w:t>
            </w:r>
            <w:r>
              <w:rPr>
                <w:rFonts w:ascii="Garamond" w:hAnsi="Garamond"/>
                <w:sz w:val="24"/>
                <w:lang w:val="sq-AL"/>
              </w:rPr>
              <w:t>)</w:t>
            </w:r>
          </w:p>
        </w:tc>
        <w:tc>
          <w:tcPr>
            <w:tcW w:w="3644" w:type="pct"/>
          </w:tcPr>
          <w:p w14:paraId="76324987" w14:textId="6FC63473"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Numri </w:t>
            </w:r>
            <w:r w:rsidRPr="00624575">
              <w:rPr>
                <w:rFonts w:ascii="Garamond" w:hAnsi="Garamond"/>
                <w:sz w:val="24"/>
                <w:lang w:val="sq-AL"/>
              </w:rPr>
              <w:t xml:space="preserve">i degëve dhe </w:t>
            </w:r>
            <w:r>
              <w:rPr>
                <w:rFonts w:ascii="Garamond" w:hAnsi="Garamond"/>
                <w:sz w:val="24"/>
                <w:lang w:val="sq-AL"/>
              </w:rPr>
              <w:t xml:space="preserve">i </w:t>
            </w:r>
            <w:r w:rsidRPr="00624575">
              <w:rPr>
                <w:rFonts w:ascii="Garamond" w:hAnsi="Garamond"/>
                <w:sz w:val="24"/>
                <w:lang w:val="sq-AL"/>
              </w:rPr>
              <w:t>agjencive, si dhe shpërndarja e detajuar gjeografike, përfshirë postet përkatëse të punës arkë, shërbim klienti dhe rrjeti i ATM</w:t>
            </w:r>
          </w:p>
        </w:tc>
        <w:tc>
          <w:tcPr>
            <w:tcW w:w="960" w:type="pct"/>
            <w:vAlign w:val="bottom"/>
          </w:tcPr>
          <w:p w14:paraId="023BAD84" w14:textId="1E99E18A" w:rsidR="002D1F46" w:rsidRDefault="002D1F46" w:rsidP="00D26AD2">
            <w:pPr>
              <w:pStyle w:val="BodyText"/>
              <w:spacing w:before="0"/>
              <w:jc w:val="right"/>
              <w:rPr>
                <w:rFonts w:ascii="Garamond" w:hAnsi="Garamond"/>
                <w:sz w:val="24"/>
                <w:lang w:val="sq-AL"/>
              </w:rPr>
            </w:pPr>
            <w:r>
              <w:rPr>
                <w:rFonts w:ascii="Garamond" w:hAnsi="Garamond"/>
                <w:sz w:val="24"/>
                <w:lang w:val="sq-AL"/>
              </w:rPr>
              <w:t>25%</w:t>
            </w:r>
          </w:p>
        </w:tc>
      </w:tr>
      <w:tr w:rsidR="002D1F46" w14:paraId="0AE1B086" w14:textId="77777777" w:rsidTr="00621746">
        <w:trPr>
          <w:jc w:val="center"/>
        </w:trPr>
        <w:tc>
          <w:tcPr>
            <w:tcW w:w="397" w:type="pct"/>
          </w:tcPr>
          <w:p w14:paraId="2CED788C" w14:textId="73E12DF7" w:rsidR="002D1F46" w:rsidRDefault="002D1F46" w:rsidP="00D26AD2">
            <w:pPr>
              <w:pStyle w:val="BodyText"/>
              <w:spacing w:before="0"/>
              <w:jc w:val="right"/>
              <w:rPr>
                <w:rFonts w:ascii="Garamond" w:hAnsi="Garamond"/>
                <w:sz w:val="24"/>
                <w:lang w:val="sq-AL"/>
              </w:rPr>
            </w:pPr>
            <w:r>
              <w:rPr>
                <w:rFonts w:ascii="Garamond" w:hAnsi="Garamond"/>
                <w:sz w:val="24"/>
                <w:lang w:val="sq-AL"/>
              </w:rPr>
              <w:t>b</w:t>
            </w:r>
            <w:r>
              <w:rPr>
                <w:rFonts w:ascii="Garamond" w:hAnsi="Garamond"/>
                <w:sz w:val="24"/>
                <w:lang w:val="sq-AL"/>
              </w:rPr>
              <w:t>)</w:t>
            </w:r>
          </w:p>
        </w:tc>
        <w:tc>
          <w:tcPr>
            <w:tcW w:w="3644" w:type="pct"/>
          </w:tcPr>
          <w:p w14:paraId="2D366309" w14:textId="3AC15B9D"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Aftësia </w:t>
            </w:r>
            <w:r w:rsidRPr="00624575">
              <w:rPr>
                <w:rFonts w:ascii="Garamond" w:hAnsi="Garamond"/>
                <w:sz w:val="24"/>
                <w:lang w:val="sq-AL"/>
              </w:rPr>
              <w:t xml:space="preserve">për furnizimin dhe kapaciteti ditor i përpunimit të parasë në dorë </w:t>
            </w:r>
            <w:r w:rsidRPr="000C3CA5">
              <w:rPr>
                <w:rFonts w:ascii="Garamond" w:hAnsi="Garamond"/>
                <w:i/>
                <w:iCs/>
                <w:sz w:val="24"/>
                <w:lang w:val="sq-AL"/>
              </w:rPr>
              <w:t>(CASH)</w:t>
            </w:r>
            <w:r>
              <w:rPr>
                <w:rFonts w:ascii="Garamond" w:hAnsi="Garamond"/>
                <w:sz w:val="24"/>
                <w:lang w:val="sq-AL"/>
              </w:rPr>
              <w:t>,</w:t>
            </w:r>
            <w:r w:rsidRPr="00624575">
              <w:rPr>
                <w:rFonts w:ascii="Garamond" w:hAnsi="Garamond"/>
                <w:sz w:val="24"/>
                <w:lang w:val="sq-AL"/>
              </w:rPr>
              <w:t xml:space="preserve"> sipas secilës degë </w:t>
            </w:r>
          </w:p>
        </w:tc>
        <w:tc>
          <w:tcPr>
            <w:tcW w:w="960" w:type="pct"/>
            <w:vAlign w:val="bottom"/>
          </w:tcPr>
          <w:p w14:paraId="1A821163" w14:textId="321D709F" w:rsidR="002D1F46" w:rsidRDefault="002D1F46" w:rsidP="00D26AD2">
            <w:pPr>
              <w:pStyle w:val="BodyText"/>
              <w:spacing w:before="0"/>
              <w:jc w:val="right"/>
              <w:rPr>
                <w:rFonts w:ascii="Garamond" w:hAnsi="Garamond"/>
                <w:sz w:val="24"/>
                <w:lang w:val="sq-AL"/>
              </w:rPr>
            </w:pPr>
            <w:r w:rsidRPr="00624575">
              <w:rPr>
                <w:rFonts w:ascii="Garamond" w:hAnsi="Garamond"/>
                <w:sz w:val="24"/>
                <w:lang w:val="sq-AL"/>
              </w:rPr>
              <w:t>10%</w:t>
            </w:r>
          </w:p>
        </w:tc>
      </w:tr>
      <w:tr w:rsidR="002D1F46" w14:paraId="65FF41CD" w14:textId="77777777" w:rsidTr="00621746">
        <w:trPr>
          <w:jc w:val="center"/>
        </w:trPr>
        <w:tc>
          <w:tcPr>
            <w:tcW w:w="397" w:type="pct"/>
          </w:tcPr>
          <w:p w14:paraId="0F3DC8F1" w14:textId="3634CA2D" w:rsidR="002D1F46" w:rsidRDefault="002D1F46" w:rsidP="00D26AD2">
            <w:pPr>
              <w:pStyle w:val="BodyText"/>
              <w:spacing w:before="0"/>
              <w:jc w:val="right"/>
              <w:rPr>
                <w:rFonts w:ascii="Garamond" w:hAnsi="Garamond"/>
                <w:sz w:val="24"/>
                <w:lang w:val="sq-AL"/>
              </w:rPr>
            </w:pPr>
            <w:r>
              <w:rPr>
                <w:rFonts w:ascii="Garamond" w:hAnsi="Garamond"/>
                <w:sz w:val="24"/>
                <w:lang w:val="sq-AL"/>
              </w:rPr>
              <w:t>c</w:t>
            </w:r>
            <w:r>
              <w:rPr>
                <w:rFonts w:ascii="Garamond" w:hAnsi="Garamond"/>
                <w:sz w:val="24"/>
                <w:lang w:val="sq-AL"/>
              </w:rPr>
              <w:t>)</w:t>
            </w:r>
          </w:p>
        </w:tc>
        <w:tc>
          <w:tcPr>
            <w:tcW w:w="3644" w:type="pct"/>
          </w:tcPr>
          <w:p w14:paraId="50528B3C" w14:textId="20DC01A2"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Aftësitë </w:t>
            </w:r>
            <w:r w:rsidRPr="00624575">
              <w:rPr>
                <w:rFonts w:ascii="Garamond" w:hAnsi="Garamond"/>
                <w:sz w:val="24"/>
                <w:lang w:val="sq-AL"/>
              </w:rPr>
              <w:t>teknike të bankës agjente për të automatizuar proceset e brendshme për të përshpejtuar pagesat për kompensim</w:t>
            </w:r>
          </w:p>
        </w:tc>
        <w:tc>
          <w:tcPr>
            <w:tcW w:w="960" w:type="pct"/>
            <w:vAlign w:val="bottom"/>
          </w:tcPr>
          <w:p w14:paraId="09B453CB" w14:textId="1F270CA1" w:rsidR="002D1F46" w:rsidRDefault="002D1F46" w:rsidP="00D26AD2">
            <w:pPr>
              <w:pStyle w:val="BodyText"/>
              <w:spacing w:before="0"/>
              <w:jc w:val="right"/>
              <w:rPr>
                <w:rFonts w:ascii="Garamond" w:hAnsi="Garamond"/>
                <w:sz w:val="24"/>
                <w:lang w:val="sq-AL"/>
              </w:rPr>
            </w:pPr>
            <w:r>
              <w:rPr>
                <w:rFonts w:ascii="Garamond" w:hAnsi="Garamond"/>
                <w:sz w:val="24"/>
                <w:lang w:val="sq-AL"/>
              </w:rPr>
              <w:t>20%</w:t>
            </w:r>
          </w:p>
        </w:tc>
      </w:tr>
      <w:tr w:rsidR="002D1F46" w14:paraId="4F8BEF89" w14:textId="77777777" w:rsidTr="00621746">
        <w:trPr>
          <w:jc w:val="center"/>
        </w:trPr>
        <w:tc>
          <w:tcPr>
            <w:tcW w:w="397" w:type="pct"/>
          </w:tcPr>
          <w:p w14:paraId="0C8C3203" w14:textId="6478AED5" w:rsidR="002D1F46" w:rsidRDefault="002D1F46" w:rsidP="00D26AD2">
            <w:pPr>
              <w:pStyle w:val="BodyText"/>
              <w:spacing w:before="0"/>
              <w:jc w:val="right"/>
              <w:rPr>
                <w:rFonts w:ascii="Garamond" w:hAnsi="Garamond"/>
                <w:sz w:val="24"/>
                <w:lang w:val="sq-AL"/>
              </w:rPr>
            </w:pPr>
            <w:r>
              <w:rPr>
                <w:rFonts w:ascii="Garamond" w:hAnsi="Garamond"/>
                <w:sz w:val="24"/>
                <w:lang w:val="sq-AL"/>
              </w:rPr>
              <w:t>ç</w:t>
            </w:r>
            <w:r>
              <w:rPr>
                <w:rFonts w:ascii="Garamond" w:hAnsi="Garamond"/>
                <w:sz w:val="24"/>
                <w:lang w:val="sq-AL"/>
              </w:rPr>
              <w:t>)</w:t>
            </w:r>
          </w:p>
        </w:tc>
        <w:tc>
          <w:tcPr>
            <w:tcW w:w="3644" w:type="pct"/>
          </w:tcPr>
          <w:p w14:paraId="79675D13" w14:textId="05B376F2"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Koha mesatare (në minuta) për 1 transaksion në arkë </w:t>
            </w:r>
            <w:bookmarkStart w:id="0" w:name="_GoBack"/>
            <w:bookmarkEnd w:id="0"/>
          </w:p>
        </w:tc>
        <w:tc>
          <w:tcPr>
            <w:tcW w:w="960" w:type="pct"/>
            <w:vAlign w:val="bottom"/>
          </w:tcPr>
          <w:p w14:paraId="0D6AA6C1" w14:textId="49D74EE9" w:rsidR="002D1F46" w:rsidRDefault="002D1F46" w:rsidP="00D26AD2">
            <w:pPr>
              <w:pStyle w:val="BodyText"/>
              <w:spacing w:before="0"/>
              <w:jc w:val="right"/>
              <w:rPr>
                <w:rFonts w:ascii="Garamond" w:hAnsi="Garamond"/>
                <w:sz w:val="24"/>
                <w:lang w:val="sq-AL"/>
              </w:rPr>
            </w:pPr>
            <w:r>
              <w:rPr>
                <w:rFonts w:ascii="Garamond" w:hAnsi="Garamond"/>
                <w:sz w:val="24"/>
                <w:lang w:val="sq-AL"/>
              </w:rPr>
              <w:t>5%</w:t>
            </w:r>
          </w:p>
        </w:tc>
      </w:tr>
      <w:tr w:rsidR="002D1F46" w14:paraId="30DEE793" w14:textId="77777777" w:rsidTr="00621746">
        <w:trPr>
          <w:jc w:val="center"/>
        </w:trPr>
        <w:tc>
          <w:tcPr>
            <w:tcW w:w="397" w:type="pct"/>
          </w:tcPr>
          <w:p w14:paraId="4671482A" w14:textId="6E431433" w:rsidR="002D1F46" w:rsidRDefault="002D1F46" w:rsidP="00D26AD2">
            <w:pPr>
              <w:pStyle w:val="BodyText"/>
              <w:spacing w:before="0"/>
              <w:jc w:val="right"/>
              <w:rPr>
                <w:rFonts w:ascii="Garamond" w:hAnsi="Garamond"/>
                <w:sz w:val="24"/>
                <w:lang w:val="sq-AL"/>
              </w:rPr>
            </w:pPr>
            <w:r>
              <w:rPr>
                <w:rFonts w:ascii="Garamond" w:hAnsi="Garamond"/>
                <w:sz w:val="24"/>
                <w:lang w:val="sq-AL"/>
              </w:rPr>
              <w:lastRenderedPageBreak/>
              <w:t>d</w:t>
            </w:r>
            <w:r>
              <w:rPr>
                <w:rFonts w:ascii="Garamond" w:hAnsi="Garamond"/>
                <w:sz w:val="24"/>
                <w:lang w:val="sq-AL"/>
              </w:rPr>
              <w:t>)</w:t>
            </w:r>
          </w:p>
        </w:tc>
        <w:tc>
          <w:tcPr>
            <w:tcW w:w="3644" w:type="pct"/>
          </w:tcPr>
          <w:p w14:paraId="02EA5498" w14:textId="77FB16E6"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Koha mesatare (në minuta) për 1 transaksion transfertë</w:t>
            </w:r>
          </w:p>
        </w:tc>
        <w:tc>
          <w:tcPr>
            <w:tcW w:w="960" w:type="pct"/>
            <w:vAlign w:val="bottom"/>
          </w:tcPr>
          <w:p w14:paraId="72BBFCD2" w14:textId="29B0D2F7" w:rsidR="002D1F46" w:rsidRDefault="002D1F46" w:rsidP="00D26AD2">
            <w:pPr>
              <w:pStyle w:val="BodyText"/>
              <w:spacing w:before="0"/>
              <w:jc w:val="right"/>
              <w:rPr>
                <w:rFonts w:ascii="Garamond" w:hAnsi="Garamond"/>
                <w:sz w:val="24"/>
                <w:lang w:val="sq-AL"/>
              </w:rPr>
            </w:pPr>
            <w:r w:rsidRPr="00624575">
              <w:rPr>
                <w:rFonts w:ascii="Garamond" w:hAnsi="Garamond"/>
                <w:sz w:val="24"/>
                <w:lang w:val="sq-AL"/>
              </w:rPr>
              <w:t>5%</w:t>
            </w:r>
          </w:p>
        </w:tc>
      </w:tr>
      <w:tr w:rsidR="002D1F46" w14:paraId="55FADD1F" w14:textId="77777777" w:rsidTr="00621746">
        <w:trPr>
          <w:jc w:val="center"/>
        </w:trPr>
        <w:tc>
          <w:tcPr>
            <w:tcW w:w="397" w:type="pct"/>
          </w:tcPr>
          <w:p w14:paraId="7266B05E" w14:textId="1B6C2D42" w:rsidR="002D1F46" w:rsidRDefault="002D1F46" w:rsidP="00D26AD2">
            <w:pPr>
              <w:pStyle w:val="BodyText"/>
              <w:spacing w:before="0"/>
              <w:jc w:val="right"/>
              <w:rPr>
                <w:rFonts w:ascii="Garamond" w:hAnsi="Garamond"/>
                <w:sz w:val="24"/>
                <w:lang w:val="sq-AL"/>
              </w:rPr>
            </w:pPr>
            <w:r>
              <w:rPr>
                <w:rFonts w:ascii="Garamond" w:hAnsi="Garamond"/>
                <w:sz w:val="24"/>
                <w:lang w:val="sq-AL"/>
              </w:rPr>
              <w:t>dh</w:t>
            </w:r>
            <w:r>
              <w:rPr>
                <w:rFonts w:ascii="Garamond" w:hAnsi="Garamond"/>
                <w:sz w:val="24"/>
                <w:lang w:val="sq-AL"/>
              </w:rPr>
              <w:t>)</w:t>
            </w:r>
          </w:p>
        </w:tc>
        <w:tc>
          <w:tcPr>
            <w:tcW w:w="3644" w:type="pct"/>
          </w:tcPr>
          <w:p w14:paraId="6888E84D" w14:textId="450D928C"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Koha </w:t>
            </w:r>
            <w:r w:rsidRPr="00624575">
              <w:rPr>
                <w:rFonts w:ascii="Garamond" w:hAnsi="Garamond"/>
                <w:sz w:val="24"/>
                <w:lang w:val="sq-AL"/>
              </w:rPr>
              <w:t>mesatare (në minuta) për hapjen e një llogarie të re</w:t>
            </w:r>
          </w:p>
        </w:tc>
        <w:tc>
          <w:tcPr>
            <w:tcW w:w="960" w:type="pct"/>
            <w:vAlign w:val="bottom"/>
          </w:tcPr>
          <w:p w14:paraId="6744D060" w14:textId="7F9A0A92" w:rsidR="002D1F46" w:rsidRDefault="002D1F46" w:rsidP="00D26AD2">
            <w:pPr>
              <w:pStyle w:val="BodyText"/>
              <w:spacing w:before="0"/>
              <w:jc w:val="right"/>
              <w:rPr>
                <w:rFonts w:ascii="Garamond" w:hAnsi="Garamond"/>
                <w:sz w:val="24"/>
                <w:lang w:val="sq-AL"/>
              </w:rPr>
            </w:pPr>
            <w:r w:rsidRPr="00624575">
              <w:rPr>
                <w:rFonts w:ascii="Garamond" w:hAnsi="Garamond"/>
                <w:sz w:val="24"/>
                <w:lang w:val="sq-AL"/>
              </w:rPr>
              <w:t>5%</w:t>
            </w:r>
          </w:p>
        </w:tc>
      </w:tr>
      <w:tr w:rsidR="002D1F46" w14:paraId="006B4EEA" w14:textId="77777777" w:rsidTr="00621746">
        <w:trPr>
          <w:jc w:val="center"/>
        </w:trPr>
        <w:tc>
          <w:tcPr>
            <w:tcW w:w="397" w:type="pct"/>
          </w:tcPr>
          <w:p w14:paraId="1401DDD5" w14:textId="48F5F4FF" w:rsidR="002D1F46" w:rsidRDefault="002D1F46" w:rsidP="00D26AD2">
            <w:pPr>
              <w:pStyle w:val="BodyText"/>
              <w:spacing w:before="0"/>
              <w:jc w:val="right"/>
              <w:rPr>
                <w:rFonts w:ascii="Garamond" w:hAnsi="Garamond"/>
                <w:sz w:val="24"/>
                <w:lang w:val="sq-AL"/>
              </w:rPr>
            </w:pPr>
            <w:r>
              <w:rPr>
                <w:rFonts w:ascii="Garamond" w:hAnsi="Garamond"/>
                <w:sz w:val="24"/>
                <w:lang w:val="sq-AL"/>
              </w:rPr>
              <w:t>e</w:t>
            </w:r>
            <w:r>
              <w:rPr>
                <w:rFonts w:ascii="Garamond" w:hAnsi="Garamond"/>
                <w:sz w:val="24"/>
                <w:lang w:val="sq-AL"/>
              </w:rPr>
              <w:t>)</w:t>
            </w:r>
          </w:p>
        </w:tc>
        <w:tc>
          <w:tcPr>
            <w:tcW w:w="3644" w:type="pct"/>
          </w:tcPr>
          <w:p w14:paraId="26A7F99D" w14:textId="2866732A"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Numri </w:t>
            </w:r>
            <w:r w:rsidRPr="00624575">
              <w:rPr>
                <w:rFonts w:ascii="Garamond" w:hAnsi="Garamond"/>
                <w:sz w:val="24"/>
                <w:lang w:val="sq-AL"/>
              </w:rPr>
              <w:t xml:space="preserve">i operatorëve dhe kapaciteti përpunues i </w:t>
            </w:r>
            <w:r w:rsidRPr="00624575">
              <w:rPr>
                <w:rFonts w:ascii="Garamond" w:hAnsi="Garamond"/>
                <w:i/>
                <w:iCs/>
                <w:sz w:val="24"/>
                <w:lang w:val="sq-AL"/>
              </w:rPr>
              <w:t>call center</w:t>
            </w:r>
          </w:p>
        </w:tc>
        <w:tc>
          <w:tcPr>
            <w:tcW w:w="960" w:type="pct"/>
            <w:vAlign w:val="bottom"/>
          </w:tcPr>
          <w:p w14:paraId="151FCF95" w14:textId="53946FC2" w:rsidR="002D1F46" w:rsidRDefault="002D1F46" w:rsidP="00D26AD2">
            <w:pPr>
              <w:pStyle w:val="BodyText"/>
              <w:spacing w:before="0"/>
              <w:jc w:val="right"/>
              <w:rPr>
                <w:rFonts w:ascii="Garamond" w:hAnsi="Garamond"/>
                <w:sz w:val="24"/>
                <w:lang w:val="sq-AL"/>
              </w:rPr>
            </w:pPr>
            <w:r w:rsidRPr="00624575">
              <w:rPr>
                <w:rFonts w:ascii="Garamond" w:hAnsi="Garamond"/>
                <w:sz w:val="24"/>
                <w:lang w:val="sq-AL"/>
              </w:rPr>
              <w:t>5%</w:t>
            </w:r>
          </w:p>
        </w:tc>
      </w:tr>
      <w:tr w:rsidR="002D1F46" w14:paraId="4B50BD6D" w14:textId="77777777" w:rsidTr="00621746">
        <w:trPr>
          <w:jc w:val="center"/>
        </w:trPr>
        <w:tc>
          <w:tcPr>
            <w:tcW w:w="397" w:type="pct"/>
          </w:tcPr>
          <w:p w14:paraId="2FBF1AEF" w14:textId="7BE1F744" w:rsidR="002D1F46" w:rsidRDefault="002D1F46" w:rsidP="00D26AD2">
            <w:pPr>
              <w:pStyle w:val="BodyText"/>
              <w:spacing w:before="0"/>
              <w:jc w:val="right"/>
              <w:rPr>
                <w:rFonts w:ascii="Garamond" w:hAnsi="Garamond"/>
                <w:sz w:val="24"/>
                <w:lang w:val="sq-AL"/>
              </w:rPr>
            </w:pPr>
            <w:r>
              <w:rPr>
                <w:rFonts w:ascii="Garamond" w:hAnsi="Garamond"/>
                <w:sz w:val="24"/>
                <w:lang w:val="sq-AL"/>
              </w:rPr>
              <w:t>ë</w:t>
            </w:r>
            <w:r>
              <w:rPr>
                <w:rFonts w:ascii="Garamond" w:hAnsi="Garamond"/>
                <w:sz w:val="24"/>
                <w:lang w:val="sq-AL"/>
              </w:rPr>
              <w:t>)</w:t>
            </w:r>
          </w:p>
        </w:tc>
        <w:tc>
          <w:tcPr>
            <w:tcW w:w="3644" w:type="pct"/>
          </w:tcPr>
          <w:p w14:paraId="517917F1" w14:textId="6D9E71FF"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Aftësia </w:t>
            </w:r>
            <w:r w:rsidRPr="00624575">
              <w:rPr>
                <w:rFonts w:ascii="Garamond" w:hAnsi="Garamond"/>
                <w:sz w:val="24"/>
                <w:lang w:val="sq-AL"/>
              </w:rPr>
              <w:t>e bankës agjente për të ofruar mjete alternative pagese në rast kompensimi</w:t>
            </w:r>
          </w:p>
        </w:tc>
        <w:tc>
          <w:tcPr>
            <w:tcW w:w="960" w:type="pct"/>
            <w:vAlign w:val="bottom"/>
          </w:tcPr>
          <w:p w14:paraId="2D986B15" w14:textId="009054E6" w:rsidR="002D1F46" w:rsidRDefault="002D1F46" w:rsidP="00D26AD2">
            <w:pPr>
              <w:pStyle w:val="BodyText"/>
              <w:spacing w:before="0"/>
              <w:jc w:val="right"/>
              <w:rPr>
                <w:rFonts w:ascii="Garamond" w:hAnsi="Garamond"/>
                <w:sz w:val="24"/>
                <w:lang w:val="sq-AL"/>
              </w:rPr>
            </w:pPr>
            <w:r w:rsidRPr="00624575">
              <w:rPr>
                <w:rFonts w:ascii="Garamond" w:hAnsi="Garamond"/>
                <w:sz w:val="24"/>
                <w:lang w:val="sq-AL"/>
              </w:rPr>
              <w:t>5%</w:t>
            </w:r>
          </w:p>
        </w:tc>
      </w:tr>
      <w:tr w:rsidR="002D1F46" w14:paraId="6DFC8F95" w14:textId="77777777" w:rsidTr="00621746">
        <w:trPr>
          <w:jc w:val="center"/>
        </w:trPr>
        <w:tc>
          <w:tcPr>
            <w:tcW w:w="397" w:type="pct"/>
          </w:tcPr>
          <w:p w14:paraId="15F8A2FA" w14:textId="62EBB122" w:rsidR="002D1F46" w:rsidRDefault="002D1F46" w:rsidP="00D26AD2">
            <w:pPr>
              <w:pStyle w:val="BodyText"/>
              <w:spacing w:before="0"/>
              <w:jc w:val="right"/>
              <w:rPr>
                <w:rFonts w:ascii="Garamond" w:hAnsi="Garamond"/>
                <w:sz w:val="24"/>
                <w:lang w:val="sq-AL"/>
              </w:rPr>
            </w:pPr>
            <w:r>
              <w:rPr>
                <w:rFonts w:ascii="Garamond" w:hAnsi="Garamond"/>
                <w:sz w:val="24"/>
                <w:lang w:val="sq-AL"/>
              </w:rPr>
              <w:t>f</w:t>
            </w:r>
            <w:r>
              <w:rPr>
                <w:rFonts w:ascii="Garamond" w:hAnsi="Garamond"/>
                <w:sz w:val="24"/>
                <w:lang w:val="sq-AL"/>
              </w:rPr>
              <w:t>)</w:t>
            </w:r>
          </w:p>
        </w:tc>
        <w:tc>
          <w:tcPr>
            <w:tcW w:w="3644" w:type="pct"/>
          </w:tcPr>
          <w:p w14:paraId="7E912077" w14:textId="7037E581"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Poste </w:t>
            </w:r>
            <w:r w:rsidRPr="00624575">
              <w:rPr>
                <w:rFonts w:ascii="Garamond" w:hAnsi="Garamond"/>
                <w:sz w:val="24"/>
                <w:lang w:val="sq-AL"/>
              </w:rPr>
              <w:t>pune të dedikuara për kompensim (sipas degëve) në dispozicion</w:t>
            </w:r>
          </w:p>
        </w:tc>
        <w:tc>
          <w:tcPr>
            <w:tcW w:w="960" w:type="pct"/>
            <w:vAlign w:val="bottom"/>
          </w:tcPr>
          <w:p w14:paraId="209778A8" w14:textId="132D414B" w:rsidR="002D1F46" w:rsidRDefault="002D1F46" w:rsidP="00D26AD2">
            <w:pPr>
              <w:pStyle w:val="BodyText"/>
              <w:spacing w:before="0"/>
              <w:jc w:val="right"/>
              <w:rPr>
                <w:rFonts w:ascii="Garamond" w:hAnsi="Garamond"/>
                <w:sz w:val="24"/>
                <w:lang w:val="sq-AL"/>
              </w:rPr>
            </w:pPr>
            <w:r>
              <w:rPr>
                <w:rFonts w:ascii="Garamond" w:hAnsi="Garamond"/>
                <w:sz w:val="24"/>
                <w:lang w:val="sq-AL"/>
              </w:rPr>
              <w:t>10</w:t>
            </w:r>
            <w:r w:rsidRPr="00624575">
              <w:rPr>
                <w:rFonts w:ascii="Garamond" w:hAnsi="Garamond"/>
                <w:sz w:val="24"/>
                <w:lang w:val="sq-AL"/>
              </w:rPr>
              <w:t>%</w:t>
            </w:r>
          </w:p>
        </w:tc>
      </w:tr>
      <w:tr w:rsidR="002D1F46" w14:paraId="74E5A669" w14:textId="77777777" w:rsidTr="00621746">
        <w:trPr>
          <w:jc w:val="center"/>
        </w:trPr>
        <w:tc>
          <w:tcPr>
            <w:tcW w:w="397" w:type="pct"/>
          </w:tcPr>
          <w:p w14:paraId="731032CE" w14:textId="59C3C3FE" w:rsidR="002D1F46" w:rsidRDefault="002D1F46" w:rsidP="00D26AD2">
            <w:pPr>
              <w:pStyle w:val="BodyText"/>
              <w:spacing w:before="0"/>
              <w:jc w:val="right"/>
              <w:rPr>
                <w:rFonts w:ascii="Garamond" w:hAnsi="Garamond"/>
                <w:sz w:val="24"/>
                <w:lang w:val="sq-AL"/>
              </w:rPr>
            </w:pPr>
            <w:r>
              <w:rPr>
                <w:rFonts w:ascii="Garamond" w:hAnsi="Garamond"/>
                <w:sz w:val="24"/>
                <w:lang w:val="sq-AL"/>
              </w:rPr>
              <w:t>g</w:t>
            </w:r>
            <w:r>
              <w:rPr>
                <w:rFonts w:ascii="Garamond" w:hAnsi="Garamond"/>
                <w:sz w:val="24"/>
                <w:lang w:val="sq-AL"/>
              </w:rPr>
              <w:t>)</w:t>
            </w:r>
          </w:p>
        </w:tc>
        <w:tc>
          <w:tcPr>
            <w:tcW w:w="3644" w:type="pct"/>
          </w:tcPr>
          <w:p w14:paraId="4F7A0F55" w14:textId="7D998955"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Poste </w:t>
            </w:r>
            <w:r w:rsidRPr="00624575">
              <w:rPr>
                <w:rFonts w:ascii="Garamond" w:hAnsi="Garamond"/>
                <w:sz w:val="24"/>
                <w:lang w:val="sq-AL"/>
              </w:rPr>
              <w:t>pune shtesë për kompensim, arkë ose shërbim klienti</w:t>
            </w:r>
          </w:p>
        </w:tc>
        <w:tc>
          <w:tcPr>
            <w:tcW w:w="960" w:type="pct"/>
            <w:vAlign w:val="bottom"/>
          </w:tcPr>
          <w:p w14:paraId="18AB0B85" w14:textId="277B30FC" w:rsidR="002D1F46" w:rsidRDefault="002D1F46" w:rsidP="00D26AD2">
            <w:pPr>
              <w:pStyle w:val="BodyText"/>
              <w:spacing w:before="0"/>
              <w:jc w:val="right"/>
              <w:rPr>
                <w:rFonts w:ascii="Garamond" w:hAnsi="Garamond"/>
                <w:sz w:val="24"/>
                <w:lang w:val="sq-AL"/>
              </w:rPr>
            </w:pPr>
            <w:r w:rsidRPr="00624575">
              <w:rPr>
                <w:rFonts w:ascii="Garamond" w:hAnsi="Garamond"/>
                <w:sz w:val="24"/>
                <w:lang w:val="sq-AL"/>
              </w:rPr>
              <w:t>5%</w:t>
            </w:r>
          </w:p>
        </w:tc>
      </w:tr>
      <w:tr w:rsidR="002D1F46" w14:paraId="3B7EC033" w14:textId="77777777" w:rsidTr="00621746">
        <w:trPr>
          <w:jc w:val="center"/>
        </w:trPr>
        <w:tc>
          <w:tcPr>
            <w:tcW w:w="397" w:type="pct"/>
          </w:tcPr>
          <w:p w14:paraId="573EF043" w14:textId="7BE2EF32" w:rsidR="002D1F46" w:rsidRDefault="002D1F46" w:rsidP="00D26AD2">
            <w:pPr>
              <w:pStyle w:val="BodyText"/>
              <w:spacing w:before="0"/>
              <w:jc w:val="right"/>
              <w:rPr>
                <w:rFonts w:ascii="Garamond" w:hAnsi="Garamond"/>
                <w:sz w:val="24"/>
                <w:lang w:val="sq-AL"/>
              </w:rPr>
            </w:pPr>
            <w:r>
              <w:rPr>
                <w:rFonts w:ascii="Garamond" w:hAnsi="Garamond"/>
                <w:sz w:val="24"/>
                <w:lang w:val="sq-AL"/>
              </w:rPr>
              <w:t>gj</w:t>
            </w:r>
            <w:r>
              <w:rPr>
                <w:rFonts w:ascii="Garamond" w:hAnsi="Garamond"/>
                <w:sz w:val="24"/>
                <w:lang w:val="sq-AL"/>
              </w:rPr>
              <w:t>)</w:t>
            </w:r>
          </w:p>
        </w:tc>
        <w:tc>
          <w:tcPr>
            <w:tcW w:w="3644" w:type="pct"/>
          </w:tcPr>
          <w:p w14:paraId="24941CF3" w14:textId="7448D006" w:rsidR="002D1F46" w:rsidRDefault="002D1F46" w:rsidP="00FB5620">
            <w:pPr>
              <w:pStyle w:val="BodyText"/>
              <w:spacing w:before="0"/>
              <w:jc w:val="both"/>
              <w:rPr>
                <w:rFonts w:ascii="Garamond" w:hAnsi="Garamond"/>
                <w:sz w:val="24"/>
                <w:lang w:val="sq-AL"/>
              </w:rPr>
            </w:pPr>
            <w:r w:rsidRPr="00624575">
              <w:rPr>
                <w:rFonts w:ascii="Garamond" w:hAnsi="Garamond"/>
                <w:sz w:val="24"/>
                <w:lang w:val="sq-AL"/>
              </w:rPr>
              <w:t xml:space="preserve">Mundësia </w:t>
            </w:r>
            <w:r w:rsidRPr="00624575">
              <w:rPr>
                <w:rFonts w:ascii="Garamond" w:hAnsi="Garamond"/>
                <w:sz w:val="24"/>
                <w:lang w:val="sq-AL"/>
              </w:rPr>
              <w:t>për ofruar orë pune shtesë për kompensim, arkë ose shërbim klienti</w:t>
            </w:r>
          </w:p>
        </w:tc>
        <w:tc>
          <w:tcPr>
            <w:tcW w:w="960" w:type="pct"/>
            <w:vAlign w:val="bottom"/>
          </w:tcPr>
          <w:p w14:paraId="61274B40" w14:textId="3C13060B" w:rsidR="002D1F46" w:rsidRDefault="002D1F46" w:rsidP="00D26AD2">
            <w:pPr>
              <w:pStyle w:val="BodyText"/>
              <w:spacing w:before="0"/>
              <w:jc w:val="right"/>
              <w:rPr>
                <w:rFonts w:ascii="Garamond" w:hAnsi="Garamond"/>
                <w:sz w:val="24"/>
                <w:lang w:val="sq-AL"/>
              </w:rPr>
            </w:pPr>
            <w:r w:rsidRPr="00624575">
              <w:rPr>
                <w:rFonts w:ascii="Garamond" w:hAnsi="Garamond"/>
                <w:sz w:val="24"/>
                <w:lang w:val="sq-AL"/>
              </w:rPr>
              <w:t>5%</w:t>
            </w:r>
          </w:p>
        </w:tc>
      </w:tr>
      <w:tr w:rsidR="002D1F46" w14:paraId="287E5CA2" w14:textId="77777777" w:rsidTr="00621746">
        <w:trPr>
          <w:jc w:val="center"/>
        </w:trPr>
        <w:tc>
          <w:tcPr>
            <w:tcW w:w="397" w:type="pct"/>
          </w:tcPr>
          <w:p w14:paraId="0ACB85A8" w14:textId="77777777" w:rsidR="002D1F46" w:rsidRDefault="002D1F46" w:rsidP="00D26AD2">
            <w:pPr>
              <w:pStyle w:val="BodyText"/>
              <w:spacing w:before="0"/>
              <w:jc w:val="right"/>
              <w:rPr>
                <w:rFonts w:ascii="Garamond" w:hAnsi="Garamond"/>
                <w:sz w:val="24"/>
                <w:lang w:val="sq-AL"/>
              </w:rPr>
            </w:pPr>
          </w:p>
        </w:tc>
        <w:tc>
          <w:tcPr>
            <w:tcW w:w="4603" w:type="pct"/>
            <w:gridSpan w:val="2"/>
            <w:vAlign w:val="bottom"/>
          </w:tcPr>
          <w:p w14:paraId="0D41985A" w14:textId="18A4FF08" w:rsidR="002D1F46" w:rsidRPr="00624575" w:rsidRDefault="002D1F46" w:rsidP="00621746">
            <w:pPr>
              <w:pStyle w:val="BodyText"/>
              <w:spacing w:before="0"/>
              <w:ind w:firstLine="284"/>
              <w:jc w:val="right"/>
              <w:rPr>
                <w:rFonts w:ascii="Garamond" w:hAnsi="Garamond"/>
                <w:sz w:val="24"/>
                <w:lang w:val="sq-AL"/>
              </w:rPr>
            </w:pPr>
            <w:r w:rsidRPr="00624575">
              <w:rPr>
                <w:rFonts w:ascii="Garamond" w:hAnsi="Garamond"/>
                <w:sz w:val="24"/>
                <w:lang w:val="sq-AL"/>
              </w:rPr>
              <w:t>Total (Propozimi teknik) 100%</w:t>
            </w:r>
          </w:p>
        </w:tc>
      </w:tr>
    </w:tbl>
    <w:p w14:paraId="7F1D101A" w14:textId="77777777" w:rsidR="0057465B" w:rsidRPr="00624575" w:rsidRDefault="0057465B" w:rsidP="0057465B">
      <w:pPr>
        <w:pStyle w:val="BankNormal"/>
        <w:tabs>
          <w:tab w:val="right" w:pos="7200"/>
        </w:tabs>
        <w:spacing w:after="0"/>
        <w:ind w:firstLine="284"/>
        <w:jc w:val="both"/>
        <w:rPr>
          <w:rFonts w:ascii="Garamond" w:hAnsi="Garamond"/>
          <w:szCs w:val="24"/>
          <w:lang w:val="sq-AL"/>
        </w:rPr>
      </w:pPr>
      <w:r w:rsidRPr="00624575">
        <w:rPr>
          <w:rFonts w:ascii="Garamond" w:hAnsi="Garamond"/>
          <w:szCs w:val="24"/>
          <w:lang w:val="sq-AL"/>
        </w:rPr>
        <w:t xml:space="preserve">Minimumi i pikëve të propozimit teknik për t’u përfshirë në listën paraprake është 60%. </w:t>
      </w:r>
    </w:p>
    <w:p w14:paraId="18FFBBDF" w14:textId="1D1A334A" w:rsidR="0057465B" w:rsidRPr="00624575" w:rsidRDefault="0057465B" w:rsidP="0057465B">
      <w:pPr>
        <w:pStyle w:val="BankNormal"/>
        <w:tabs>
          <w:tab w:val="right" w:pos="7200"/>
        </w:tabs>
        <w:spacing w:after="0"/>
        <w:ind w:firstLine="284"/>
        <w:jc w:val="both"/>
        <w:rPr>
          <w:rFonts w:ascii="Garamond" w:hAnsi="Garamond"/>
          <w:szCs w:val="24"/>
          <w:lang w:val="sq-AL"/>
        </w:rPr>
      </w:pPr>
      <w:r w:rsidRPr="00624575">
        <w:rPr>
          <w:rFonts w:ascii="Garamond" w:hAnsi="Garamond"/>
          <w:szCs w:val="24"/>
          <w:lang w:val="sq-AL"/>
        </w:rPr>
        <w:t xml:space="preserve">Fituese përzgjidhet banka agjente, e cila është vlerësuar me maksimumin e përqindjes për propozimin teknik dhe ka paraqitur ofertën ekonomike falas ose me çmimin më të ulët. Në rastin kur dy banka agjente janë vlerësuar me përqindje të njëjta më të larta të propozimit teknik, fituese do të përzgjidhet banka agjente e cila ka paraqitur ofertën ekonomike falas ose me çmimin më të ulët. Oferta ekonomike paraqitet në vlerë në </w:t>
      </w:r>
      <w:r w:rsidR="00F94714" w:rsidRPr="00624575">
        <w:rPr>
          <w:rFonts w:ascii="Garamond" w:hAnsi="Garamond"/>
          <w:szCs w:val="24"/>
          <w:lang w:val="sq-AL"/>
        </w:rPr>
        <w:t>lekë</w:t>
      </w:r>
      <w:r w:rsidRPr="00624575">
        <w:rPr>
          <w:rFonts w:ascii="Garamond" w:hAnsi="Garamond"/>
          <w:szCs w:val="24"/>
          <w:lang w:val="sq-AL"/>
        </w:rPr>
        <w:t>.</w:t>
      </w:r>
    </w:p>
    <w:p w14:paraId="4569CEE0" w14:textId="0E5ACDA1"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 Bankat agjente duhet të dorëzojnë </w:t>
      </w:r>
      <w:r w:rsidR="00A96F75" w:rsidRPr="00624575">
        <w:rPr>
          <w:rFonts w:ascii="Garamond" w:hAnsi="Garamond"/>
          <w:sz w:val="24"/>
          <w:szCs w:val="24"/>
          <w:lang w:val="sq-AL"/>
        </w:rPr>
        <w:t>dokumente</w:t>
      </w:r>
      <w:r w:rsidRPr="00624575">
        <w:rPr>
          <w:rFonts w:ascii="Garamond" w:hAnsi="Garamond"/>
          <w:sz w:val="24"/>
          <w:szCs w:val="24"/>
          <w:lang w:val="sq-AL"/>
        </w:rPr>
        <w:t xml:space="preserve"> origjinal</w:t>
      </w:r>
      <w:r w:rsidR="00A96F75">
        <w:rPr>
          <w:rFonts w:ascii="Garamond" w:hAnsi="Garamond"/>
          <w:sz w:val="24"/>
          <w:szCs w:val="24"/>
          <w:lang w:val="sq-AL"/>
        </w:rPr>
        <w:t>e</w:t>
      </w:r>
      <w:r w:rsidRPr="00624575">
        <w:rPr>
          <w:rFonts w:ascii="Garamond" w:hAnsi="Garamond"/>
          <w:sz w:val="24"/>
          <w:szCs w:val="24"/>
          <w:lang w:val="sq-AL"/>
        </w:rPr>
        <w:t>, ose të noter</w:t>
      </w:r>
      <w:r w:rsidR="00A96F75">
        <w:rPr>
          <w:rFonts w:ascii="Garamond" w:hAnsi="Garamond"/>
          <w:sz w:val="24"/>
          <w:szCs w:val="24"/>
          <w:lang w:val="sq-AL"/>
        </w:rPr>
        <w:t>iz</w:t>
      </w:r>
      <w:r w:rsidRPr="00624575">
        <w:rPr>
          <w:rFonts w:ascii="Garamond" w:hAnsi="Garamond"/>
          <w:sz w:val="24"/>
          <w:szCs w:val="24"/>
          <w:lang w:val="sq-AL"/>
        </w:rPr>
        <w:t>uar</w:t>
      </w:r>
      <w:r w:rsidR="00A96F75">
        <w:rPr>
          <w:rFonts w:ascii="Garamond" w:hAnsi="Garamond"/>
          <w:sz w:val="24"/>
          <w:szCs w:val="24"/>
          <w:lang w:val="sq-AL"/>
        </w:rPr>
        <w:t>a</w:t>
      </w:r>
      <w:r w:rsidRPr="00624575">
        <w:rPr>
          <w:rFonts w:ascii="Garamond" w:hAnsi="Garamond"/>
          <w:sz w:val="24"/>
          <w:szCs w:val="24"/>
          <w:lang w:val="sq-AL"/>
        </w:rPr>
        <w:t>, të lëshuar</w:t>
      </w:r>
      <w:r w:rsidR="0024779A">
        <w:rPr>
          <w:rFonts w:ascii="Garamond" w:hAnsi="Garamond"/>
          <w:sz w:val="24"/>
          <w:szCs w:val="24"/>
          <w:lang w:val="sq-AL"/>
        </w:rPr>
        <w:t>a</w:t>
      </w:r>
      <w:r w:rsidRPr="00624575">
        <w:rPr>
          <w:rFonts w:ascii="Garamond" w:hAnsi="Garamond"/>
          <w:sz w:val="24"/>
          <w:szCs w:val="24"/>
          <w:lang w:val="sq-AL"/>
        </w:rPr>
        <w:t xml:space="preserve"> jo më parë se tre muaj nga dita e hapjes së procedurës.</w:t>
      </w:r>
    </w:p>
    <w:p w14:paraId="2FABD941" w14:textId="314B52C0" w:rsidR="0057465B" w:rsidRPr="00624575" w:rsidRDefault="0057465B" w:rsidP="0024779A">
      <w:pPr>
        <w:spacing w:after="0" w:line="240" w:lineRule="auto"/>
        <w:ind w:firstLine="284"/>
        <w:rPr>
          <w:rFonts w:ascii="Garamond" w:hAnsi="Garamond"/>
          <w:b/>
          <w:bCs/>
          <w:sz w:val="24"/>
          <w:szCs w:val="24"/>
          <w:lang w:val="sq-AL"/>
        </w:rPr>
      </w:pPr>
      <w:r w:rsidRPr="00624575">
        <w:rPr>
          <w:rFonts w:ascii="Garamond" w:hAnsi="Garamond"/>
          <w:b/>
          <w:sz w:val="24"/>
          <w:szCs w:val="24"/>
          <w:lang w:val="sq-AL"/>
        </w:rPr>
        <w:t xml:space="preserve">4.2 Kriteret e </w:t>
      </w:r>
      <w:r w:rsidR="00276122" w:rsidRPr="00624575">
        <w:rPr>
          <w:rFonts w:ascii="Garamond" w:hAnsi="Garamond"/>
          <w:b/>
          <w:sz w:val="24"/>
          <w:szCs w:val="24"/>
          <w:lang w:val="sq-AL"/>
        </w:rPr>
        <w:t>kualifikimit</w:t>
      </w:r>
      <w:r w:rsidRPr="00624575">
        <w:rPr>
          <w:rFonts w:ascii="Garamond" w:hAnsi="Garamond"/>
          <w:b/>
          <w:sz w:val="24"/>
          <w:szCs w:val="24"/>
          <w:lang w:val="sq-AL"/>
        </w:rPr>
        <w:t xml:space="preserve"> të subjekteve mbështetëse</w:t>
      </w:r>
    </w:p>
    <w:p w14:paraId="6EBA67A8" w14:textId="77777777" w:rsidR="0057465B" w:rsidRPr="00624575" w:rsidRDefault="0057465B" w:rsidP="0057465B">
      <w:pPr>
        <w:pStyle w:val="BodyText"/>
        <w:spacing w:before="0"/>
        <w:ind w:firstLine="284"/>
        <w:rPr>
          <w:rFonts w:ascii="Garamond" w:hAnsi="Garamond"/>
          <w:sz w:val="24"/>
          <w:lang w:val="sq-AL"/>
        </w:rPr>
      </w:pPr>
      <w:r w:rsidRPr="00624575">
        <w:rPr>
          <w:rFonts w:ascii="Garamond" w:hAnsi="Garamond"/>
          <w:sz w:val="24"/>
          <w:lang w:val="sq-AL"/>
        </w:rPr>
        <w:t>Subjektet mbështetëse kualifikohen, pasi të kenë përmbushur kriteret e mëposhtme:</w:t>
      </w:r>
    </w:p>
    <w:p w14:paraId="00277818" w14:textId="05253CF9" w:rsidR="0057465B" w:rsidRPr="00624575" w:rsidRDefault="0057465B" w:rsidP="0057465B">
      <w:pPr>
        <w:spacing w:after="0" w:line="240" w:lineRule="auto"/>
        <w:ind w:firstLine="284"/>
        <w:jc w:val="both"/>
        <w:rPr>
          <w:rFonts w:ascii="Garamond" w:hAnsi="Garamond"/>
          <w:b/>
          <w:bCs/>
          <w:sz w:val="24"/>
          <w:szCs w:val="24"/>
          <w:lang w:val="sq-AL"/>
        </w:rPr>
      </w:pPr>
      <w:r w:rsidRPr="00624575">
        <w:rPr>
          <w:rFonts w:ascii="Garamond" w:hAnsi="Garamond"/>
          <w:b/>
          <w:bCs/>
          <w:sz w:val="24"/>
          <w:szCs w:val="24"/>
          <w:lang w:val="sq-AL"/>
        </w:rPr>
        <w:t>1. Kriteret e përgjithshme të përzgjedhjes të subjekteve mbështetëse</w:t>
      </w:r>
      <w:r w:rsidR="00B405AC">
        <w:rPr>
          <w:rFonts w:ascii="Garamond" w:hAnsi="Garamond"/>
          <w:b/>
          <w:bCs/>
          <w:sz w:val="24"/>
          <w:szCs w:val="24"/>
          <w:lang w:val="sq-AL"/>
        </w:rPr>
        <w:t>:</w:t>
      </w:r>
    </w:p>
    <w:p w14:paraId="0536DF1A" w14:textId="3EC0546E"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a) </w:t>
      </w:r>
      <w:r w:rsidR="003D2687" w:rsidRPr="00624575">
        <w:rPr>
          <w:rFonts w:ascii="Garamond" w:hAnsi="Garamond"/>
          <w:sz w:val="24"/>
          <w:szCs w:val="24"/>
          <w:lang w:val="sq-AL"/>
        </w:rPr>
        <w:t xml:space="preserve">subjekti </w:t>
      </w:r>
      <w:r w:rsidRPr="00624575">
        <w:rPr>
          <w:rFonts w:ascii="Garamond" w:hAnsi="Garamond"/>
          <w:sz w:val="24"/>
          <w:szCs w:val="24"/>
          <w:lang w:val="sq-AL"/>
        </w:rPr>
        <w:t>është i regjistruar në regjistrin tregtar dhe ka objektin e aktivitetit të kërkuar nga Agjencia</w:t>
      </w:r>
      <w:r w:rsidR="003D2687">
        <w:rPr>
          <w:rFonts w:ascii="Garamond" w:hAnsi="Garamond"/>
          <w:sz w:val="24"/>
          <w:szCs w:val="24"/>
          <w:lang w:val="sq-AL"/>
        </w:rPr>
        <w:t>;</w:t>
      </w:r>
    </w:p>
    <w:p w14:paraId="2519ACA2" w14:textId="3ED3B8B3"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b) </w:t>
      </w:r>
      <w:r w:rsidR="003D2687" w:rsidRPr="00624575">
        <w:rPr>
          <w:rFonts w:ascii="Garamond" w:hAnsi="Garamond"/>
          <w:sz w:val="24"/>
          <w:szCs w:val="24"/>
          <w:lang w:val="sq-AL"/>
        </w:rPr>
        <w:t xml:space="preserve">subjekti </w:t>
      </w:r>
      <w:r w:rsidRPr="00624575">
        <w:rPr>
          <w:rFonts w:ascii="Garamond" w:hAnsi="Garamond"/>
          <w:sz w:val="24"/>
          <w:szCs w:val="24"/>
          <w:lang w:val="sq-AL"/>
        </w:rPr>
        <w:t>nuk është në proces falimentimi dhe/ose likuidimi (statusi aktiv)</w:t>
      </w:r>
      <w:r w:rsidR="003D2687">
        <w:rPr>
          <w:rFonts w:ascii="Garamond" w:hAnsi="Garamond"/>
          <w:sz w:val="24"/>
          <w:szCs w:val="24"/>
          <w:lang w:val="sq-AL"/>
        </w:rPr>
        <w:t>;</w:t>
      </w:r>
    </w:p>
    <w:p w14:paraId="65008FF0" w14:textId="086390E6"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c) </w:t>
      </w:r>
      <w:r w:rsidR="003D2687" w:rsidRPr="00624575">
        <w:rPr>
          <w:rFonts w:ascii="Garamond" w:hAnsi="Garamond"/>
          <w:sz w:val="24"/>
          <w:szCs w:val="24"/>
          <w:lang w:val="sq-AL"/>
        </w:rPr>
        <w:t xml:space="preserve">personi </w:t>
      </w:r>
      <w:r w:rsidRPr="00624575">
        <w:rPr>
          <w:rFonts w:ascii="Garamond" w:hAnsi="Garamond"/>
          <w:sz w:val="24"/>
          <w:szCs w:val="24"/>
          <w:lang w:val="sq-AL"/>
        </w:rPr>
        <w:t>(personat) që veprojnë si administrator/</w:t>
      </w:r>
      <w:r w:rsidR="003D2687" w:rsidRPr="00624575">
        <w:rPr>
          <w:rFonts w:ascii="Garamond" w:hAnsi="Garamond"/>
          <w:sz w:val="24"/>
          <w:szCs w:val="24"/>
          <w:lang w:val="sq-AL"/>
        </w:rPr>
        <w:t>aksionar</w:t>
      </w:r>
      <w:r w:rsidRPr="00624575">
        <w:rPr>
          <w:rFonts w:ascii="Garamond" w:hAnsi="Garamond"/>
          <w:sz w:val="24"/>
          <w:szCs w:val="24"/>
          <w:lang w:val="sq-AL"/>
        </w:rPr>
        <w:t>/ortak të subjektit mbështetës, nuk është i dënuar nga një vendimi i gjykatës i formës së prerë për vepër penale</w:t>
      </w:r>
      <w:r w:rsidR="003D2687">
        <w:rPr>
          <w:rFonts w:ascii="Garamond" w:hAnsi="Garamond"/>
          <w:sz w:val="24"/>
          <w:szCs w:val="24"/>
          <w:lang w:val="sq-AL"/>
        </w:rPr>
        <w:t>;</w:t>
      </w:r>
    </w:p>
    <w:p w14:paraId="619ECFFA" w14:textId="031D12EF"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ç) </w:t>
      </w:r>
      <w:r w:rsidR="003D2687" w:rsidRPr="00624575">
        <w:rPr>
          <w:rFonts w:ascii="Garamond" w:hAnsi="Garamond"/>
          <w:sz w:val="24"/>
          <w:szCs w:val="24"/>
          <w:lang w:val="sq-AL"/>
        </w:rPr>
        <w:t xml:space="preserve">subjekti </w:t>
      </w:r>
      <w:r w:rsidRPr="00624575">
        <w:rPr>
          <w:rFonts w:ascii="Garamond" w:hAnsi="Garamond"/>
          <w:sz w:val="24"/>
          <w:szCs w:val="24"/>
          <w:lang w:val="sq-AL"/>
        </w:rPr>
        <w:t>ka shlyer detyrimet në lidhje me taksat dhe tatimet</w:t>
      </w:r>
      <w:r w:rsidR="003D2687">
        <w:rPr>
          <w:rFonts w:ascii="Garamond" w:hAnsi="Garamond"/>
          <w:sz w:val="24"/>
          <w:szCs w:val="24"/>
          <w:lang w:val="sq-AL"/>
        </w:rPr>
        <w:t>;</w:t>
      </w:r>
    </w:p>
    <w:p w14:paraId="249D8DA0" w14:textId="080853A6"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d) </w:t>
      </w:r>
      <w:r w:rsidR="003D2687" w:rsidRPr="00624575">
        <w:rPr>
          <w:rFonts w:ascii="Garamond" w:hAnsi="Garamond"/>
          <w:sz w:val="24"/>
          <w:szCs w:val="24"/>
          <w:lang w:val="sq-AL"/>
        </w:rPr>
        <w:t xml:space="preserve">subjekti </w:t>
      </w:r>
      <w:r w:rsidRPr="00624575">
        <w:rPr>
          <w:rFonts w:ascii="Garamond" w:hAnsi="Garamond"/>
          <w:sz w:val="24"/>
          <w:szCs w:val="24"/>
          <w:lang w:val="sq-AL"/>
        </w:rPr>
        <w:t>ka shlyer detyrimet në lidhje me kontributet e sigurimeve shoqërore</w:t>
      </w:r>
      <w:r w:rsidR="003D2687">
        <w:rPr>
          <w:rFonts w:ascii="Garamond" w:hAnsi="Garamond"/>
          <w:sz w:val="24"/>
          <w:szCs w:val="24"/>
          <w:lang w:val="sq-AL"/>
        </w:rPr>
        <w:t>;</w:t>
      </w:r>
    </w:p>
    <w:p w14:paraId="4B4F0ADE" w14:textId="2BE19764"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dh) </w:t>
      </w:r>
      <w:r w:rsidR="003D2687" w:rsidRPr="00624575">
        <w:rPr>
          <w:rFonts w:ascii="Garamond" w:hAnsi="Garamond"/>
          <w:sz w:val="24"/>
          <w:szCs w:val="24"/>
          <w:lang w:val="sq-AL"/>
        </w:rPr>
        <w:t xml:space="preserve">subjekti </w:t>
      </w:r>
      <w:r w:rsidRPr="00624575">
        <w:rPr>
          <w:rFonts w:ascii="Garamond" w:hAnsi="Garamond"/>
          <w:sz w:val="24"/>
          <w:szCs w:val="24"/>
          <w:lang w:val="sq-AL"/>
        </w:rPr>
        <w:t>nuk është në kushtet e konfliktit të interesit, sipas legjislacionit në fuqi.</w:t>
      </w:r>
    </w:p>
    <w:p w14:paraId="3260B506" w14:textId="35F14D0A" w:rsidR="0057465B" w:rsidRPr="00624575" w:rsidRDefault="0057465B" w:rsidP="0057465B">
      <w:pPr>
        <w:spacing w:after="0" w:line="240" w:lineRule="auto"/>
        <w:ind w:firstLine="284"/>
        <w:jc w:val="both"/>
        <w:rPr>
          <w:rFonts w:ascii="Garamond" w:hAnsi="Garamond"/>
          <w:b/>
          <w:bCs/>
          <w:sz w:val="24"/>
          <w:szCs w:val="24"/>
          <w:lang w:val="sq-AL"/>
        </w:rPr>
      </w:pPr>
      <w:r w:rsidRPr="00624575">
        <w:rPr>
          <w:rFonts w:ascii="Garamond" w:hAnsi="Garamond"/>
          <w:b/>
          <w:bCs/>
          <w:sz w:val="24"/>
          <w:szCs w:val="24"/>
          <w:lang w:val="sq-AL"/>
        </w:rPr>
        <w:t>2. Kriteret teknike të përzgjedhjes të subjekteve mbështetës</w:t>
      </w:r>
      <w:r w:rsidR="003D2687">
        <w:rPr>
          <w:rFonts w:ascii="Garamond" w:hAnsi="Garamond"/>
          <w:b/>
          <w:bCs/>
          <w:sz w:val="24"/>
          <w:szCs w:val="24"/>
          <w:lang w:val="sq-AL"/>
        </w:rPr>
        <w:t>e</w:t>
      </w:r>
      <w:r w:rsidR="00B405AC">
        <w:rPr>
          <w:rFonts w:ascii="Garamond" w:hAnsi="Garamond"/>
          <w:b/>
          <w:bCs/>
          <w:sz w:val="24"/>
          <w:szCs w:val="24"/>
          <w:lang w:val="sq-AL"/>
        </w:rPr>
        <w:t>:</w:t>
      </w:r>
    </w:p>
    <w:p w14:paraId="430D80DE" w14:textId="397B96B2"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a) </w:t>
      </w:r>
      <w:r w:rsidR="00907330" w:rsidRPr="00624575">
        <w:rPr>
          <w:rFonts w:ascii="Garamond" w:hAnsi="Garamond"/>
          <w:sz w:val="24"/>
          <w:szCs w:val="24"/>
          <w:lang w:val="sq-AL"/>
        </w:rPr>
        <w:t xml:space="preserve">kontrata </w:t>
      </w:r>
      <w:r w:rsidRPr="00624575">
        <w:rPr>
          <w:rFonts w:ascii="Garamond" w:hAnsi="Garamond"/>
          <w:sz w:val="24"/>
          <w:szCs w:val="24"/>
          <w:lang w:val="sq-AL"/>
        </w:rPr>
        <w:t>të ngjashme me objektin e kontratës të kërkuar nga Agjencia</w:t>
      </w:r>
      <w:r w:rsidR="00907330">
        <w:rPr>
          <w:rFonts w:ascii="Garamond" w:hAnsi="Garamond"/>
          <w:sz w:val="24"/>
          <w:szCs w:val="24"/>
          <w:lang w:val="sq-AL"/>
        </w:rPr>
        <w:t>;</w:t>
      </w:r>
    </w:p>
    <w:p w14:paraId="7815AEBE" w14:textId="1D917848"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b) </w:t>
      </w:r>
      <w:r w:rsidR="00907330" w:rsidRPr="00624575">
        <w:rPr>
          <w:rFonts w:ascii="Garamond" w:hAnsi="Garamond"/>
          <w:sz w:val="24"/>
          <w:szCs w:val="24"/>
          <w:lang w:val="sq-AL"/>
        </w:rPr>
        <w:t xml:space="preserve">licenca </w:t>
      </w:r>
      <w:r w:rsidRPr="00624575">
        <w:rPr>
          <w:rFonts w:ascii="Garamond" w:hAnsi="Garamond"/>
          <w:sz w:val="24"/>
          <w:szCs w:val="24"/>
          <w:lang w:val="sq-AL"/>
        </w:rPr>
        <w:t>profesionale të nevojshme për zbatimin e objektit të kontratës të kërkuar nga Agjencia</w:t>
      </w:r>
      <w:r w:rsidR="00907330">
        <w:rPr>
          <w:rFonts w:ascii="Garamond" w:hAnsi="Garamond"/>
          <w:sz w:val="24"/>
          <w:szCs w:val="24"/>
          <w:lang w:val="sq-AL"/>
        </w:rPr>
        <w:t>;</w:t>
      </w:r>
    </w:p>
    <w:p w14:paraId="72DDB704" w14:textId="180A0B7C"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c) </w:t>
      </w:r>
      <w:r w:rsidR="00907330" w:rsidRPr="00624575">
        <w:rPr>
          <w:rFonts w:ascii="Garamond" w:hAnsi="Garamond"/>
          <w:sz w:val="24"/>
          <w:szCs w:val="24"/>
          <w:lang w:val="sq-AL"/>
        </w:rPr>
        <w:t xml:space="preserve">kualifikime </w:t>
      </w:r>
      <w:r w:rsidRPr="00624575">
        <w:rPr>
          <w:rFonts w:ascii="Garamond" w:hAnsi="Garamond"/>
          <w:sz w:val="24"/>
          <w:szCs w:val="24"/>
          <w:lang w:val="sq-AL"/>
        </w:rPr>
        <w:t>teknike dhe profesionale të stafit përgjegjës për përmbushjen e objektit të kontratës të kërkuar nga Agjencia</w:t>
      </w:r>
      <w:r w:rsidR="00907330">
        <w:rPr>
          <w:rFonts w:ascii="Garamond" w:hAnsi="Garamond"/>
          <w:sz w:val="24"/>
          <w:szCs w:val="24"/>
          <w:lang w:val="sq-AL"/>
        </w:rPr>
        <w:t>;</w:t>
      </w:r>
    </w:p>
    <w:p w14:paraId="3EC3085E" w14:textId="1D7F7FB1"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ç) </w:t>
      </w:r>
      <w:r w:rsidR="00907330" w:rsidRPr="00624575">
        <w:rPr>
          <w:rFonts w:ascii="Garamond" w:hAnsi="Garamond"/>
          <w:sz w:val="24"/>
          <w:szCs w:val="24"/>
          <w:lang w:val="sq-AL"/>
        </w:rPr>
        <w:t xml:space="preserve">personeli </w:t>
      </w:r>
      <w:r w:rsidRPr="00624575">
        <w:rPr>
          <w:rFonts w:ascii="Garamond" w:hAnsi="Garamond"/>
          <w:sz w:val="24"/>
          <w:szCs w:val="24"/>
          <w:lang w:val="sq-AL"/>
        </w:rPr>
        <w:t>i nevojshëm për të zbatuar kontratën</w:t>
      </w:r>
      <w:r w:rsidR="00907330">
        <w:rPr>
          <w:rFonts w:ascii="Garamond" w:hAnsi="Garamond"/>
          <w:sz w:val="24"/>
          <w:szCs w:val="24"/>
          <w:lang w:val="sq-AL"/>
        </w:rPr>
        <w:t>;</w:t>
      </w:r>
    </w:p>
    <w:p w14:paraId="5B24D7FC" w14:textId="15F7F023"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d) </w:t>
      </w:r>
      <w:r w:rsidR="00907330" w:rsidRPr="00624575">
        <w:rPr>
          <w:rFonts w:ascii="Garamond" w:hAnsi="Garamond"/>
          <w:sz w:val="24"/>
          <w:szCs w:val="24"/>
          <w:lang w:val="sq-AL"/>
        </w:rPr>
        <w:t xml:space="preserve">dëshmi </w:t>
      </w:r>
      <w:r w:rsidRPr="00624575">
        <w:rPr>
          <w:rFonts w:ascii="Garamond" w:hAnsi="Garamond"/>
          <w:sz w:val="24"/>
          <w:szCs w:val="24"/>
          <w:lang w:val="sq-AL"/>
        </w:rPr>
        <w:t>të mjeteve, pajisjeve teknike të nevojshme për të përmbushur kontratën, siç kërkohet nga Agjencia</w:t>
      </w:r>
      <w:r w:rsidR="00907330">
        <w:rPr>
          <w:rFonts w:ascii="Garamond" w:hAnsi="Garamond"/>
          <w:sz w:val="24"/>
          <w:szCs w:val="24"/>
          <w:lang w:val="sq-AL"/>
        </w:rPr>
        <w:t>.</w:t>
      </w:r>
    </w:p>
    <w:p w14:paraId="2F7ED695" w14:textId="49BEC0A5" w:rsidR="0057465B" w:rsidRPr="00624575" w:rsidRDefault="0057465B" w:rsidP="0057465B">
      <w:pPr>
        <w:spacing w:after="0" w:line="240" w:lineRule="auto"/>
        <w:ind w:firstLine="284"/>
        <w:jc w:val="both"/>
        <w:rPr>
          <w:rFonts w:ascii="Garamond" w:hAnsi="Garamond"/>
          <w:b/>
          <w:bCs/>
          <w:sz w:val="24"/>
          <w:szCs w:val="24"/>
          <w:lang w:val="sq-AL"/>
        </w:rPr>
      </w:pPr>
      <w:r w:rsidRPr="00624575">
        <w:rPr>
          <w:rFonts w:ascii="Garamond" w:hAnsi="Garamond"/>
          <w:b/>
          <w:bCs/>
          <w:sz w:val="24"/>
          <w:szCs w:val="24"/>
          <w:lang w:val="sq-AL"/>
        </w:rPr>
        <w:t>3. Kriteret financiare të përzgjedhjes të subjekteve mbështetës</w:t>
      </w:r>
      <w:r w:rsidR="00B405AC">
        <w:rPr>
          <w:rFonts w:ascii="Garamond" w:hAnsi="Garamond"/>
          <w:b/>
          <w:bCs/>
          <w:sz w:val="24"/>
          <w:szCs w:val="24"/>
          <w:lang w:val="sq-AL"/>
        </w:rPr>
        <w:t>:</w:t>
      </w:r>
    </w:p>
    <w:p w14:paraId="2FFAEB85" w14:textId="4D49EB15"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a) </w:t>
      </w:r>
      <w:r w:rsidR="00B405AC" w:rsidRPr="00624575">
        <w:rPr>
          <w:rFonts w:ascii="Garamond" w:hAnsi="Garamond"/>
          <w:sz w:val="24"/>
          <w:szCs w:val="24"/>
          <w:lang w:val="sq-AL"/>
        </w:rPr>
        <w:t xml:space="preserve">kopje </w:t>
      </w:r>
      <w:r w:rsidRPr="00624575">
        <w:rPr>
          <w:rFonts w:ascii="Garamond" w:hAnsi="Garamond"/>
          <w:sz w:val="24"/>
          <w:szCs w:val="24"/>
          <w:lang w:val="sq-AL"/>
        </w:rPr>
        <w:t>të certifikuara të bilanceve të një ose më shumë viteve, të paraqitura nga autoritetet përkatëse dhe raporteve të auditit financiar, të certifikuara nga një subjekt i licencuar auditimi;</w:t>
      </w:r>
    </w:p>
    <w:p w14:paraId="482A1B8B" w14:textId="5B9972A1"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b) </w:t>
      </w:r>
      <w:r w:rsidR="00B405AC" w:rsidRPr="00624575">
        <w:rPr>
          <w:rFonts w:ascii="Garamond" w:hAnsi="Garamond"/>
          <w:sz w:val="24"/>
          <w:szCs w:val="24"/>
          <w:lang w:val="sq-AL"/>
        </w:rPr>
        <w:t xml:space="preserve">kopje </w:t>
      </w:r>
      <w:r w:rsidRPr="00624575">
        <w:rPr>
          <w:rFonts w:ascii="Garamond" w:hAnsi="Garamond"/>
          <w:sz w:val="24"/>
          <w:szCs w:val="24"/>
          <w:lang w:val="sq-AL"/>
        </w:rPr>
        <w:t>të deklaratave të xhiros vjetore.</w:t>
      </w:r>
    </w:p>
    <w:p w14:paraId="126F6F40" w14:textId="3E859D62" w:rsidR="0057465B" w:rsidRPr="00624575" w:rsidRDefault="0057465B" w:rsidP="0057465B">
      <w:pPr>
        <w:spacing w:after="0" w:line="240" w:lineRule="auto"/>
        <w:ind w:firstLine="284"/>
        <w:jc w:val="both"/>
        <w:rPr>
          <w:rFonts w:ascii="Garamond" w:hAnsi="Garamond"/>
          <w:color w:val="282828"/>
          <w:sz w:val="24"/>
          <w:szCs w:val="24"/>
          <w:lang w:val="sq-AL"/>
        </w:rPr>
      </w:pPr>
      <w:r w:rsidRPr="00624575">
        <w:rPr>
          <w:rFonts w:ascii="Garamond" w:hAnsi="Garamond"/>
          <w:sz w:val="24"/>
          <w:szCs w:val="24"/>
          <w:lang w:val="sq-AL"/>
        </w:rPr>
        <w:t xml:space="preserve">* Subjektet duhet të dorëzojnë </w:t>
      </w:r>
      <w:r w:rsidR="00450DF8" w:rsidRPr="00624575">
        <w:rPr>
          <w:rFonts w:ascii="Garamond" w:hAnsi="Garamond"/>
          <w:sz w:val="24"/>
          <w:szCs w:val="24"/>
          <w:lang w:val="sq-AL"/>
        </w:rPr>
        <w:t>dokumente</w:t>
      </w:r>
      <w:r w:rsidRPr="00624575">
        <w:rPr>
          <w:rFonts w:ascii="Garamond" w:hAnsi="Garamond"/>
          <w:sz w:val="24"/>
          <w:szCs w:val="24"/>
          <w:lang w:val="sq-AL"/>
        </w:rPr>
        <w:t xml:space="preserve"> origjinal</w:t>
      </w:r>
      <w:r w:rsidR="00450DF8">
        <w:rPr>
          <w:rFonts w:ascii="Garamond" w:hAnsi="Garamond"/>
          <w:sz w:val="24"/>
          <w:szCs w:val="24"/>
          <w:lang w:val="sq-AL"/>
        </w:rPr>
        <w:t>e</w:t>
      </w:r>
      <w:r w:rsidRPr="00624575">
        <w:rPr>
          <w:rFonts w:ascii="Garamond" w:hAnsi="Garamond"/>
          <w:sz w:val="24"/>
          <w:szCs w:val="24"/>
          <w:lang w:val="sq-AL"/>
        </w:rPr>
        <w:t>, ose të noter</w:t>
      </w:r>
      <w:r w:rsidR="00450DF8">
        <w:rPr>
          <w:rFonts w:ascii="Garamond" w:hAnsi="Garamond"/>
          <w:sz w:val="24"/>
          <w:szCs w:val="24"/>
          <w:lang w:val="sq-AL"/>
        </w:rPr>
        <w:t>izua</w:t>
      </w:r>
      <w:r w:rsidRPr="00624575">
        <w:rPr>
          <w:rFonts w:ascii="Garamond" w:hAnsi="Garamond"/>
          <w:sz w:val="24"/>
          <w:szCs w:val="24"/>
          <w:lang w:val="sq-AL"/>
        </w:rPr>
        <w:t>r</w:t>
      </w:r>
      <w:r w:rsidR="00450DF8">
        <w:rPr>
          <w:rFonts w:ascii="Garamond" w:hAnsi="Garamond"/>
          <w:sz w:val="24"/>
          <w:szCs w:val="24"/>
          <w:lang w:val="sq-AL"/>
        </w:rPr>
        <w:t>a</w:t>
      </w:r>
      <w:r w:rsidRPr="00624575">
        <w:rPr>
          <w:rFonts w:ascii="Garamond" w:hAnsi="Garamond"/>
          <w:sz w:val="24"/>
          <w:szCs w:val="24"/>
          <w:lang w:val="sq-AL"/>
        </w:rPr>
        <w:t>, të lëshuar</w:t>
      </w:r>
      <w:r w:rsidR="00450DF8">
        <w:rPr>
          <w:rFonts w:ascii="Garamond" w:hAnsi="Garamond"/>
          <w:sz w:val="24"/>
          <w:szCs w:val="24"/>
          <w:lang w:val="sq-AL"/>
        </w:rPr>
        <w:t>a</w:t>
      </w:r>
      <w:r w:rsidRPr="00624575">
        <w:rPr>
          <w:rFonts w:ascii="Garamond" w:hAnsi="Garamond"/>
          <w:sz w:val="24"/>
          <w:szCs w:val="24"/>
          <w:lang w:val="sq-AL"/>
        </w:rPr>
        <w:t xml:space="preserve"> jo më parë se tre muaj nga dita e hapjes së procedurës.</w:t>
      </w:r>
    </w:p>
    <w:p w14:paraId="545AAFF4" w14:textId="77777777" w:rsidR="0057465B" w:rsidRPr="00624575" w:rsidRDefault="0057465B" w:rsidP="00624575">
      <w:pPr>
        <w:spacing w:after="0" w:line="240" w:lineRule="auto"/>
        <w:ind w:firstLine="284"/>
        <w:rPr>
          <w:rFonts w:ascii="Garamond" w:hAnsi="Garamond"/>
          <w:b/>
          <w:bCs/>
          <w:sz w:val="24"/>
          <w:szCs w:val="24"/>
          <w:lang w:val="sq-AL"/>
        </w:rPr>
      </w:pPr>
      <w:r w:rsidRPr="00624575">
        <w:rPr>
          <w:rFonts w:ascii="Garamond" w:hAnsi="Garamond"/>
          <w:b/>
          <w:bCs/>
          <w:sz w:val="24"/>
          <w:szCs w:val="24"/>
          <w:lang w:val="sq-AL"/>
        </w:rPr>
        <w:t>4.3 Procedura e vlerësimit të bankave agjente dhe subjekteve mbështetëse</w:t>
      </w:r>
    </w:p>
    <w:p w14:paraId="361CF829" w14:textId="77777777" w:rsidR="0057465B" w:rsidRPr="00624575" w:rsidRDefault="0057465B" w:rsidP="0057465B">
      <w:pPr>
        <w:pStyle w:val="ColorfulList-Accent11"/>
        <w:ind w:left="0" w:firstLine="284"/>
        <w:rPr>
          <w:rFonts w:ascii="Garamond" w:hAnsi="Garamond"/>
          <w:b/>
          <w:bCs/>
          <w:lang w:val="sq-AL"/>
        </w:rPr>
      </w:pPr>
      <w:r w:rsidRPr="00624575">
        <w:rPr>
          <w:rFonts w:ascii="Garamond" w:hAnsi="Garamond"/>
          <w:b/>
          <w:bCs/>
          <w:lang w:val="sq-AL"/>
        </w:rPr>
        <w:t>A. Vlerësimi për kriteret e përgjithshme dhe teknike</w:t>
      </w:r>
    </w:p>
    <w:p w14:paraId="1069128A" w14:textId="77777777"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1. Anëtarët e komisionit/njësisë të vlerësimit deklarojnë konfliktin e interesit dhe përmbushin gjatë gjithë procedurës detyrimin për ruajtjen e konfidencialitetit.</w:t>
      </w:r>
    </w:p>
    <w:p w14:paraId="29F90336" w14:textId="77777777"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lastRenderedPageBreak/>
        <w:t>2. Komisioni/njësia mban procesverbale dhe dokumentacion për zbatimin e procedurave të përzgjedhjes, të cilat të përfshijnë, informacion mbi kërkesat për pjesëmarrje dhe ofertat e paraqitura, kontratat e nënshkruara dhe zbatimin e tyre.</w:t>
      </w:r>
    </w:p>
    <w:p w14:paraId="50FD089B" w14:textId="34C31195"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3. </w:t>
      </w:r>
      <w:r w:rsidR="00384ED8" w:rsidRPr="00624575">
        <w:rPr>
          <w:rFonts w:ascii="Garamond" w:hAnsi="Garamond"/>
          <w:sz w:val="24"/>
          <w:szCs w:val="24"/>
          <w:lang w:val="sq-AL"/>
        </w:rPr>
        <w:t>Zarfet</w:t>
      </w:r>
      <w:r w:rsidRPr="00624575">
        <w:rPr>
          <w:rFonts w:ascii="Garamond" w:hAnsi="Garamond"/>
          <w:sz w:val="24"/>
          <w:szCs w:val="24"/>
          <w:lang w:val="sq-AL"/>
        </w:rPr>
        <w:t xml:space="preserve"> për pjesëmarrje në procedurën e kualifikimit pranohen dhe hapen njëkohësisht, në prani të anëtarëve të komisionit/njësisë në një ditë të vetme, pas përfundimit të afatit të përcaktuar për dorëzimin e tyre. </w:t>
      </w:r>
    </w:p>
    <w:p w14:paraId="164001EC" w14:textId="3C126A7B"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4. </w:t>
      </w:r>
      <w:r w:rsidR="008B3570" w:rsidRPr="00624575">
        <w:rPr>
          <w:rFonts w:ascii="Garamond" w:hAnsi="Garamond"/>
          <w:sz w:val="24"/>
          <w:szCs w:val="24"/>
          <w:lang w:val="sq-AL"/>
        </w:rPr>
        <w:t>Zarfet</w:t>
      </w:r>
      <w:r w:rsidRPr="00624575">
        <w:rPr>
          <w:rFonts w:ascii="Garamond" w:hAnsi="Garamond"/>
          <w:sz w:val="24"/>
          <w:szCs w:val="24"/>
          <w:lang w:val="sq-AL"/>
        </w:rPr>
        <w:t xml:space="preserve"> të dorëzuara në komision/njësi përtej afatit të pranimit të tyre, nuk pranohen dhe i kthehen bankës/subjektit përkatës.</w:t>
      </w:r>
    </w:p>
    <w:p w14:paraId="30966585" w14:textId="77777777"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5. Nëse komisioni/njësia vëren se banka/subjekti ka mangësi në dokumentacion ata vendosin njoftimin e saj/tij dhe afatin për plotësimin e mangësive. Njoftimi i bankës/subjektit kryhet nga anëtari i autorizuar i komisionit/njësisë. Procesi i vlerësimit pezullohet deri në plotësimin e dokumentacioneve sipas njoftimit të komisionit/njësisë.</w:t>
      </w:r>
    </w:p>
    <w:p w14:paraId="14C16E4B" w14:textId="089F736F"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6. Komisioni/njësia vlerëson </w:t>
      </w:r>
      <w:r w:rsidR="00956CC1" w:rsidRPr="00624575">
        <w:rPr>
          <w:rFonts w:ascii="Garamond" w:hAnsi="Garamond"/>
          <w:sz w:val="24"/>
          <w:szCs w:val="24"/>
          <w:lang w:val="sq-AL"/>
        </w:rPr>
        <w:t>dokumentet</w:t>
      </w:r>
      <w:r w:rsidRPr="00624575">
        <w:rPr>
          <w:rFonts w:ascii="Garamond" w:hAnsi="Garamond"/>
          <w:sz w:val="24"/>
          <w:szCs w:val="24"/>
          <w:lang w:val="sq-AL"/>
        </w:rPr>
        <w:t xml:space="preserve"> e dorëzuar</w:t>
      </w:r>
      <w:r w:rsidR="00956CC1">
        <w:rPr>
          <w:rFonts w:ascii="Garamond" w:hAnsi="Garamond"/>
          <w:sz w:val="24"/>
          <w:szCs w:val="24"/>
          <w:lang w:val="sq-AL"/>
        </w:rPr>
        <w:t>a</w:t>
      </w:r>
      <w:r w:rsidRPr="00624575">
        <w:rPr>
          <w:rFonts w:ascii="Garamond" w:hAnsi="Garamond"/>
          <w:sz w:val="24"/>
          <w:szCs w:val="24"/>
          <w:lang w:val="sq-AL"/>
        </w:rPr>
        <w:t xml:space="preserve"> nga banka/subjekti, për përputhshmërinë e këtij dokumentacioni me kërkesat për kualifikim. </w:t>
      </w:r>
    </w:p>
    <w:p w14:paraId="5BB0F7F4" w14:textId="078BDEC1"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7. Si rregull, afati i shqyrtimit të </w:t>
      </w:r>
      <w:r w:rsidR="006E6A59" w:rsidRPr="00624575">
        <w:rPr>
          <w:rFonts w:ascii="Garamond" w:hAnsi="Garamond"/>
          <w:sz w:val="24"/>
          <w:szCs w:val="24"/>
          <w:lang w:val="sq-AL"/>
        </w:rPr>
        <w:t>dokumenteve</w:t>
      </w:r>
      <w:r w:rsidRPr="00624575">
        <w:rPr>
          <w:rFonts w:ascii="Garamond" w:hAnsi="Garamond"/>
          <w:sz w:val="24"/>
          <w:szCs w:val="24"/>
          <w:lang w:val="sq-AL"/>
        </w:rPr>
        <w:t xml:space="preserve"> përcaktohet nga komisioni/njësia. Ky afat mund të shtyhet sipas vendimit të komisionit/njësisë duke njoftuar Këshillin Drejtues të Agjencisë/</w:t>
      </w:r>
      <w:r w:rsidR="00496C40" w:rsidRPr="00624575">
        <w:rPr>
          <w:rFonts w:ascii="Garamond" w:hAnsi="Garamond"/>
          <w:sz w:val="24"/>
          <w:szCs w:val="24"/>
          <w:lang w:val="sq-AL"/>
        </w:rPr>
        <w:t>drejtorin e përgjithshëm</w:t>
      </w:r>
      <w:r w:rsidRPr="00624575">
        <w:rPr>
          <w:rFonts w:ascii="Garamond" w:hAnsi="Garamond"/>
          <w:sz w:val="24"/>
          <w:szCs w:val="24"/>
          <w:lang w:val="sq-AL"/>
        </w:rPr>
        <w:t>.</w:t>
      </w:r>
    </w:p>
    <w:p w14:paraId="2F253B23" w14:textId="77777777" w:rsidR="0057465B" w:rsidRPr="00624575" w:rsidRDefault="0057465B" w:rsidP="0057465B">
      <w:pPr>
        <w:tabs>
          <w:tab w:val="left" w:pos="360"/>
        </w:tabs>
        <w:spacing w:after="0" w:line="240" w:lineRule="auto"/>
        <w:ind w:firstLine="284"/>
        <w:jc w:val="both"/>
        <w:rPr>
          <w:rFonts w:ascii="Garamond" w:hAnsi="Garamond"/>
          <w:sz w:val="24"/>
          <w:szCs w:val="24"/>
          <w:lang w:val="sq-AL"/>
        </w:rPr>
      </w:pPr>
      <w:r w:rsidRPr="00624575">
        <w:rPr>
          <w:rFonts w:ascii="Garamond" w:hAnsi="Garamond"/>
          <w:sz w:val="24"/>
          <w:szCs w:val="24"/>
          <w:lang w:val="sq-AL"/>
        </w:rPr>
        <w:t xml:space="preserve">8. Banka/subjekti që nuk i plotësojnë kriteret, skualifikohen dhe njoftohen për këtë skualifikim brenda shtatë ditësh nga marrja e vendimit. </w:t>
      </w:r>
    </w:p>
    <w:p w14:paraId="425A6BFB" w14:textId="1950871F" w:rsidR="0057465B" w:rsidRPr="00624575" w:rsidRDefault="0057465B" w:rsidP="0057465B">
      <w:pPr>
        <w:pStyle w:val="ColorfulList-Accent11"/>
        <w:ind w:left="0" w:firstLine="284"/>
        <w:rPr>
          <w:rFonts w:ascii="Garamond" w:hAnsi="Garamond"/>
          <w:b/>
          <w:bCs/>
          <w:lang w:val="sq-AL"/>
        </w:rPr>
      </w:pPr>
      <w:r w:rsidRPr="00624575">
        <w:rPr>
          <w:rFonts w:ascii="Garamond" w:hAnsi="Garamond"/>
          <w:b/>
          <w:bCs/>
          <w:lang w:val="sq-AL"/>
        </w:rPr>
        <w:t>B. Skualifikimi</w:t>
      </w:r>
    </w:p>
    <w:p w14:paraId="21ED53DA" w14:textId="3D32D2F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1. Agjencia skualifikon çdo bankë/subjekt, që paraqet të dhëna të rreme për qëllime kualifikimi, në çdo kohë deri në fazën e shpalljes së kontratës fituese.</w:t>
      </w:r>
    </w:p>
    <w:p w14:paraId="28B6999B" w14:textId="77777777"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2. Agjencia përjashton nga pjesëmarrja në procedurat e përzgjedhjes çdo bankë/subjekt, kur ka të dhëna se janë të dënuar me vendim gjykate të formës së prerë për ndonjë nga veprat penale të mëposhtme:</w:t>
      </w:r>
    </w:p>
    <w:p w14:paraId="002F86C2" w14:textId="77777777" w:rsidR="0057465B" w:rsidRPr="00624575" w:rsidRDefault="0057465B" w:rsidP="0057465B">
      <w:pPr>
        <w:pStyle w:val="BodyText"/>
        <w:spacing w:before="0"/>
        <w:ind w:firstLine="284"/>
        <w:jc w:val="both"/>
        <w:rPr>
          <w:rFonts w:ascii="Garamond" w:hAnsi="Garamond"/>
          <w:sz w:val="24"/>
          <w:lang w:val="sq-AL"/>
        </w:rPr>
      </w:pPr>
      <w:r w:rsidRPr="00624575">
        <w:rPr>
          <w:rFonts w:ascii="Garamond" w:hAnsi="Garamond"/>
          <w:sz w:val="24"/>
          <w:lang w:val="sq-AL"/>
        </w:rPr>
        <w:t>a) pjesëmarrje në organizatë kriminale;</w:t>
      </w:r>
    </w:p>
    <w:p w14:paraId="3A5183D6" w14:textId="77777777" w:rsidR="0057465B" w:rsidRPr="00624575" w:rsidRDefault="0057465B" w:rsidP="0057465B">
      <w:pPr>
        <w:pStyle w:val="BodyText"/>
        <w:spacing w:before="0"/>
        <w:ind w:firstLine="284"/>
        <w:jc w:val="both"/>
        <w:rPr>
          <w:rFonts w:ascii="Garamond" w:hAnsi="Garamond"/>
          <w:sz w:val="24"/>
          <w:lang w:val="sq-AL"/>
        </w:rPr>
      </w:pPr>
      <w:r w:rsidRPr="00624575">
        <w:rPr>
          <w:rFonts w:ascii="Garamond" w:hAnsi="Garamond"/>
          <w:sz w:val="24"/>
          <w:lang w:val="sq-AL"/>
        </w:rPr>
        <w:t>b) korrupsion;</w:t>
      </w:r>
    </w:p>
    <w:p w14:paraId="643B8DE5" w14:textId="77777777" w:rsidR="0057465B" w:rsidRPr="00624575" w:rsidRDefault="0057465B" w:rsidP="0057465B">
      <w:pPr>
        <w:pStyle w:val="BodyText"/>
        <w:spacing w:before="0"/>
        <w:ind w:firstLine="284"/>
        <w:jc w:val="both"/>
        <w:rPr>
          <w:rFonts w:ascii="Garamond" w:hAnsi="Garamond"/>
          <w:sz w:val="24"/>
          <w:lang w:val="sq-AL"/>
        </w:rPr>
      </w:pPr>
      <w:r w:rsidRPr="00624575">
        <w:rPr>
          <w:rFonts w:ascii="Garamond" w:hAnsi="Garamond"/>
          <w:sz w:val="24"/>
          <w:lang w:val="sq-AL"/>
        </w:rPr>
        <w:t>c) mashtrim;</w:t>
      </w:r>
    </w:p>
    <w:p w14:paraId="5BBF7AA8" w14:textId="77777777" w:rsidR="0057465B" w:rsidRPr="00624575" w:rsidRDefault="0057465B" w:rsidP="0057465B">
      <w:pPr>
        <w:pStyle w:val="BodyText"/>
        <w:spacing w:before="0"/>
        <w:ind w:firstLine="284"/>
        <w:jc w:val="both"/>
        <w:rPr>
          <w:rFonts w:ascii="Garamond" w:hAnsi="Garamond"/>
          <w:sz w:val="24"/>
          <w:lang w:val="sq-AL"/>
        </w:rPr>
      </w:pPr>
      <w:r w:rsidRPr="00624575">
        <w:rPr>
          <w:rFonts w:ascii="Garamond" w:hAnsi="Garamond"/>
          <w:sz w:val="24"/>
          <w:lang w:val="sq-AL"/>
        </w:rPr>
        <w:t>ç) pastrim parash;</w:t>
      </w:r>
    </w:p>
    <w:p w14:paraId="5BD17185" w14:textId="76FDC901" w:rsidR="0057465B" w:rsidRPr="00624575" w:rsidRDefault="0057465B" w:rsidP="0057465B">
      <w:pPr>
        <w:pStyle w:val="BodyText"/>
        <w:spacing w:before="0"/>
        <w:ind w:firstLine="284"/>
        <w:jc w:val="both"/>
        <w:rPr>
          <w:rFonts w:ascii="Garamond" w:hAnsi="Garamond"/>
          <w:sz w:val="24"/>
          <w:lang w:val="sq-AL"/>
        </w:rPr>
      </w:pPr>
      <w:r w:rsidRPr="00624575">
        <w:rPr>
          <w:rFonts w:ascii="Garamond" w:hAnsi="Garamond"/>
          <w:sz w:val="24"/>
          <w:lang w:val="sq-AL"/>
        </w:rPr>
        <w:t xml:space="preserve">d) </w:t>
      </w:r>
      <w:r w:rsidR="004D2052" w:rsidRPr="00624575">
        <w:rPr>
          <w:rFonts w:ascii="Garamond" w:hAnsi="Garamond"/>
          <w:sz w:val="24"/>
          <w:lang w:val="sq-AL"/>
        </w:rPr>
        <w:t>falsifikim</w:t>
      </w:r>
      <w:r w:rsidRPr="00624575">
        <w:rPr>
          <w:rFonts w:ascii="Garamond" w:hAnsi="Garamond"/>
          <w:sz w:val="24"/>
          <w:lang w:val="sq-AL"/>
        </w:rPr>
        <w:t>.</w:t>
      </w:r>
    </w:p>
    <w:p w14:paraId="0CFCEA24" w14:textId="77777777" w:rsidR="0057465B" w:rsidRPr="00624575" w:rsidRDefault="0057465B" w:rsidP="0057465B">
      <w:pPr>
        <w:pStyle w:val="ColorfulList-Accent11"/>
        <w:ind w:left="0" w:firstLine="284"/>
        <w:jc w:val="both"/>
        <w:rPr>
          <w:rFonts w:ascii="Garamond" w:hAnsi="Garamond"/>
          <w:lang w:val="sq-AL"/>
        </w:rPr>
      </w:pPr>
      <w:r w:rsidRPr="00624575">
        <w:rPr>
          <w:rFonts w:ascii="Garamond" w:hAnsi="Garamond"/>
          <w:lang w:val="sq-AL"/>
        </w:rPr>
        <w:t xml:space="preserve">3. Agjencia mund t’i kërkojë çdo banke/subjekti, të paraqesin dokumente dhe, kur ka dyshime, mund t’u drejtohet organeve kompetente për të marrë informacionin e nevojshëm për integritetin dhe gjendjen financiare të subjekteve në fjalë. </w:t>
      </w:r>
    </w:p>
    <w:p w14:paraId="5DAF0CFE" w14:textId="27FFDAE9"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4. Vendimi për skualifikimin mund të merret nga Agjencia edhe në rast se:</w:t>
      </w:r>
    </w:p>
    <w:p w14:paraId="1F9242AB" w14:textId="0E2049F6" w:rsidR="0057465B" w:rsidRPr="00624575" w:rsidRDefault="0057465B" w:rsidP="0057465B">
      <w:pPr>
        <w:pStyle w:val="BodyText"/>
        <w:spacing w:before="0"/>
        <w:ind w:firstLine="284"/>
        <w:jc w:val="both"/>
        <w:rPr>
          <w:rFonts w:ascii="Garamond" w:hAnsi="Garamond"/>
          <w:sz w:val="24"/>
          <w:lang w:val="sq-AL"/>
        </w:rPr>
      </w:pPr>
      <w:r w:rsidRPr="00624575">
        <w:rPr>
          <w:rFonts w:ascii="Garamond" w:hAnsi="Garamond"/>
          <w:sz w:val="24"/>
          <w:lang w:val="sq-AL"/>
        </w:rPr>
        <w:t>a) banka/subjekti (ose stafi i tyre) shkelin ligjin nr. 53/2014, datë 22.5.2014</w:t>
      </w:r>
      <w:r w:rsidR="00CB70DD">
        <w:rPr>
          <w:rFonts w:ascii="Garamond" w:hAnsi="Garamond"/>
          <w:sz w:val="24"/>
          <w:lang w:val="sq-AL"/>
        </w:rPr>
        <w:t>,</w:t>
      </w:r>
      <w:r w:rsidRPr="00624575">
        <w:rPr>
          <w:rFonts w:ascii="Garamond" w:hAnsi="Garamond"/>
          <w:sz w:val="24"/>
          <w:lang w:val="sq-AL"/>
        </w:rPr>
        <w:t xml:space="preserve"> “Për sigurimin e depozitave”, të ndryshuar, dhe aktet nënligjore në fuqi</w:t>
      </w:r>
      <w:r w:rsidR="00CB70DD">
        <w:rPr>
          <w:rFonts w:ascii="Garamond" w:hAnsi="Garamond"/>
          <w:sz w:val="24"/>
          <w:lang w:val="sq-AL"/>
        </w:rPr>
        <w:t>;</w:t>
      </w:r>
      <w:r w:rsidRPr="00624575">
        <w:rPr>
          <w:rFonts w:ascii="Garamond" w:hAnsi="Garamond"/>
          <w:sz w:val="24"/>
          <w:lang w:val="sq-AL"/>
        </w:rPr>
        <w:t xml:space="preserve"> </w:t>
      </w:r>
    </w:p>
    <w:p w14:paraId="49145E28" w14:textId="3D3420FA" w:rsidR="0057465B" w:rsidRPr="00624575" w:rsidRDefault="0057465B" w:rsidP="0057465B">
      <w:pPr>
        <w:pStyle w:val="BodyText"/>
        <w:spacing w:before="0"/>
        <w:ind w:firstLine="284"/>
        <w:jc w:val="both"/>
        <w:rPr>
          <w:rFonts w:ascii="Garamond" w:hAnsi="Garamond"/>
          <w:sz w:val="24"/>
          <w:lang w:val="sq-AL"/>
        </w:rPr>
      </w:pPr>
      <w:r w:rsidRPr="00624575">
        <w:rPr>
          <w:rFonts w:ascii="Garamond" w:hAnsi="Garamond"/>
          <w:sz w:val="24"/>
          <w:lang w:val="sq-AL"/>
        </w:rPr>
        <w:t>b) ka mospërputhje së bankës/subjektit me kriteret dhe kërkesat e Agjencisë të evidentuar gjatë verifikimit dhe raportimit</w:t>
      </w:r>
      <w:r w:rsidR="00CB70DD">
        <w:rPr>
          <w:rFonts w:ascii="Garamond" w:hAnsi="Garamond"/>
          <w:sz w:val="24"/>
          <w:lang w:val="sq-AL"/>
        </w:rPr>
        <w:t>;</w:t>
      </w:r>
    </w:p>
    <w:p w14:paraId="2D6CFBAD" w14:textId="5B53922A" w:rsidR="0057465B" w:rsidRPr="00624575" w:rsidRDefault="0057465B" w:rsidP="0057465B">
      <w:pPr>
        <w:pStyle w:val="BodyText"/>
        <w:spacing w:before="0"/>
        <w:ind w:firstLine="284"/>
        <w:jc w:val="both"/>
        <w:rPr>
          <w:rFonts w:ascii="Garamond" w:hAnsi="Garamond"/>
          <w:sz w:val="24"/>
          <w:lang w:val="sq-AL"/>
        </w:rPr>
      </w:pPr>
      <w:r w:rsidRPr="00624575">
        <w:rPr>
          <w:rFonts w:ascii="Garamond" w:hAnsi="Garamond"/>
          <w:sz w:val="24"/>
          <w:lang w:val="sq-AL"/>
        </w:rPr>
        <w:t>c) banka/subjekti nuk ka përmbushur në mënyrë të kënaqshme kontratat e mëparshme me Agjencinë</w:t>
      </w:r>
      <w:r w:rsidR="00CB70DD">
        <w:rPr>
          <w:rFonts w:ascii="Garamond" w:hAnsi="Garamond"/>
          <w:sz w:val="24"/>
          <w:lang w:val="sq-AL"/>
        </w:rPr>
        <w:t>.</w:t>
      </w:r>
    </w:p>
    <w:p w14:paraId="48FFD8D7" w14:textId="36FCF5FF" w:rsidR="0057465B" w:rsidRPr="00624575" w:rsidRDefault="0057465B" w:rsidP="0057465B">
      <w:pPr>
        <w:spacing w:after="0" w:line="240" w:lineRule="auto"/>
        <w:ind w:firstLine="284"/>
        <w:jc w:val="both"/>
        <w:rPr>
          <w:rFonts w:ascii="Garamond" w:hAnsi="Garamond"/>
          <w:sz w:val="24"/>
          <w:szCs w:val="24"/>
          <w:lang w:val="sq-AL"/>
        </w:rPr>
      </w:pPr>
      <w:r w:rsidRPr="00624575">
        <w:rPr>
          <w:rFonts w:ascii="Garamond" w:hAnsi="Garamond"/>
          <w:sz w:val="24"/>
          <w:szCs w:val="24"/>
          <w:lang w:val="sq-AL"/>
        </w:rPr>
        <w:t>5. Vendimi për skualifikimin e bankës/subjektit merret nga Këshilli Drejtues i Agjencisë/</w:t>
      </w:r>
      <w:r w:rsidR="00CB70DD" w:rsidRPr="00624575">
        <w:rPr>
          <w:rFonts w:ascii="Garamond" w:hAnsi="Garamond"/>
          <w:sz w:val="24"/>
          <w:szCs w:val="24"/>
          <w:lang w:val="sq-AL"/>
        </w:rPr>
        <w:t>drejtori i përgjithshëm</w:t>
      </w:r>
      <w:r w:rsidR="00CB70DD">
        <w:rPr>
          <w:rFonts w:ascii="Garamond" w:hAnsi="Garamond"/>
          <w:sz w:val="24"/>
          <w:szCs w:val="24"/>
          <w:lang w:val="sq-AL"/>
        </w:rPr>
        <w:t>,</w:t>
      </w:r>
      <w:r w:rsidR="00CB70DD" w:rsidRPr="00624575">
        <w:rPr>
          <w:rFonts w:ascii="Garamond" w:hAnsi="Garamond"/>
          <w:sz w:val="24"/>
          <w:szCs w:val="24"/>
          <w:lang w:val="sq-AL"/>
        </w:rPr>
        <w:t xml:space="preserve"> </w:t>
      </w:r>
      <w:r w:rsidRPr="00624575">
        <w:rPr>
          <w:rFonts w:ascii="Garamond" w:hAnsi="Garamond"/>
          <w:sz w:val="24"/>
          <w:szCs w:val="24"/>
          <w:lang w:val="sq-AL"/>
        </w:rPr>
        <w:t>sipas propozimit të komisionit/njësisë të vlerësimit. Njoftimi për këtë i dërgohet bankës/subjektit jo më vonë se 7 ditë pune nga data e marrjes të vendimit përkatës.</w:t>
      </w:r>
    </w:p>
    <w:sectPr w:rsidR="0057465B" w:rsidRPr="00624575" w:rsidSect="009B6632">
      <w:headerReference w:type="default" r:id="rId13"/>
      <w:footerReference w:type="defaul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98946" w14:textId="77777777" w:rsidR="00353E8D" w:rsidRDefault="00353E8D" w:rsidP="0078528A">
      <w:pPr>
        <w:spacing w:after="0" w:line="240" w:lineRule="auto"/>
      </w:pPr>
      <w:r>
        <w:separator/>
      </w:r>
    </w:p>
  </w:endnote>
  <w:endnote w:type="continuationSeparator" w:id="0">
    <w:p w14:paraId="5B8C70C9" w14:textId="77777777" w:rsidR="00353E8D" w:rsidRDefault="00353E8D" w:rsidP="0078528A">
      <w:pPr>
        <w:spacing w:after="0" w:line="240" w:lineRule="auto"/>
      </w:pPr>
      <w:r>
        <w:continuationSeparator/>
      </w:r>
    </w:p>
  </w:endnote>
  <w:endnote w:type="continuationNotice" w:id="1">
    <w:p w14:paraId="7B45C950" w14:textId="77777777" w:rsidR="00353E8D" w:rsidRDefault="00353E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G Times">
    <w:altName w:val="Times New Roman"/>
    <w:panose1 w:val="00000000000000000000"/>
    <w:charset w:val="EE"/>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6642317"/>
      <w:docPartObj>
        <w:docPartGallery w:val="Page Numbers (Bottom of Page)"/>
        <w:docPartUnique/>
      </w:docPartObj>
    </w:sdtPr>
    <w:sdtEndPr>
      <w:rPr>
        <w:noProof/>
      </w:rPr>
    </w:sdtEndPr>
    <w:sdtContent>
      <w:p w14:paraId="4E3B9492" w14:textId="73848EA2" w:rsidR="00353E8D" w:rsidRDefault="00353E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080A29" w14:textId="77777777" w:rsidR="00353E8D" w:rsidRDefault="00353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8156621"/>
      <w:docPartObj>
        <w:docPartGallery w:val="Page Numbers (Bottom of Page)"/>
        <w:docPartUnique/>
      </w:docPartObj>
    </w:sdtPr>
    <w:sdtEndPr>
      <w:rPr>
        <w:noProof/>
      </w:rPr>
    </w:sdtEndPr>
    <w:sdtContent>
      <w:p w14:paraId="5F90D025" w14:textId="51AAF2ED" w:rsidR="00353E8D" w:rsidRDefault="00353E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1EA446" w14:textId="77777777" w:rsidR="00353E8D" w:rsidRDefault="00353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B8457" w14:textId="77777777" w:rsidR="00353E8D" w:rsidRDefault="00353E8D" w:rsidP="0078528A">
      <w:pPr>
        <w:spacing w:after="0" w:line="240" w:lineRule="auto"/>
      </w:pPr>
      <w:r>
        <w:separator/>
      </w:r>
    </w:p>
  </w:footnote>
  <w:footnote w:type="continuationSeparator" w:id="0">
    <w:p w14:paraId="5A651E22" w14:textId="77777777" w:rsidR="00353E8D" w:rsidRDefault="00353E8D" w:rsidP="0078528A">
      <w:pPr>
        <w:spacing w:after="0" w:line="240" w:lineRule="auto"/>
      </w:pPr>
      <w:r>
        <w:continuationSeparator/>
      </w:r>
    </w:p>
  </w:footnote>
  <w:footnote w:type="continuationNotice" w:id="1">
    <w:p w14:paraId="1DC79933" w14:textId="77777777" w:rsidR="00353E8D" w:rsidRDefault="00353E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CCFF0" w14:textId="3053C2CB" w:rsidR="00353E8D" w:rsidRDefault="00353E8D">
    <w:pPr>
      <w:pStyle w:val="Header"/>
      <w:jc w:val="right"/>
    </w:pPr>
  </w:p>
  <w:p w14:paraId="1C21359F" w14:textId="77777777" w:rsidR="00353E8D" w:rsidRDefault="00353E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74F7D"/>
    <w:multiLevelType w:val="hybridMultilevel"/>
    <w:tmpl w:val="BA9EDFBE"/>
    <w:lvl w:ilvl="0" w:tplc="04090017">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 w15:restartNumberingAfterBreak="0">
    <w:nsid w:val="02BB78AC"/>
    <w:multiLevelType w:val="hybridMultilevel"/>
    <w:tmpl w:val="CE02B9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2D140AA"/>
    <w:multiLevelType w:val="hybridMultilevel"/>
    <w:tmpl w:val="0B4E1A2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7562662"/>
    <w:multiLevelType w:val="hybridMultilevel"/>
    <w:tmpl w:val="BA9ED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B58B6"/>
    <w:multiLevelType w:val="hybridMultilevel"/>
    <w:tmpl w:val="D53E26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27E14"/>
    <w:multiLevelType w:val="hybridMultilevel"/>
    <w:tmpl w:val="1B0CF144"/>
    <w:lvl w:ilvl="0" w:tplc="7A1632D8">
      <w:start w:val="1"/>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401301"/>
    <w:multiLevelType w:val="hybridMultilevel"/>
    <w:tmpl w:val="D53E26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FD7D46"/>
    <w:multiLevelType w:val="hybridMultilevel"/>
    <w:tmpl w:val="2A9CF95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1F08E0"/>
    <w:multiLevelType w:val="hybridMultilevel"/>
    <w:tmpl w:val="904E86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DF045320">
      <w:start w:val="1"/>
      <w:numFmt w:val="upperLetter"/>
      <w:lvlText w:val="%4."/>
      <w:lvlJc w:val="left"/>
      <w:pPr>
        <w:ind w:left="2520" w:hanging="360"/>
      </w:pPr>
      <w:rPr>
        <w:rFonts w:hint="default"/>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15E6CF5"/>
    <w:multiLevelType w:val="hybridMultilevel"/>
    <w:tmpl w:val="2D36D376"/>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188A200E"/>
    <w:multiLevelType w:val="hybridMultilevel"/>
    <w:tmpl w:val="2E920680"/>
    <w:lvl w:ilvl="0" w:tplc="9F1A1DC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EB243E2"/>
    <w:multiLevelType w:val="hybridMultilevel"/>
    <w:tmpl w:val="D53E26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021657"/>
    <w:multiLevelType w:val="hybridMultilevel"/>
    <w:tmpl w:val="C2BE9F72"/>
    <w:lvl w:ilvl="0" w:tplc="04090017">
      <w:start w:val="1"/>
      <w:numFmt w:val="lowerLetter"/>
      <w:lvlText w:val="%1)"/>
      <w:lvlJc w:val="left"/>
      <w:pPr>
        <w:ind w:left="1080" w:hanging="360"/>
      </w:pPr>
    </w:lvl>
    <w:lvl w:ilvl="1" w:tplc="5B7ADE8A">
      <w:start w:val="1"/>
      <w:numFmt w:val="lowerLetter"/>
      <w:lvlText w:val="%2)"/>
      <w:lvlJc w:val="left"/>
      <w:pPr>
        <w:ind w:left="1800" w:hanging="360"/>
      </w:pPr>
      <w:rPr>
        <w:rFonts w:ascii="Times New Roman" w:eastAsia="Times New Roman" w:hAnsi="Times New Roman" w:cs="Times New Roman"/>
        <w:i/>
      </w:rPr>
    </w:lvl>
    <w:lvl w:ilvl="2" w:tplc="0409001B">
      <w:start w:val="1"/>
      <w:numFmt w:val="lowerRoman"/>
      <w:lvlText w:val="%3."/>
      <w:lvlJc w:val="right"/>
      <w:pPr>
        <w:ind w:left="2520" w:hanging="180"/>
      </w:pPr>
    </w:lvl>
    <w:lvl w:ilvl="3" w:tplc="52C27690">
      <w:start w:val="1"/>
      <w:numFmt w:val="upp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CA7939"/>
    <w:multiLevelType w:val="hybridMultilevel"/>
    <w:tmpl w:val="F5A2D5AA"/>
    <w:lvl w:ilvl="0" w:tplc="85C691AA">
      <w:start w:val="1"/>
      <w:numFmt w:val="upperRoman"/>
      <w:lvlText w:val="%1."/>
      <w:lvlJc w:val="left"/>
      <w:pPr>
        <w:ind w:left="1790" w:hanging="720"/>
      </w:pPr>
      <w:rPr>
        <w:rFonts w:hint="default"/>
        <w:b w:val="0"/>
      </w:rPr>
    </w:lvl>
    <w:lvl w:ilvl="1" w:tplc="041C0019" w:tentative="1">
      <w:start w:val="1"/>
      <w:numFmt w:val="lowerLetter"/>
      <w:lvlText w:val="%2."/>
      <w:lvlJc w:val="left"/>
      <w:pPr>
        <w:ind w:left="2150" w:hanging="360"/>
      </w:pPr>
    </w:lvl>
    <w:lvl w:ilvl="2" w:tplc="041C001B" w:tentative="1">
      <w:start w:val="1"/>
      <w:numFmt w:val="lowerRoman"/>
      <w:lvlText w:val="%3."/>
      <w:lvlJc w:val="right"/>
      <w:pPr>
        <w:ind w:left="2870" w:hanging="180"/>
      </w:pPr>
    </w:lvl>
    <w:lvl w:ilvl="3" w:tplc="041C000F" w:tentative="1">
      <w:start w:val="1"/>
      <w:numFmt w:val="decimal"/>
      <w:lvlText w:val="%4."/>
      <w:lvlJc w:val="left"/>
      <w:pPr>
        <w:ind w:left="3590" w:hanging="360"/>
      </w:pPr>
    </w:lvl>
    <w:lvl w:ilvl="4" w:tplc="041C0019" w:tentative="1">
      <w:start w:val="1"/>
      <w:numFmt w:val="lowerLetter"/>
      <w:lvlText w:val="%5."/>
      <w:lvlJc w:val="left"/>
      <w:pPr>
        <w:ind w:left="4310" w:hanging="360"/>
      </w:pPr>
    </w:lvl>
    <w:lvl w:ilvl="5" w:tplc="041C001B" w:tentative="1">
      <w:start w:val="1"/>
      <w:numFmt w:val="lowerRoman"/>
      <w:lvlText w:val="%6."/>
      <w:lvlJc w:val="right"/>
      <w:pPr>
        <w:ind w:left="5030" w:hanging="180"/>
      </w:pPr>
    </w:lvl>
    <w:lvl w:ilvl="6" w:tplc="041C000F" w:tentative="1">
      <w:start w:val="1"/>
      <w:numFmt w:val="decimal"/>
      <w:lvlText w:val="%7."/>
      <w:lvlJc w:val="left"/>
      <w:pPr>
        <w:ind w:left="5750" w:hanging="360"/>
      </w:pPr>
    </w:lvl>
    <w:lvl w:ilvl="7" w:tplc="041C0019" w:tentative="1">
      <w:start w:val="1"/>
      <w:numFmt w:val="lowerLetter"/>
      <w:lvlText w:val="%8."/>
      <w:lvlJc w:val="left"/>
      <w:pPr>
        <w:ind w:left="6470" w:hanging="360"/>
      </w:pPr>
    </w:lvl>
    <w:lvl w:ilvl="8" w:tplc="041C001B" w:tentative="1">
      <w:start w:val="1"/>
      <w:numFmt w:val="lowerRoman"/>
      <w:lvlText w:val="%9."/>
      <w:lvlJc w:val="right"/>
      <w:pPr>
        <w:ind w:left="7190" w:hanging="180"/>
      </w:pPr>
    </w:lvl>
  </w:abstractNum>
  <w:abstractNum w:abstractNumId="14" w15:restartNumberingAfterBreak="0">
    <w:nsid w:val="29486CA6"/>
    <w:multiLevelType w:val="hybridMultilevel"/>
    <w:tmpl w:val="D53E26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220F74"/>
    <w:multiLevelType w:val="hybridMultilevel"/>
    <w:tmpl w:val="8CF041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870D52"/>
    <w:multiLevelType w:val="hybridMultilevel"/>
    <w:tmpl w:val="D53E26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9D2A96"/>
    <w:multiLevelType w:val="hybridMultilevel"/>
    <w:tmpl w:val="9C3ACA74"/>
    <w:lvl w:ilvl="0" w:tplc="6DEC7608">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15:restartNumberingAfterBreak="0">
    <w:nsid w:val="316F2351"/>
    <w:multiLevelType w:val="hybridMultilevel"/>
    <w:tmpl w:val="AEE4F0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A35620"/>
    <w:multiLevelType w:val="hybridMultilevel"/>
    <w:tmpl w:val="8CF041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144F12"/>
    <w:multiLevelType w:val="hybridMultilevel"/>
    <w:tmpl w:val="904E86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DF045320">
      <w:start w:val="1"/>
      <w:numFmt w:val="upperLetter"/>
      <w:lvlText w:val="%4."/>
      <w:lvlJc w:val="left"/>
      <w:pPr>
        <w:ind w:left="2520" w:hanging="360"/>
      </w:pPr>
      <w:rPr>
        <w:rFonts w:hint="default"/>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5A34CB6"/>
    <w:multiLevelType w:val="hybridMultilevel"/>
    <w:tmpl w:val="BA9ED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673020"/>
    <w:multiLevelType w:val="hybridMultilevel"/>
    <w:tmpl w:val="F180720A"/>
    <w:lvl w:ilvl="0" w:tplc="0409000F">
      <w:start w:val="1"/>
      <w:numFmt w:val="decimal"/>
      <w:lvlText w:val="%1."/>
      <w:lvlJc w:val="left"/>
      <w:pPr>
        <w:ind w:left="360" w:hanging="360"/>
      </w:pPr>
      <w:rPr>
        <w:rFonts w:hint="default"/>
      </w:rPr>
    </w:lvl>
    <w:lvl w:ilvl="1" w:tplc="4CF4B7B4">
      <w:start w:val="1"/>
      <w:numFmt w:val="lowerLetter"/>
      <w:lvlText w:val="%2."/>
      <w:lvlJc w:val="left"/>
      <w:pPr>
        <w:ind w:left="1080" w:hanging="360"/>
      </w:pPr>
      <w:rPr>
        <w:rFonts w:ascii="Arial" w:eastAsia="MS Mincho" w:hAnsi="Arial"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3B56A4"/>
    <w:multiLevelType w:val="hybridMultilevel"/>
    <w:tmpl w:val="BA9ED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0E267F"/>
    <w:multiLevelType w:val="hybridMultilevel"/>
    <w:tmpl w:val="F180720A"/>
    <w:lvl w:ilvl="0" w:tplc="0409000F">
      <w:start w:val="1"/>
      <w:numFmt w:val="decimal"/>
      <w:lvlText w:val="%1."/>
      <w:lvlJc w:val="left"/>
      <w:pPr>
        <w:ind w:left="360" w:hanging="360"/>
      </w:pPr>
      <w:rPr>
        <w:rFonts w:hint="default"/>
      </w:rPr>
    </w:lvl>
    <w:lvl w:ilvl="1" w:tplc="4CF4B7B4">
      <w:start w:val="1"/>
      <w:numFmt w:val="lowerLetter"/>
      <w:lvlText w:val="%2."/>
      <w:lvlJc w:val="left"/>
      <w:pPr>
        <w:ind w:left="1080" w:hanging="360"/>
      </w:pPr>
      <w:rPr>
        <w:rFonts w:ascii="Arial" w:eastAsia="MS Mincho" w:hAnsi="Arial"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C2A0BAD"/>
    <w:multiLevelType w:val="hybridMultilevel"/>
    <w:tmpl w:val="9588E9AC"/>
    <w:lvl w:ilvl="0" w:tplc="04090019">
      <w:start w:val="1"/>
      <w:numFmt w:val="lowerLetter"/>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7" w15:restartNumberingAfterBreak="0">
    <w:nsid w:val="5C5F788E"/>
    <w:multiLevelType w:val="hybridMultilevel"/>
    <w:tmpl w:val="904E86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DF045320">
      <w:start w:val="1"/>
      <w:numFmt w:val="upperLetter"/>
      <w:lvlText w:val="%4."/>
      <w:lvlJc w:val="left"/>
      <w:pPr>
        <w:ind w:left="2520" w:hanging="360"/>
      </w:pPr>
      <w:rPr>
        <w:rFonts w:hint="default"/>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D3D2EDF"/>
    <w:multiLevelType w:val="hybridMultilevel"/>
    <w:tmpl w:val="F180720A"/>
    <w:lvl w:ilvl="0" w:tplc="0409000F">
      <w:start w:val="1"/>
      <w:numFmt w:val="decimal"/>
      <w:lvlText w:val="%1."/>
      <w:lvlJc w:val="left"/>
      <w:pPr>
        <w:ind w:left="360" w:hanging="360"/>
      </w:pPr>
      <w:rPr>
        <w:rFonts w:hint="default"/>
      </w:rPr>
    </w:lvl>
    <w:lvl w:ilvl="1" w:tplc="4CF4B7B4">
      <w:start w:val="1"/>
      <w:numFmt w:val="lowerLetter"/>
      <w:lvlText w:val="%2."/>
      <w:lvlJc w:val="left"/>
      <w:pPr>
        <w:ind w:left="1080" w:hanging="360"/>
      </w:pPr>
      <w:rPr>
        <w:rFonts w:ascii="Arial" w:eastAsia="MS Mincho" w:hAnsi="Arial"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D43254E"/>
    <w:multiLevelType w:val="hybridMultilevel"/>
    <w:tmpl w:val="D53E26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8D0348"/>
    <w:multiLevelType w:val="hybridMultilevel"/>
    <w:tmpl w:val="F528B982"/>
    <w:lvl w:ilvl="0" w:tplc="C42420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1B2298"/>
    <w:multiLevelType w:val="hybridMultilevel"/>
    <w:tmpl w:val="402EA5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6161821"/>
    <w:multiLevelType w:val="hybridMultilevel"/>
    <w:tmpl w:val="F180720A"/>
    <w:lvl w:ilvl="0" w:tplc="0409000F">
      <w:start w:val="1"/>
      <w:numFmt w:val="decimal"/>
      <w:lvlText w:val="%1."/>
      <w:lvlJc w:val="left"/>
      <w:pPr>
        <w:ind w:left="360" w:hanging="360"/>
      </w:pPr>
      <w:rPr>
        <w:rFonts w:hint="default"/>
      </w:rPr>
    </w:lvl>
    <w:lvl w:ilvl="1" w:tplc="4CF4B7B4">
      <w:start w:val="1"/>
      <w:numFmt w:val="lowerLetter"/>
      <w:lvlText w:val="%2."/>
      <w:lvlJc w:val="left"/>
      <w:pPr>
        <w:ind w:left="1080" w:hanging="360"/>
      </w:pPr>
      <w:rPr>
        <w:rFonts w:ascii="Arial" w:eastAsia="MS Mincho" w:hAnsi="Arial"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5774CE"/>
    <w:multiLevelType w:val="hybridMultilevel"/>
    <w:tmpl w:val="F180720A"/>
    <w:lvl w:ilvl="0" w:tplc="0409000F">
      <w:start w:val="1"/>
      <w:numFmt w:val="decimal"/>
      <w:lvlText w:val="%1."/>
      <w:lvlJc w:val="left"/>
      <w:pPr>
        <w:ind w:left="360" w:hanging="360"/>
      </w:pPr>
      <w:rPr>
        <w:rFonts w:hint="default"/>
      </w:rPr>
    </w:lvl>
    <w:lvl w:ilvl="1" w:tplc="4CF4B7B4">
      <w:start w:val="1"/>
      <w:numFmt w:val="lowerLetter"/>
      <w:lvlText w:val="%2."/>
      <w:lvlJc w:val="left"/>
      <w:pPr>
        <w:ind w:left="1080" w:hanging="360"/>
      </w:pPr>
      <w:rPr>
        <w:rFonts w:ascii="Arial" w:eastAsia="MS Mincho" w:hAnsi="Arial"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CC80A7A"/>
    <w:multiLevelType w:val="hybridMultilevel"/>
    <w:tmpl w:val="D53E26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9B759B"/>
    <w:multiLevelType w:val="hybridMultilevel"/>
    <w:tmpl w:val="2D36D376"/>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15:restartNumberingAfterBreak="0">
    <w:nsid w:val="75E76890"/>
    <w:multiLevelType w:val="hybridMultilevel"/>
    <w:tmpl w:val="04AECC28"/>
    <w:lvl w:ilvl="0" w:tplc="EEC20EA0">
      <w:start w:val="1"/>
      <w:numFmt w:val="decimal"/>
      <w:lvlText w:val="%1."/>
      <w:lvlJc w:val="left"/>
      <w:pPr>
        <w:tabs>
          <w:tab w:val="num" w:pos="1080"/>
        </w:tabs>
        <w:ind w:left="108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77072C32"/>
    <w:multiLevelType w:val="hybridMultilevel"/>
    <w:tmpl w:val="BA9ED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913472"/>
    <w:multiLevelType w:val="hybridMultilevel"/>
    <w:tmpl w:val="BA9ED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BF4E9C"/>
    <w:multiLevelType w:val="hybridMultilevel"/>
    <w:tmpl w:val="F528B982"/>
    <w:lvl w:ilvl="0" w:tplc="C42420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7"/>
  </w:num>
  <w:num w:numId="3">
    <w:abstractNumId w:val="2"/>
  </w:num>
  <w:num w:numId="4">
    <w:abstractNumId w:val="35"/>
  </w:num>
  <w:num w:numId="5">
    <w:abstractNumId w:val="26"/>
  </w:num>
  <w:num w:numId="6">
    <w:abstractNumId w:val="18"/>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38"/>
  </w:num>
  <w:num w:numId="10">
    <w:abstractNumId w:val="0"/>
  </w:num>
  <w:num w:numId="11">
    <w:abstractNumId w:val="24"/>
  </w:num>
  <w:num w:numId="12">
    <w:abstractNumId w:val="3"/>
  </w:num>
  <w:num w:numId="13">
    <w:abstractNumId w:val="12"/>
  </w:num>
  <w:num w:numId="14">
    <w:abstractNumId w:val="9"/>
  </w:num>
  <w:num w:numId="15">
    <w:abstractNumId w:val="20"/>
  </w:num>
  <w:num w:numId="16">
    <w:abstractNumId w:val="32"/>
  </w:num>
  <w:num w:numId="17">
    <w:abstractNumId w:val="33"/>
  </w:num>
  <w:num w:numId="18">
    <w:abstractNumId w:val="28"/>
  </w:num>
  <w:num w:numId="19">
    <w:abstractNumId w:val="23"/>
  </w:num>
  <w:num w:numId="20">
    <w:abstractNumId w:val="34"/>
  </w:num>
  <w:num w:numId="21">
    <w:abstractNumId w:val="14"/>
  </w:num>
  <w:num w:numId="22">
    <w:abstractNumId w:val="29"/>
  </w:num>
  <w:num w:numId="23">
    <w:abstractNumId w:val="27"/>
  </w:num>
  <w:num w:numId="24">
    <w:abstractNumId w:val="21"/>
  </w:num>
  <w:num w:numId="25">
    <w:abstractNumId w:val="11"/>
  </w:num>
  <w:num w:numId="26">
    <w:abstractNumId w:val="4"/>
  </w:num>
  <w:num w:numId="27">
    <w:abstractNumId w:val="6"/>
  </w:num>
  <w:num w:numId="28">
    <w:abstractNumId w:val="16"/>
  </w:num>
  <w:num w:numId="29">
    <w:abstractNumId w:val="15"/>
  </w:num>
  <w:num w:numId="30">
    <w:abstractNumId w:val="8"/>
  </w:num>
  <w:num w:numId="31">
    <w:abstractNumId w:val="10"/>
  </w:num>
  <w:num w:numId="32">
    <w:abstractNumId w:val="30"/>
  </w:num>
  <w:num w:numId="33">
    <w:abstractNumId w:val="39"/>
  </w:num>
  <w:num w:numId="34">
    <w:abstractNumId w:val="5"/>
  </w:num>
  <w:num w:numId="35">
    <w:abstractNumId w:val="25"/>
  </w:num>
  <w:num w:numId="36">
    <w:abstractNumId w:val="1"/>
  </w:num>
  <w:num w:numId="37">
    <w:abstractNumId w:val="36"/>
  </w:num>
  <w:num w:numId="38">
    <w:abstractNumId w:val="31"/>
  </w:num>
  <w:num w:numId="39">
    <w:abstractNumId w:val="7"/>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28A"/>
    <w:rsid w:val="00025EC7"/>
    <w:rsid w:val="00035EEE"/>
    <w:rsid w:val="00073601"/>
    <w:rsid w:val="00077659"/>
    <w:rsid w:val="000861EB"/>
    <w:rsid w:val="00094765"/>
    <w:rsid w:val="00095065"/>
    <w:rsid w:val="000975B4"/>
    <w:rsid w:val="000B22F7"/>
    <w:rsid w:val="000C3CA5"/>
    <w:rsid w:val="000E40CA"/>
    <w:rsid w:val="00137FAE"/>
    <w:rsid w:val="00141714"/>
    <w:rsid w:val="001429F4"/>
    <w:rsid w:val="001707F3"/>
    <w:rsid w:val="00170893"/>
    <w:rsid w:val="001916E8"/>
    <w:rsid w:val="001B5809"/>
    <w:rsid w:val="001F227F"/>
    <w:rsid w:val="001F54D4"/>
    <w:rsid w:val="00215D4C"/>
    <w:rsid w:val="002316C5"/>
    <w:rsid w:val="00233427"/>
    <w:rsid w:val="00240520"/>
    <w:rsid w:val="00246539"/>
    <w:rsid w:val="0024779A"/>
    <w:rsid w:val="00276122"/>
    <w:rsid w:val="00283AF5"/>
    <w:rsid w:val="002C2793"/>
    <w:rsid w:val="002C6F81"/>
    <w:rsid w:val="002D1F46"/>
    <w:rsid w:val="003045E9"/>
    <w:rsid w:val="0031323A"/>
    <w:rsid w:val="00316760"/>
    <w:rsid w:val="0032065F"/>
    <w:rsid w:val="003376AD"/>
    <w:rsid w:val="00346B5F"/>
    <w:rsid w:val="00353E8D"/>
    <w:rsid w:val="00355CA4"/>
    <w:rsid w:val="00372721"/>
    <w:rsid w:val="0037732D"/>
    <w:rsid w:val="00384ED8"/>
    <w:rsid w:val="003929FC"/>
    <w:rsid w:val="003A6532"/>
    <w:rsid w:val="003D2687"/>
    <w:rsid w:val="003D6439"/>
    <w:rsid w:val="003D799C"/>
    <w:rsid w:val="003F54F6"/>
    <w:rsid w:val="00426B88"/>
    <w:rsid w:val="00450DF8"/>
    <w:rsid w:val="00471B65"/>
    <w:rsid w:val="00476D27"/>
    <w:rsid w:val="00486F8E"/>
    <w:rsid w:val="004969F0"/>
    <w:rsid w:val="00496C40"/>
    <w:rsid w:val="004A18F4"/>
    <w:rsid w:val="004D2052"/>
    <w:rsid w:val="004E081F"/>
    <w:rsid w:val="004F3E66"/>
    <w:rsid w:val="00517226"/>
    <w:rsid w:val="00524BAC"/>
    <w:rsid w:val="00531E95"/>
    <w:rsid w:val="00551FAF"/>
    <w:rsid w:val="00573112"/>
    <w:rsid w:val="0057465B"/>
    <w:rsid w:val="005855B2"/>
    <w:rsid w:val="00590232"/>
    <w:rsid w:val="005A7CBE"/>
    <w:rsid w:val="005B2F19"/>
    <w:rsid w:val="005D011F"/>
    <w:rsid w:val="005E2487"/>
    <w:rsid w:val="005E33FB"/>
    <w:rsid w:val="0060773B"/>
    <w:rsid w:val="00607BE1"/>
    <w:rsid w:val="00615C65"/>
    <w:rsid w:val="00621746"/>
    <w:rsid w:val="00624575"/>
    <w:rsid w:val="006302E0"/>
    <w:rsid w:val="00656CE6"/>
    <w:rsid w:val="00667784"/>
    <w:rsid w:val="00672FEB"/>
    <w:rsid w:val="00685BD3"/>
    <w:rsid w:val="006A20FD"/>
    <w:rsid w:val="006A5E24"/>
    <w:rsid w:val="006E6A59"/>
    <w:rsid w:val="007124A4"/>
    <w:rsid w:val="00716988"/>
    <w:rsid w:val="00732E3C"/>
    <w:rsid w:val="00734445"/>
    <w:rsid w:val="00767307"/>
    <w:rsid w:val="0077237A"/>
    <w:rsid w:val="00773EDE"/>
    <w:rsid w:val="0077462D"/>
    <w:rsid w:val="0078528A"/>
    <w:rsid w:val="00793562"/>
    <w:rsid w:val="007B446B"/>
    <w:rsid w:val="007D1CC8"/>
    <w:rsid w:val="007F1894"/>
    <w:rsid w:val="00807C4D"/>
    <w:rsid w:val="008160EA"/>
    <w:rsid w:val="0083133A"/>
    <w:rsid w:val="0084421E"/>
    <w:rsid w:val="00850F4C"/>
    <w:rsid w:val="00861CA7"/>
    <w:rsid w:val="008670D5"/>
    <w:rsid w:val="00873846"/>
    <w:rsid w:val="008B3570"/>
    <w:rsid w:val="008E41C0"/>
    <w:rsid w:val="00902C24"/>
    <w:rsid w:val="00907330"/>
    <w:rsid w:val="00915C56"/>
    <w:rsid w:val="0092664A"/>
    <w:rsid w:val="00953215"/>
    <w:rsid w:val="00956CC1"/>
    <w:rsid w:val="00982D7B"/>
    <w:rsid w:val="009913F5"/>
    <w:rsid w:val="009920AB"/>
    <w:rsid w:val="00997BCF"/>
    <w:rsid w:val="009A41D0"/>
    <w:rsid w:val="009A58BF"/>
    <w:rsid w:val="009B59BB"/>
    <w:rsid w:val="009B6632"/>
    <w:rsid w:val="00A03DC0"/>
    <w:rsid w:val="00A053C9"/>
    <w:rsid w:val="00A252E5"/>
    <w:rsid w:val="00A62DF8"/>
    <w:rsid w:val="00A96F75"/>
    <w:rsid w:val="00AA2E5F"/>
    <w:rsid w:val="00AB074D"/>
    <w:rsid w:val="00AB4AC7"/>
    <w:rsid w:val="00AC1E6F"/>
    <w:rsid w:val="00AC49EA"/>
    <w:rsid w:val="00AE7A34"/>
    <w:rsid w:val="00B36939"/>
    <w:rsid w:val="00B405AC"/>
    <w:rsid w:val="00B42FB8"/>
    <w:rsid w:val="00B56537"/>
    <w:rsid w:val="00B775FA"/>
    <w:rsid w:val="00B92295"/>
    <w:rsid w:val="00B96355"/>
    <w:rsid w:val="00B965C0"/>
    <w:rsid w:val="00BA16AF"/>
    <w:rsid w:val="00BA5894"/>
    <w:rsid w:val="00BB0B8F"/>
    <w:rsid w:val="00BB3732"/>
    <w:rsid w:val="00BC617F"/>
    <w:rsid w:val="00BD4DD8"/>
    <w:rsid w:val="00BF1FB5"/>
    <w:rsid w:val="00C0271B"/>
    <w:rsid w:val="00C04DFE"/>
    <w:rsid w:val="00C41ECC"/>
    <w:rsid w:val="00C65707"/>
    <w:rsid w:val="00C72BB1"/>
    <w:rsid w:val="00C77301"/>
    <w:rsid w:val="00CB6530"/>
    <w:rsid w:val="00CB70DD"/>
    <w:rsid w:val="00CD0496"/>
    <w:rsid w:val="00D00924"/>
    <w:rsid w:val="00D26AD2"/>
    <w:rsid w:val="00D457C8"/>
    <w:rsid w:val="00D579A5"/>
    <w:rsid w:val="00D72A10"/>
    <w:rsid w:val="00DA097E"/>
    <w:rsid w:val="00DB67EF"/>
    <w:rsid w:val="00DD1F4B"/>
    <w:rsid w:val="00E16C05"/>
    <w:rsid w:val="00E3541A"/>
    <w:rsid w:val="00E46A47"/>
    <w:rsid w:val="00E506A4"/>
    <w:rsid w:val="00E54BEC"/>
    <w:rsid w:val="00E64083"/>
    <w:rsid w:val="00E842F9"/>
    <w:rsid w:val="00E92DED"/>
    <w:rsid w:val="00EC39DC"/>
    <w:rsid w:val="00EC6231"/>
    <w:rsid w:val="00ED0FF7"/>
    <w:rsid w:val="00ED4D96"/>
    <w:rsid w:val="00F1798E"/>
    <w:rsid w:val="00F45A9A"/>
    <w:rsid w:val="00F5789E"/>
    <w:rsid w:val="00F807C4"/>
    <w:rsid w:val="00F858B3"/>
    <w:rsid w:val="00F940DD"/>
    <w:rsid w:val="00F94714"/>
    <w:rsid w:val="00FA0022"/>
    <w:rsid w:val="00FB5620"/>
    <w:rsid w:val="00FD5086"/>
    <w:rsid w:val="00FF1CF6"/>
    <w:rsid w:val="00FF57E5"/>
    <w:rsid w:val="00FF68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087603"/>
  <w15:chartTrackingRefBased/>
  <w15:docId w15:val="{5D9EFEBB-5BF7-40BE-AF0E-98314699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28A"/>
    <w:pPr>
      <w:spacing w:after="200" w:line="276" w:lineRule="auto"/>
    </w:pPr>
    <w:rPr>
      <w:rFonts w:ascii="Calibri" w:eastAsia="Calibri" w:hAnsi="Calibri" w:cs="Times New Roman"/>
      <w:lang w:val="en-US"/>
    </w:rPr>
  </w:style>
  <w:style w:type="paragraph" w:styleId="Heading2">
    <w:name w:val="heading 2"/>
    <w:basedOn w:val="Normal"/>
    <w:next w:val="Normal"/>
    <w:link w:val="Heading2Char"/>
    <w:uiPriority w:val="9"/>
    <w:semiHidden/>
    <w:unhideWhenUsed/>
    <w:qFormat/>
    <w:rsid w:val="009B66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8528A"/>
    <w:pPr>
      <w:ind w:left="720"/>
      <w:contextualSpacing/>
    </w:pPr>
  </w:style>
  <w:style w:type="paragraph" w:styleId="Header">
    <w:name w:val="header"/>
    <w:basedOn w:val="Normal"/>
    <w:link w:val="HeaderChar"/>
    <w:uiPriority w:val="99"/>
    <w:unhideWhenUsed/>
    <w:rsid w:val="007852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28A"/>
    <w:rPr>
      <w:rFonts w:ascii="Calibri" w:eastAsia="Calibri" w:hAnsi="Calibri" w:cs="Times New Roman"/>
      <w:lang w:val="en-US"/>
    </w:rPr>
  </w:style>
  <w:style w:type="paragraph" w:styleId="Footer">
    <w:name w:val="footer"/>
    <w:basedOn w:val="Normal"/>
    <w:link w:val="FooterChar"/>
    <w:uiPriority w:val="99"/>
    <w:unhideWhenUsed/>
    <w:rsid w:val="007852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28A"/>
    <w:rPr>
      <w:rFonts w:ascii="Calibri" w:eastAsia="Calibri" w:hAnsi="Calibri" w:cs="Times New Roman"/>
      <w:lang w:val="en-US"/>
    </w:rPr>
  </w:style>
  <w:style w:type="paragraph" w:customStyle="1" w:styleId="StyleHeading212ptBoldAfter4pt">
    <w:name w:val="Style Heading 2 + 12 pt Bold After:  4 pt"/>
    <w:basedOn w:val="Heading2"/>
    <w:autoRedefine/>
    <w:rsid w:val="009B6632"/>
    <w:pPr>
      <w:keepLines w:val="0"/>
      <w:spacing w:before="0" w:after="80" w:line="240" w:lineRule="auto"/>
      <w:jc w:val="center"/>
    </w:pPr>
    <w:rPr>
      <w:rFonts w:ascii="Times New Roman" w:eastAsia="Times New Roman" w:hAnsi="Times New Roman" w:cs="Times New Roman"/>
      <w:b/>
      <w:bCs/>
      <w:color w:val="auto"/>
      <w:sz w:val="24"/>
      <w:szCs w:val="20"/>
    </w:rPr>
  </w:style>
  <w:style w:type="paragraph" w:customStyle="1" w:styleId="StyleCenteredAfter4pt2">
    <w:name w:val="Style Centered After:  4 pt2"/>
    <w:basedOn w:val="Normal"/>
    <w:link w:val="StyleCenteredAfter4pt2Char"/>
    <w:autoRedefine/>
    <w:rsid w:val="009B6632"/>
    <w:pPr>
      <w:spacing w:after="80" w:line="240" w:lineRule="auto"/>
      <w:jc w:val="center"/>
    </w:pPr>
    <w:rPr>
      <w:rFonts w:ascii="Arial" w:eastAsia="Times New Roman" w:hAnsi="Arial" w:cs="Arial"/>
      <w:b/>
      <w:lang w:val="it-IT"/>
    </w:rPr>
  </w:style>
  <w:style w:type="character" w:customStyle="1" w:styleId="StyleCenteredAfter4pt2Char">
    <w:name w:val="Style Centered After:  4 pt2 Char"/>
    <w:basedOn w:val="DefaultParagraphFont"/>
    <w:link w:val="StyleCenteredAfter4pt2"/>
    <w:rsid w:val="009B6632"/>
    <w:rPr>
      <w:rFonts w:ascii="Arial" w:eastAsia="Times New Roman" w:hAnsi="Arial" w:cs="Arial"/>
      <w:b/>
      <w:lang w:val="it-IT"/>
    </w:rPr>
  </w:style>
  <w:style w:type="paragraph" w:customStyle="1" w:styleId="CarCharCharCharChar">
    <w:name w:val="Car Char Char Char Char"/>
    <w:basedOn w:val="Normal"/>
    <w:rsid w:val="009B6632"/>
    <w:pPr>
      <w:spacing w:after="160" w:line="240" w:lineRule="exact"/>
    </w:pPr>
    <w:rPr>
      <w:rFonts w:ascii="Tahoma" w:eastAsia="MS Mincho" w:hAnsi="Tahoma"/>
      <w:sz w:val="20"/>
      <w:szCs w:val="20"/>
    </w:rPr>
  </w:style>
  <w:style w:type="paragraph" w:customStyle="1" w:styleId="Default">
    <w:name w:val="Default"/>
    <w:rsid w:val="009B6632"/>
    <w:pPr>
      <w:autoSpaceDE w:val="0"/>
      <w:autoSpaceDN w:val="0"/>
      <w:adjustRightInd w:val="0"/>
      <w:spacing w:after="0" w:line="240" w:lineRule="auto"/>
    </w:pPr>
    <w:rPr>
      <w:rFonts w:ascii="Georgia" w:eastAsia="Times New Roman" w:hAnsi="Georgia" w:cs="Georgia"/>
      <w:color w:val="000000"/>
      <w:sz w:val="24"/>
      <w:szCs w:val="24"/>
      <w:lang w:val="en-US"/>
    </w:rPr>
  </w:style>
  <w:style w:type="paragraph" w:customStyle="1" w:styleId="Paragrafi">
    <w:name w:val="Paragrafi"/>
    <w:rsid w:val="009B6632"/>
    <w:pPr>
      <w:widowControl w:val="0"/>
      <w:spacing w:after="0" w:line="240" w:lineRule="auto"/>
      <w:ind w:firstLine="720"/>
      <w:jc w:val="both"/>
    </w:pPr>
    <w:rPr>
      <w:rFonts w:ascii="CG Times" w:eastAsia="Times New Roman" w:hAnsi="CG Times" w:cs="Times New Roman"/>
      <w:szCs w:val="20"/>
      <w:lang w:val="en-US"/>
    </w:rPr>
  </w:style>
  <w:style w:type="paragraph" w:styleId="FootnoteText">
    <w:name w:val="footnote text"/>
    <w:basedOn w:val="Normal"/>
    <w:link w:val="FootnoteTextChar"/>
    <w:semiHidden/>
    <w:rsid w:val="009B6632"/>
    <w:pPr>
      <w:spacing w:after="0" w:line="240" w:lineRule="auto"/>
    </w:pPr>
    <w:rPr>
      <w:rFonts w:ascii="Times New Roman" w:eastAsia="Times New Roman" w:hAnsi="Times New Roman"/>
      <w:sz w:val="20"/>
      <w:szCs w:val="20"/>
      <w:lang w:val="sq-AL"/>
    </w:rPr>
  </w:style>
  <w:style w:type="character" w:customStyle="1" w:styleId="FootnoteTextChar">
    <w:name w:val="Footnote Text Char"/>
    <w:basedOn w:val="DefaultParagraphFont"/>
    <w:link w:val="FootnoteText"/>
    <w:semiHidden/>
    <w:rsid w:val="009B6632"/>
    <w:rPr>
      <w:rFonts w:ascii="Times New Roman" w:eastAsia="Times New Roman" w:hAnsi="Times New Roman" w:cs="Times New Roman"/>
      <w:sz w:val="20"/>
      <w:szCs w:val="20"/>
      <w:lang w:val="sq-AL"/>
    </w:rPr>
  </w:style>
  <w:style w:type="character" w:styleId="FootnoteReference">
    <w:name w:val="footnote reference"/>
    <w:basedOn w:val="DefaultParagraphFont"/>
    <w:semiHidden/>
    <w:rsid w:val="009B6632"/>
    <w:rPr>
      <w:vertAlign w:val="superscript"/>
    </w:rPr>
  </w:style>
  <w:style w:type="character" w:customStyle="1" w:styleId="Heading2Char">
    <w:name w:val="Heading 2 Char"/>
    <w:basedOn w:val="DefaultParagraphFont"/>
    <w:link w:val="Heading2"/>
    <w:uiPriority w:val="9"/>
    <w:semiHidden/>
    <w:rsid w:val="009B6632"/>
    <w:rPr>
      <w:rFonts w:asciiTheme="majorHAnsi" w:eastAsiaTheme="majorEastAsia" w:hAnsiTheme="majorHAnsi" w:cstheme="majorBidi"/>
      <w:color w:val="2E74B5" w:themeColor="accent1" w:themeShade="BF"/>
      <w:sz w:val="26"/>
      <w:szCs w:val="26"/>
      <w:lang w:val="en-US"/>
    </w:rPr>
  </w:style>
  <w:style w:type="character" w:styleId="CommentReference">
    <w:name w:val="annotation reference"/>
    <w:basedOn w:val="DefaultParagraphFont"/>
    <w:uiPriority w:val="99"/>
    <w:semiHidden/>
    <w:unhideWhenUsed/>
    <w:rsid w:val="00E54BEC"/>
    <w:rPr>
      <w:sz w:val="16"/>
      <w:szCs w:val="16"/>
    </w:rPr>
  </w:style>
  <w:style w:type="paragraph" w:styleId="CommentText">
    <w:name w:val="annotation text"/>
    <w:basedOn w:val="Normal"/>
    <w:link w:val="CommentTextChar"/>
    <w:uiPriority w:val="99"/>
    <w:unhideWhenUsed/>
    <w:rsid w:val="00E54BEC"/>
    <w:pPr>
      <w:spacing w:line="240" w:lineRule="auto"/>
    </w:pPr>
    <w:rPr>
      <w:sz w:val="20"/>
      <w:szCs w:val="20"/>
    </w:rPr>
  </w:style>
  <w:style w:type="character" w:customStyle="1" w:styleId="CommentTextChar">
    <w:name w:val="Comment Text Char"/>
    <w:basedOn w:val="DefaultParagraphFont"/>
    <w:link w:val="CommentText"/>
    <w:rsid w:val="00E54BEC"/>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54BEC"/>
    <w:rPr>
      <w:b/>
      <w:bCs/>
    </w:rPr>
  </w:style>
  <w:style w:type="character" w:customStyle="1" w:styleId="CommentSubjectChar">
    <w:name w:val="Comment Subject Char"/>
    <w:basedOn w:val="CommentTextChar"/>
    <w:link w:val="CommentSubject"/>
    <w:uiPriority w:val="99"/>
    <w:semiHidden/>
    <w:rsid w:val="00E54BEC"/>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E54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BEC"/>
    <w:rPr>
      <w:rFonts w:ascii="Segoe UI" w:eastAsia="Calibri" w:hAnsi="Segoe UI" w:cs="Segoe UI"/>
      <w:sz w:val="18"/>
      <w:szCs w:val="18"/>
      <w:lang w:val="en-US"/>
    </w:rPr>
  </w:style>
  <w:style w:type="paragraph" w:styleId="BodyText">
    <w:name w:val="Body Text"/>
    <w:basedOn w:val="Normal"/>
    <w:link w:val="BodyTextChar"/>
    <w:uiPriority w:val="99"/>
    <w:rsid w:val="00915C56"/>
    <w:pPr>
      <w:tabs>
        <w:tab w:val="left" w:pos="576"/>
        <w:tab w:val="left" w:leader="underscore" w:pos="8640"/>
      </w:tabs>
      <w:spacing w:before="240" w:after="0" w:line="240" w:lineRule="auto"/>
    </w:pPr>
    <w:rPr>
      <w:rFonts w:ascii="Times New Roman" w:eastAsia="Times New Roman" w:hAnsi="Times New Roman"/>
      <w:szCs w:val="24"/>
    </w:rPr>
  </w:style>
  <w:style w:type="character" w:customStyle="1" w:styleId="BodyTextChar">
    <w:name w:val="Body Text Char"/>
    <w:basedOn w:val="DefaultParagraphFont"/>
    <w:link w:val="BodyText"/>
    <w:uiPriority w:val="99"/>
    <w:rsid w:val="00915C56"/>
    <w:rPr>
      <w:rFonts w:ascii="Times New Roman" w:eastAsia="Times New Roman" w:hAnsi="Times New Roman" w:cs="Times New Roman"/>
      <w:szCs w:val="24"/>
      <w:lang w:val="en-US"/>
    </w:rPr>
  </w:style>
  <w:style w:type="paragraph" w:customStyle="1" w:styleId="BankNormal">
    <w:name w:val="BankNormal"/>
    <w:basedOn w:val="Normal"/>
    <w:rsid w:val="00915C56"/>
    <w:pPr>
      <w:spacing w:after="240" w:line="240" w:lineRule="auto"/>
    </w:pPr>
    <w:rPr>
      <w:rFonts w:ascii="Times New Roman" w:eastAsia="Times New Roman" w:hAnsi="Times New Roman"/>
      <w:sz w:val="24"/>
      <w:szCs w:val="20"/>
    </w:rPr>
  </w:style>
  <w:style w:type="paragraph" w:styleId="BodyTextIndent3">
    <w:name w:val="Body Text Indent 3"/>
    <w:basedOn w:val="Normal"/>
    <w:link w:val="BodyTextIndent3Char"/>
    <w:rsid w:val="00915C56"/>
    <w:pPr>
      <w:spacing w:after="120" w:line="240" w:lineRule="auto"/>
      <w:ind w:left="360"/>
    </w:pPr>
    <w:rPr>
      <w:rFonts w:ascii="Times New Roman" w:eastAsia="Times New Roman" w:hAnsi="Times New Roman"/>
      <w:sz w:val="16"/>
      <w:szCs w:val="16"/>
    </w:rPr>
  </w:style>
  <w:style w:type="character" w:customStyle="1" w:styleId="BodyTextIndent3Char">
    <w:name w:val="Body Text Indent 3 Char"/>
    <w:basedOn w:val="DefaultParagraphFont"/>
    <w:link w:val="BodyTextIndent3"/>
    <w:rsid w:val="00915C56"/>
    <w:rPr>
      <w:rFonts w:ascii="Times New Roman" w:eastAsia="Times New Roman" w:hAnsi="Times New Roman" w:cs="Times New Roman"/>
      <w:sz w:val="16"/>
      <w:szCs w:val="16"/>
      <w:lang w:val="en-US"/>
    </w:rPr>
  </w:style>
  <w:style w:type="character" w:customStyle="1" w:styleId="ListParagraphChar">
    <w:name w:val="List Paragraph Char"/>
    <w:link w:val="ListParagraph"/>
    <w:uiPriority w:val="34"/>
    <w:locked/>
    <w:rsid w:val="00915C56"/>
    <w:rPr>
      <w:rFonts w:ascii="Calibri" w:eastAsia="Calibri" w:hAnsi="Calibri" w:cs="Times New Roman"/>
      <w:lang w:val="en-US"/>
    </w:rPr>
  </w:style>
  <w:style w:type="paragraph" w:customStyle="1" w:styleId="1">
    <w:name w:val="Название1"/>
    <w:basedOn w:val="Normal"/>
    <w:rsid w:val="00915C56"/>
    <w:pPr>
      <w:spacing w:after="0" w:line="240" w:lineRule="auto"/>
      <w:jc w:val="center"/>
    </w:pPr>
    <w:rPr>
      <w:rFonts w:ascii="Times New Roman" w:eastAsia="Times New Roman" w:hAnsi="Times New Roman"/>
      <w:b/>
      <w:bCs/>
      <w:lang w:val="ru-RU" w:eastAsia="ru-RU"/>
    </w:rPr>
  </w:style>
  <w:style w:type="paragraph" w:customStyle="1" w:styleId="ColorfulList-Accent11">
    <w:name w:val="Colorful List - Accent 11"/>
    <w:basedOn w:val="Normal"/>
    <w:uiPriority w:val="99"/>
    <w:qFormat/>
    <w:rsid w:val="00915C56"/>
    <w:pPr>
      <w:autoSpaceDE w:val="0"/>
      <w:autoSpaceDN w:val="0"/>
      <w:adjustRightInd w:val="0"/>
      <w:spacing w:after="0" w:line="240" w:lineRule="auto"/>
      <w:ind w:left="720"/>
    </w:pPr>
    <w:rPr>
      <w:rFonts w:ascii="Times New Roman" w:eastAsia="Times New Roman" w:hAnsi="Times New Roman"/>
      <w:sz w:val="24"/>
      <w:szCs w:val="24"/>
    </w:rPr>
  </w:style>
  <w:style w:type="paragraph" w:customStyle="1" w:styleId="ConsNonformat">
    <w:name w:val="ConsNonformat"/>
    <w:uiPriority w:val="99"/>
    <w:rsid w:val="00915C56"/>
    <w:pPr>
      <w:widowControl w:val="0"/>
      <w:autoSpaceDE w:val="0"/>
      <w:autoSpaceDN w:val="0"/>
      <w:spacing w:after="0" w:line="240" w:lineRule="auto"/>
    </w:pPr>
    <w:rPr>
      <w:rFonts w:ascii="Courier New" w:eastAsia="Times New Roman" w:hAnsi="Courier New" w:cs="Courier New"/>
      <w:sz w:val="20"/>
      <w:szCs w:val="20"/>
      <w:lang w:val="ru-RU" w:eastAsia="ru-RU"/>
    </w:rPr>
  </w:style>
  <w:style w:type="paragraph" w:customStyle="1" w:styleId="CharCharCharCharCharCharCharCharCharCharCharCharCharCharCharChar">
    <w:name w:val="Char Char Char Char Char Char Char Char Char Char Char Char Char Char Char Char"/>
    <w:basedOn w:val="Normal"/>
    <w:rsid w:val="00FF1CF6"/>
    <w:pPr>
      <w:spacing w:after="160" w:line="240" w:lineRule="exact"/>
    </w:pPr>
    <w:rPr>
      <w:rFonts w:ascii="Tahoma" w:eastAsia="MS Mincho" w:hAnsi="Tahoma"/>
      <w:sz w:val="20"/>
      <w:szCs w:val="20"/>
    </w:rPr>
  </w:style>
  <w:style w:type="paragraph" w:customStyle="1" w:styleId="10">
    <w:name w:val="????????1"/>
    <w:basedOn w:val="Normal"/>
    <w:uiPriority w:val="99"/>
    <w:rsid w:val="0057465B"/>
    <w:pPr>
      <w:autoSpaceDE w:val="0"/>
      <w:autoSpaceDN w:val="0"/>
      <w:adjustRightInd w:val="0"/>
      <w:spacing w:line="302" w:lineRule="atLeast"/>
      <w:jc w:val="center"/>
    </w:pPr>
    <w:rPr>
      <w:rFonts w:ascii="Garamond" w:eastAsiaTheme="minorHAnsi" w:hAnsi="Garamond" w:cs="Garamond"/>
      <w:b/>
      <w:bCs/>
      <w:color w:val="000000"/>
    </w:rPr>
  </w:style>
  <w:style w:type="paragraph" w:styleId="NoSpacing">
    <w:name w:val="No Spacing"/>
    <w:uiPriority w:val="1"/>
    <w:qFormat/>
    <w:rsid w:val="00902C24"/>
    <w:pPr>
      <w:spacing w:after="0" w:line="240" w:lineRule="auto"/>
    </w:pPr>
    <w:rPr>
      <w:rFonts w:ascii="Calibri" w:eastAsia="Calibri" w:hAnsi="Calibri" w:cs="Times New Roman"/>
      <w:lang w:val="en-US"/>
    </w:rPr>
  </w:style>
  <w:style w:type="table" w:styleId="TableGrid">
    <w:name w:val="Table Grid"/>
    <w:basedOn w:val="TableNormal"/>
    <w:uiPriority w:val="39"/>
    <w:rsid w:val="00524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550397">
      <w:bodyDiv w:val="1"/>
      <w:marLeft w:val="0"/>
      <w:marRight w:val="0"/>
      <w:marTop w:val="0"/>
      <w:marBottom w:val="0"/>
      <w:divBdr>
        <w:top w:val="none" w:sz="0" w:space="0" w:color="auto"/>
        <w:left w:val="none" w:sz="0" w:space="0" w:color="auto"/>
        <w:bottom w:val="none" w:sz="0" w:space="0" w:color="auto"/>
        <w:right w:val="none" w:sz="0" w:space="0" w:color="auto"/>
      </w:divBdr>
      <w:divsChild>
        <w:div w:id="376702627">
          <w:marLeft w:val="0"/>
          <w:marRight w:val="0"/>
          <w:marTop w:val="15"/>
          <w:marBottom w:val="0"/>
          <w:divBdr>
            <w:top w:val="single" w:sz="48" w:space="0" w:color="auto"/>
            <w:left w:val="single" w:sz="48" w:space="0" w:color="auto"/>
            <w:bottom w:val="single" w:sz="48" w:space="0" w:color="auto"/>
            <w:right w:val="single" w:sz="48" w:space="0" w:color="auto"/>
          </w:divBdr>
          <w:divsChild>
            <w:div w:id="1274285044">
              <w:marLeft w:val="0"/>
              <w:marRight w:val="0"/>
              <w:marTop w:val="0"/>
              <w:marBottom w:val="0"/>
              <w:divBdr>
                <w:top w:val="none" w:sz="0" w:space="0" w:color="auto"/>
                <w:left w:val="none" w:sz="0" w:space="0" w:color="auto"/>
                <w:bottom w:val="none" w:sz="0" w:space="0" w:color="auto"/>
                <w:right w:val="none" w:sz="0" w:space="0" w:color="auto"/>
              </w:divBdr>
              <w:divsChild>
                <w:div w:id="869490726">
                  <w:marLeft w:val="0"/>
                  <w:marRight w:val="0"/>
                  <w:marTop w:val="0"/>
                  <w:marBottom w:val="0"/>
                  <w:divBdr>
                    <w:top w:val="none" w:sz="0" w:space="0" w:color="auto"/>
                    <w:left w:val="none" w:sz="0" w:space="0" w:color="auto"/>
                    <w:bottom w:val="none" w:sz="0" w:space="0" w:color="auto"/>
                    <w:right w:val="none" w:sz="0" w:space="0" w:color="auto"/>
                  </w:divBdr>
                </w:div>
                <w:div w:id="808279260">
                  <w:marLeft w:val="0"/>
                  <w:marRight w:val="0"/>
                  <w:marTop w:val="0"/>
                  <w:marBottom w:val="0"/>
                  <w:divBdr>
                    <w:top w:val="none" w:sz="0" w:space="0" w:color="auto"/>
                    <w:left w:val="none" w:sz="0" w:space="0" w:color="auto"/>
                    <w:bottom w:val="none" w:sz="0" w:space="0" w:color="auto"/>
                    <w:right w:val="none" w:sz="0" w:space="0" w:color="auto"/>
                  </w:divBdr>
                </w:div>
                <w:div w:id="314994733">
                  <w:marLeft w:val="0"/>
                  <w:marRight w:val="0"/>
                  <w:marTop w:val="0"/>
                  <w:marBottom w:val="0"/>
                  <w:divBdr>
                    <w:top w:val="none" w:sz="0" w:space="0" w:color="auto"/>
                    <w:left w:val="none" w:sz="0" w:space="0" w:color="auto"/>
                    <w:bottom w:val="none" w:sz="0" w:space="0" w:color="auto"/>
                    <w:right w:val="none" w:sz="0" w:space="0" w:color="auto"/>
                  </w:divBdr>
                </w:div>
                <w:div w:id="649335355">
                  <w:marLeft w:val="0"/>
                  <w:marRight w:val="0"/>
                  <w:marTop w:val="0"/>
                  <w:marBottom w:val="0"/>
                  <w:divBdr>
                    <w:top w:val="none" w:sz="0" w:space="0" w:color="auto"/>
                    <w:left w:val="none" w:sz="0" w:space="0" w:color="auto"/>
                    <w:bottom w:val="none" w:sz="0" w:space="0" w:color="auto"/>
                    <w:right w:val="none" w:sz="0" w:space="0" w:color="auto"/>
                  </w:divBdr>
                </w:div>
                <w:div w:id="1715810670">
                  <w:marLeft w:val="0"/>
                  <w:marRight w:val="0"/>
                  <w:marTop w:val="0"/>
                  <w:marBottom w:val="0"/>
                  <w:divBdr>
                    <w:top w:val="none" w:sz="0" w:space="0" w:color="auto"/>
                    <w:left w:val="none" w:sz="0" w:space="0" w:color="auto"/>
                    <w:bottom w:val="none" w:sz="0" w:space="0" w:color="auto"/>
                    <w:right w:val="none" w:sz="0" w:space="0" w:color="auto"/>
                  </w:divBdr>
                </w:div>
                <w:div w:id="1841698800">
                  <w:marLeft w:val="0"/>
                  <w:marRight w:val="0"/>
                  <w:marTop w:val="0"/>
                  <w:marBottom w:val="0"/>
                  <w:divBdr>
                    <w:top w:val="none" w:sz="0" w:space="0" w:color="auto"/>
                    <w:left w:val="none" w:sz="0" w:space="0" w:color="auto"/>
                    <w:bottom w:val="none" w:sz="0" w:space="0" w:color="auto"/>
                    <w:right w:val="none" w:sz="0" w:space="0" w:color="auto"/>
                  </w:divBdr>
                </w:div>
                <w:div w:id="1644772778">
                  <w:marLeft w:val="0"/>
                  <w:marRight w:val="0"/>
                  <w:marTop w:val="0"/>
                  <w:marBottom w:val="0"/>
                  <w:divBdr>
                    <w:top w:val="none" w:sz="0" w:space="0" w:color="auto"/>
                    <w:left w:val="none" w:sz="0" w:space="0" w:color="auto"/>
                    <w:bottom w:val="none" w:sz="0" w:space="0" w:color="auto"/>
                    <w:right w:val="none" w:sz="0" w:space="0" w:color="auto"/>
                  </w:divBdr>
                </w:div>
                <w:div w:id="1125319194">
                  <w:marLeft w:val="0"/>
                  <w:marRight w:val="0"/>
                  <w:marTop w:val="0"/>
                  <w:marBottom w:val="0"/>
                  <w:divBdr>
                    <w:top w:val="none" w:sz="0" w:space="0" w:color="auto"/>
                    <w:left w:val="none" w:sz="0" w:space="0" w:color="auto"/>
                    <w:bottom w:val="none" w:sz="0" w:space="0" w:color="auto"/>
                    <w:right w:val="none" w:sz="0" w:space="0" w:color="auto"/>
                  </w:divBdr>
                </w:div>
                <w:div w:id="814034066">
                  <w:marLeft w:val="0"/>
                  <w:marRight w:val="0"/>
                  <w:marTop w:val="0"/>
                  <w:marBottom w:val="0"/>
                  <w:divBdr>
                    <w:top w:val="none" w:sz="0" w:space="0" w:color="auto"/>
                    <w:left w:val="none" w:sz="0" w:space="0" w:color="auto"/>
                    <w:bottom w:val="none" w:sz="0" w:space="0" w:color="auto"/>
                    <w:right w:val="none" w:sz="0" w:space="0" w:color="auto"/>
                  </w:divBdr>
                </w:div>
                <w:div w:id="1693795929">
                  <w:marLeft w:val="0"/>
                  <w:marRight w:val="0"/>
                  <w:marTop w:val="0"/>
                  <w:marBottom w:val="0"/>
                  <w:divBdr>
                    <w:top w:val="none" w:sz="0" w:space="0" w:color="auto"/>
                    <w:left w:val="none" w:sz="0" w:space="0" w:color="auto"/>
                    <w:bottom w:val="none" w:sz="0" w:space="0" w:color="auto"/>
                    <w:right w:val="none" w:sz="0" w:space="0" w:color="auto"/>
                  </w:divBdr>
                </w:div>
                <w:div w:id="1896237152">
                  <w:marLeft w:val="0"/>
                  <w:marRight w:val="0"/>
                  <w:marTop w:val="0"/>
                  <w:marBottom w:val="0"/>
                  <w:divBdr>
                    <w:top w:val="none" w:sz="0" w:space="0" w:color="auto"/>
                    <w:left w:val="none" w:sz="0" w:space="0" w:color="auto"/>
                    <w:bottom w:val="none" w:sz="0" w:space="0" w:color="auto"/>
                    <w:right w:val="none" w:sz="0" w:space="0" w:color="auto"/>
                  </w:divBdr>
                </w:div>
                <w:div w:id="975447507">
                  <w:marLeft w:val="0"/>
                  <w:marRight w:val="0"/>
                  <w:marTop w:val="0"/>
                  <w:marBottom w:val="0"/>
                  <w:divBdr>
                    <w:top w:val="none" w:sz="0" w:space="0" w:color="auto"/>
                    <w:left w:val="none" w:sz="0" w:space="0" w:color="auto"/>
                    <w:bottom w:val="none" w:sz="0" w:space="0" w:color="auto"/>
                    <w:right w:val="none" w:sz="0" w:space="0" w:color="auto"/>
                  </w:divBdr>
                </w:div>
                <w:div w:id="363137000">
                  <w:marLeft w:val="0"/>
                  <w:marRight w:val="0"/>
                  <w:marTop w:val="0"/>
                  <w:marBottom w:val="0"/>
                  <w:divBdr>
                    <w:top w:val="none" w:sz="0" w:space="0" w:color="auto"/>
                    <w:left w:val="none" w:sz="0" w:space="0" w:color="auto"/>
                    <w:bottom w:val="none" w:sz="0" w:space="0" w:color="auto"/>
                    <w:right w:val="none" w:sz="0" w:space="0" w:color="auto"/>
                  </w:divBdr>
                </w:div>
                <w:div w:id="1235430332">
                  <w:marLeft w:val="0"/>
                  <w:marRight w:val="0"/>
                  <w:marTop w:val="0"/>
                  <w:marBottom w:val="0"/>
                  <w:divBdr>
                    <w:top w:val="none" w:sz="0" w:space="0" w:color="auto"/>
                    <w:left w:val="none" w:sz="0" w:space="0" w:color="auto"/>
                    <w:bottom w:val="none" w:sz="0" w:space="0" w:color="auto"/>
                    <w:right w:val="none" w:sz="0" w:space="0" w:color="auto"/>
                  </w:divBdr>
                </w:div>
                <w:div w:id="1763916825">
                  <w:marLeft w:val="0"/>
                  <w:marRight w:val="0"/>
                  <w:marTop w:val="0"/>
                  <w:marBottom w:val="0"/>
                  <w:divBdr>
                    <w:top w:val="none" w:sz="0" w:space="0" w:color="auto"/>
                    <w:left w:val="none" w:sz="0" w:space="0" w:color="auto"/>
                    <w:bottom w:val="none" w:sz="0" w:space="0" w:color="auto"/>
                    <w:right w:val="none" w:sz="0" w:space="0" w:color="auto"/>
                  </w:divBdr>
                </w:div>
                <w:div w:id="313410114">
                  <w:marLeft w:val="0"/>
                  <w:marRight w:val="0"/>
                  <w:marTop w:val="0"/>
                  <w:marBottom w:val="0"/>
                  <w:divBdr>
                    <w:top w:val="none" w:sz="0" w:space="0" w:color="auto"/>
                    <w:left w:val="none" w:sz="0" w:space="0" w:color="auto"/>
                    <w:bottom w:val="none" w:sz="0" w:space="0" w:color="auto"/>
                    <w:right w:val="none" w:sz="0" w:space="0" w:color="auto"/>
                  </w:divBdr>
                </w:div>
                <w:div w:id="121000425">
                  <w:marLeft w:val="0"/>
                  <w:marRight w:val="0"/>
                  <w:marTop w:val="0"/>
                  <w:marBottom w:val="0"/>
                  <w:divBdr>
                    <w:top w:val="none" w:sz="0" w:space="0" w:color="auto"/>
                    <w:left w:val="none" w:sz="0" w:space="0" w:color="auto"/>
                    <w:bottom w:val="none" w:sz="0" w:space="0" w:color="auto"/>
                    <w:right w:val="none" w:sz="0" w:space="0" w:color="auto"/>
                  </w:divBdr>
                </w:div>
                <w:div w:id="1997029377">
                  <w:marLeft w:val="0"/>
                  <w:marRight w:val="0"/>
                  <w:marTop w:val="0"/>
                  <w:marBottom w:val="0"/>
                  <w:divBdr>
                    <w:top w:val="none" w:sz="0" w:space="0" w:color="auto"/>
                    <w:left w:val="none" w:sz="0" w:space="0" w:color="auto"/>
                    <w:bottom w:val="none" w:sz="0" w:space="0" w:color="auto"/>
                    <w:right w:val="none" w:sz="0" w:space="0" w:color="auto"/>
                  </w:divBdr>
                </w:div>
                <w:div w:id="1869640444">
                  <w:marLeft w:val="0"/>
                  <w:marRight w:val="0"/>
                  <w:marTop w:val="0"/>
                  <w:marBottom w:val="0"/>
                  <w:divBdr>
                    <w:top w:val="none" w:sz="0" w:space="0" w:color="auto"/>
                    <w:left w:val="none" w:sz="0" w:space="0" w:color="auto"/>
                    <w:bottom w:val="none" w:sz="0" w:space="0" w:color="auto"/>
                    <w:right w:val="none" w:sz="0" w:space="0" w:color="auto"/>
                  </w:divBdr>
                </w:div>
                <w:div w:id="1174689146">
                  <w:marLeft w:val="0"/>
                  <w:marRight w:val="0"/>
                  <w:marTop w:val="0"/>
                  <w:marBottom w:val="0"/>
                  <w:divBdr>
                    <w:top w:val="none" w:sz="0" w:space="0" w:color="auto"/>
                    <w:left w:val="none" w:sz="0" w:space="0" w:color="auto"/>
                    <w:bottom w:val="none" w:sz="0" w:space="0" w:color="auto"/>
                    <w:right w:val="none" w:sz="0" w:space="0" w:color="auto"/>
                  </w:divBdr>
                </w:div>
                <w:div w:id="955790504">
                  <w:marLeft w:val="0"/>
                  <w:marRight w:val="0"/>
                  <w:marTop w:val="0"/>
                  <w:marBottom w:val="0"/>
                  <w:divBdr>
                    <w:top w:val="none" w:sz="0" w:space="0" w:color="auto"/>
                    <w:left w:val="none" w:sz="0" w:space="0" w:color="auto"/>
                    <w:bottom w:val="none" w:sz="0" w:space="0" w:color="auto"/>
                    <w:right w:val="none" w:sz="0" w:space="0" w:color="auto"/>
                  </w:divBdr>
                </w:div>
                <w:div w:id="971445089">
                  <w:marLeft w:val="0"/>
                  <w:marRight w:val="0"/>
                  <w:marTop w:val="0"/>
                  <w:marBottom w:val="0"/>
                  <w:divBdr>
                    <w:top w:val="none" w:sz="0" w:space="0" w:color="auto"/>
                    <w:left w:val="none" w:sz="0" w:space="0" w:color="auto"/>
                    <w:bottom w:val="none" w:sz="0" w:space="0" w:color="auto"/>
                    <w:right w:val="none" w:sz="0" w:space="0" w:color="auto"/>
                  </w:divBdr>
                </w:div>
                <w:div w:id="17781495">
                  <w:marLeft w:val="0"/>
                  <w:marRight w:val="0"/>
                  <w:marTop w:val="0"/>
                  <w:marBottom w:val="0"/>
                  <w:divBdr>
                    <w:top w:val="none" w:sz="0" w:space="0" w:color="auto"/>
                    <w:left w:val="none" w:sz="0" w:space="0" w:color="auto"/>
                    <w:bottom w:val="none" w:sz="0" w:space="0" w:color="auto"/>
                    <w:right w:val="none" w:sz="0" w:space="0" w:color="auto"/>
                  </w:divBdr>
                </w:div>
                <w:div w:id="1683168308">
                  <w:marLeft w:val="0"/>
                  <w:marRight w:val="0"/>
                  <w:marTop w:val="0"/>
                  <w:marBottom w:val="0"/>
                  <w:divBdr>
                    <w:top w:val="none" w:sz="0" w:space="0" w:color="auto"/>
                    <w:left w:val="none" w:sz="0" w:space="0" w:color="auto"/>
                    <w:bottom w:val="none" w:sz="0" w:space="0" w:color="auto"/>
                    <w:right w:val="none" w:sz="0" w:space="0" w:color="auto"/>
                  </w:divBdr>
                </w:div>
                <w:div w:id="396754970">
                  <w:marLeft w:val="0"/>
                  <w:marRight w:val="0"/>
                  <w:marTop w:val="0"/>
                  <w:marBottom w:val="0"/>
                  <w:divBdr>
                    <w:top w:val="none" w:sz="0" w:space="0" w:color="auto"/>
                    <w:left w:val="none" w:sz="0" w:space="0" w:color="auto"/>
                    <w:bottom w:val="none" w:sz="0" w:space="0" w:color="auto"/>
                    <w:right w:val="none" w:sz="0" w:space="0" w:color="auto"/>
                  </w:divBdr>
                </w:div>
                <w:div w:id="1547985944">
                  <w:marLeft w:val="0"/>
                  <w:marRight w:val="0"/>
                  <w:marTop w:val="0"/>
                  <w:marBottom w:val="0"/>
                  <w:divBdr>
                    <w:top w:val="none" w:sz="0" w:space="0" w:color="auto"/>
                    <w:left w:val="none" w:sz="0" w:space="0" w:color="auto"/>
                    <w:bottom w:val="none" w:sz="0" w:space="0" w:color="auto"/>
                    <w:right w:val="none" w:sz="0" w:space="0" w:color="auto"/>
                  </w:divBdr>
                </w:div>
                <w:div w:id="113983686">
                  <w:marLeft w:val="0"/>
                  <w:marRight w:val="0"/>
                  <w:marTop w:val="0"/>
                  <w:marBottom w:val="0"/>
                  <w:divBdr>
                    <w:top w:val="none" w:sz="0" w:space="0" w:color="auto"/>
                    <w:left w:val="none" w:sz="0" w:space="0" w:color="auto"/>
                    <w:bottom w:val="none" w:sz="0" w:space="0" w:color="auto"/>
                    <w:right w:val="none" w:sz="0" w:space="0" w:color="auto"/>
                  </w:divBdr>
                </w:div>
                <w:div w:id="324863522">
                  <w:marLeft w:val="0"/>
                  <w:marRight w:val="0"/>
                  <w:marTop w:val="0"/>
                  <w:marBottom w:val="0"/>
                  <w:divBdr>
                    <w:top w:val="none" w:sz="0" w:space="0" w:color="auto"/>
                    <w:left w:val="none" w:sz="0" w:space="0" w:color="auto"/>
                    <w:bottom w:val="none" w:sz="0" w:space="0" w:color="auto"/>
                    <w:right w:val="none" w:sz="0" w:space="0" w:color="auto"/>
                  </w:divBdr>
                </w:div>
                <w:div w:id="1501920730">
                  <w:marLeft w:val="0"/>
                  <w:marRight w:val="0"/>
                  <w:marTop w:val="0"/>
                  <w:marBottom w:val="0"/>
                  <w:divBdr>
                    <w:top w:val="none" w:sz="0" w:space="0" w:color="auto"/>
                    <w:left w:val="none" w:sz="0" w:space="0" w:color="auto"/>
                    <w:bottom w:val="none" w:sz="0" w:space="0" w:color="auto"/>
                    <w:right w:val="none" w:sz="0" w:space="0" w:color="auto"/>
                  </w:divBdr>
                </w:div>
                <w:div w:id="1117527988">
                  <w:marLeft w:val="0"/>
                  <w:marRight w:val="0"/>
                  <w:marTop w:val="0"/>
                  <w:marBottom w:val="0"/>
                  <w:divBdr>
                    <w:top w:val="none" w:sz="0" w:space="0" w:color="auto"/>
                    <w:left w:val="none" w:sz="0" w:space="0" w:color="auto"/>
                    <w:bottom w:val="none" w:sz="0" w:space="0" w:color="auto"/>
                    <w:right w:val="none" w:sz="0" w:space="0" w:color="auto"/>
                  </w:divBdr>
                </w:div>
                <w:div w:id="1444880604">
                  <w:marLeft w:val="0"/>
                  <w:marRight w:val="0"/>
                  <w:marTop w:val="0"/>
                  <w:marBottom w:val="0"/>
                  <w:divBdr>
                    <w:top w:val="none" w:sz="0" w:space="0" w:color="auto"/>
                    <w:left w:val="none" w:sz="0" w:space="0" w:color="auto"/>
                    <w:bottom w:val="none" w:sz="0" w:space="0" w:color="auto"/>
                    <w:right w:val="none" w:sz="0" w:space="0" w:color="auto"/>
                  </w:divBdr>
                </w:div>
                <w:div w:id="578445309">
                  <w:marLeft w:val="0"/>
                  <w:marRight w:val="0"/>
                  <w:marTop w:val="0"/>
                  <w:marBottom w:val="0"/>
                  <w:divBdr>
                    <w:top w:val="none" w:sz="0" w:space="0" w:color="auto"/>
                    <w:left w:val="none" w:sz="0" w:space="0" w:color="auto"/>
                    <w:bottom w:val="none" w:sz="0" w:space="0" w:color="auto"/>
                    <w:right w:val="none" w:sz="0" w:space="0" w:color="auto"/>
                  </w:divBdr>
                </w:div>
                <w:div w:id="10450287">
                  <w:marLeft w:val="0"/>
                  <w:marRight w:val="0"/>
                  <w:marTop w:val="0"/>
                  <w:marBottom w:val="0"/>
                  <w:divBdr>
                    <w:top w:val="none" w:sz="0" w:space="0" w:color="auto"/>
                    <w:left w:val="none" w:sz="0" w:space="0" w:color="auto"/>
                    <w:bottom w:val="none" w:sz="0" w:space="0" w:color="auto"/>
                    <w:right w:val="none" w:sz="0" w:space="0" w:color="auto"/>
                  </w:divBdr>
                </w:div>
                <w:div w:id="1101292726">
                  <w:marLeft w:val="0"/>
                  <w:marRight w:val="0"/>
                  <w:marTop w:val="0"/>
                  <w:marBottom w:val="0"/>
                  <w:divBdr>
                    <w:top w:val="none" w:sz="0" w:space="0" w:color="auto"/>
                    <w:left w:val="none" w:sz="0" w:space="0" w:color="auto"/>
                    <w:bottom w:val="none" w:sz="0" w:space="0" w:color="auto"/>
                    <w:right w:val="none" w:sz="0" w:space="0" w:color="auto"/>
                  </w:divBdr>
                </w:div>
                <w:div w:id="874200198">
                  <w:marLeft w:val="0"/>
                  <w:marRight w:val="0"/>
                  <w:marTop w:val="0"/>
                  <w:marBottom w:val="0"/>
                  <w:divBdr>
                    <w:top w:val="none" w:sz="0" w:space="0" w:color="auto"/>
                    <w:left w:val="none" w:sz="0" w:space="0" w:color="auto"/>
                    <w:bottom w:val="none" w:sz="0" w:space="0" w:color="auto"/>
                    <w:right w:val="none" w:sz="0" w:space="0" w:color="auto"/>
                  </w:divBdr>
                </w:div>
                <w:div w:id="1898280946">
                  <w:marLeft w:val="0"/>
                  <w:marRight w:val="0"/>
                  <w:marTop w:val="0"/>
                  <w:marBottom w:val="0"/>
                  <w:divBdr>
                    <w:top w:val="none" w:sz="0" w:space="0" w:color="auto"/>
                    <w:left w:val="none" w:sz="0" w:space="0" w:color="auto"/>
                    <w:bottom w:val="none" w:sz="0" w:space="0" w:color="auto"/>
                    <w:right w:val="none" w:sz="0" w:space="0" w:color="auto"/>
                  </w:divBdr>
                </w:div>
                <w:div w:id="825170070">
                  <w:marLeft w:val="0"/>
                  <w:marRight w:val="0"/>
                  <w:marTop w:val="0"/>
                  <w:marBottom w:val="0"/>
                  <w:divBdr>
                    <w:top w:val="none" w:sz="0" w:space="0" w:color="auto"/>
                    <w:left w:val="none" w:sz="0" w:space="0" w:color="auto"/>
                    <w:bottom w:val="none" w:sz="0" w:space="0" w:color="auto"/>
                    <w:right w:val="none" w:sz="0" w:space="0" w:color="auto"/>
                  </w:divBdr>
                </w:div>
                <w:div w:id="1211845788">
                  <w:marLeft w:val="0"/>
                  <w:marRight w:val="0"/>
                  <w:marTop w:val="0"/>
                  <w:marBottom w:val="0"/>
                  <w:divBdr>
                    <w:top w:val="none" w:sz="0" w:space="0" w:color="auto"/>
                    <w:left w:val="none" w:sz="0" w:space="0" w:color="auto"/>
                    <w:bottom w:val="none" w:sz="0" w:space="0" w:color="auto"/>
                    <w:right w:val="none" w:sz="0" w:space="0" w:color="auto"/>
                  </w:divBdr>
                </w:div>
                <w:div w:id="453526275">
                  <w:marLeft w:val="0"/>
                  <w:marRight w:val="0"/>
                  <w:marTop w:val="0"/>
                  <w:marBottom w:val="0"/>
                  <w:divBdr>
                    <w:top w:val="none" w:sz="0" w:space="0" w:color="auto"/>
                    <w:left w:val="none" w:sz="0" w:space="0" w:color="auto"/>
                    <w:bottom w:val="none" w:sz="0" w:space="0" w:color="auto"/>
                    <w:right w:val="none" w:sz="0" w:space="0" w:color="auto"/>
                  </w:divBdr>
                </w:div>
                <w:div w:id="1766145703">
                  <w:marLeft w:val="0"/>
                  <w:marRight w:val="0"/>
                  <w:marTop w:val="0"/>
                  <w:marBottom w:val="0"/>
                  <w:divBdr>
                    <w:top w:val="none" w:sz="0" w:space="0" w:color="auto"/>
                    <w:left w:val="none" w:sz="0" w:space="0" w:color="auto"/>
                    <w:bottom w:val="none" w:sz="0" w:space="0" w:color="auto"/>
                    <w:right w:val="none" w:sz="0" w:space="0" w:color="auto"/>
                  </w:divBdr>
                </w:div>
                <w:div w:id="880021711">
                  <w:marLeft w:val="0"/>
                  <w:marRight w:val="0"/>
                  <w:marTop w:val="0"/>
                  <w:marBottom w:val="0"/>
                  <w:divBdr>
                    <w:top w:val="none" w:sz="0" w:space="0" w:color="auto"/>
                    <w:left w:val="none" w:sz="0" w:space="0" w:color="auto"/>
                    <w:bottom w:val="none" w:sz="0" w:space="0" w:color="auto"/>
                    <w:right w:val="none" w:sz="0" w:space="0" w:color="auto"/>
                  </w:divBdr>
                </w:div>
                <w:div w:id="1465394025">
                  <w:marLeft w:val="0"/>
                  <w:marRight w:val="0"/>
                  <w:marTop w:val="0"/>
                  <w:marBottom w:val="0"/>
                  <w:divBdr>
                    <w:top w:val="none" w:sz="0" w:space="0" w:color="auto"/>
                    <w:left w:val="none" w:sz="0" w:space="0" w:color="auto"/>
                    <w:bottom w:val="none" w:sz="0" w:space="0" w:color="auto"/>
                    <w:right w:val="none" w:sz="0" w:space="0" w:color="auto"/>
                  </w:divBdr>
                </w:div>
                <w:div w:id="348802463">
                  <w:marLeft w:val="0"/>
                  <w:marRight w:val="0"/>
                  <w:marTop w:val="0"/>
                  <w:marBottom w:val="0"/>
                  <w:divBdr>
                    <w:top w:val="none" w:sz="0" w:space="0" w:color="auto"/>
                    <w:left w:val="none" w:sz="0" w:space="0" w:color="auto"/>
                    <w:bottom w:val="none" w:sz="0" w:space="0" w:color="auto"/>
                    <w:right w:val="none" w:sz="0" w:space="0" w:color="auto"/>
                  </w:divBdr>
                </w:div>
                <w:div w:id="2002076581">
                  <w:marLeft w:val="0"/>
                  <w:marRight w:val="0"/>
                  <w:marTop w:val="0"/>
                  <w:marBottom w:val="0"/>
                  <w:divBdr>
                    <w:top w:val="none" w:sz="0" w:space="0" w:color="auto"/>
                    <w:left w:val="none" w:sz="0" w:space="0" w:color="auto"/>
                    <w:bottom w:val="none" w:sz="0" w:space="0" w:color="auto"/>
                    <w:right w:val="none" w:sz="0" w:space="0" w:color="auto"/>
                  </w:divBdr>
                </w:div>
                <w:div w:id="684480129">
                  <w:marLeft w:val="0"/>
                  <w:marRight w:val="0"/>
                  <w:marTop w:val="0"/>
                  <w:marBottom w:val="0"/>
                  <w:divBdr>
                    <w:top w:val="none" w:sz="0" w:space="0" w:color="auto"/>
                    <w:left w:val="none" w:sz="0" w:space="0" w:color="auto"/>
                    <w:bottom w:val="none" w:sz="0" w:space="0" w:color="auto"/>
                    <w:right w:val="none" w:sz="0" w:space="0" w:color="auto"/>
                  </w:divBdr>
                </w:div>
                <w:div w:id="1077167451">
                  <w:marLeft w:val="0"/>
                  <w:marRight w:val="0"/>
                  <w:marTop w:val="0"/>
                  <w:marBottom w:val="0"/>
                  <w:divBdr>
                    <w:top w:val="none" w:sz="0" w:space="0" w:color="auto"/>
                    <w:left w:val="none" w:sz="0" w:space="0" w:color="auto"/>
                    <w:bottom w:val="none" w:sz="0" w:space="0" w:color="auto"/>
                    <w:right w:val="none" w:sz="0" w:space="0" w:color="auto"/>
                  </w:divBdr>
                </w:div>
                <w:div w:id="1545603640">
                  <w:marLeft w:val="0"/>
                  <w:marRight w:val="0"/>
                  <w:marTop w:val="0"/>
                  <w:marBottom w:val="0"/>
                  <w:divBdr>
                    <w:top w:val="none" w:sz="0" w:space="0" w:color="auto"/>
                    <w:left w:val="none" w:sz="0" w:space="0" w:color="auto"/>
                    <w:bottom w:val="none" w:sz="0" w:space="0" w:color="auto"/>
                    <w:right w:val="none" w:sz="0" w:space="0" w:color="auto"/>
                  </w:divBdr>
                </w:div>
                <w:div w:id="2126927010">
                  <w:marLeft w:val="0"/>
                  <w:marRight w:val="0"/>
                  <w:marTop w:val="0"/>
                  <w:marBottom w:val="0"/>
                  <w:divBdr>
                    <w:top w:val="none" w:sz="0" w:space="0" w:color="auto"/>
                    <w:left w:val="none" w:sz="0" w:space="0" w:color="auto"/>
                    <w:bottom w:val="none" w:sz="0" w:space="0" w:color="auto"/>
                    <w:right w:val="none" w:sz="0" w:space="0" w:color="auto"/>
                  </w:divBdr>
                </w:div>
                <w:div w:id="211860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769568">
          <w:marLeft w:val="0"/>
          <w:marRight w:val="0"/>
          <w:marTop w:val="15"/>
          <w:marBottom w:val="0"/>
          <w:divBdr>
            <w:top w:val="single" w:sz="48" w:space="0" w:color="auto"/>
            <w:left w:val="single" w:sz="48" w:space="0" w:color="auto"/>
            <w:bottom w:val="single" w:sz="48" w:space="0" w:color="auto"/>
            <w:right w:val="single" w:sz="48" w:space="0" w:color="auto"/>
          </w:divBdr>
          <w:divsChild>
            <w:div w:id="163056917">
              <w:marLeft w:val="0"/>
              <w:marRight w:val="0"/>
              <w:marTop w:val="0"/>
              <w:marBottom w:val="0"/>
              <w:divBdr>
                <w:top w:val="none" w:sz="0" w:space="0" w:color="auto"/>
                <w:left w:val="none" w:sz="0" w:space="0" w:color="auto"/>
                <w:bottom w:val="none" w:sz="0" w:space="0" w:color="auto"/>
                <w:right w:val="none" w:sz="0" w:space="0" w:color="auto"/>
              </w:divBdr>
              <w:divsChild>
                <w:div w:id="414673839">
                  <w:marLeft w:val="0"/>
                  <w:marRight w:val="0"/>
                  <w:marTop w:val="0"/>
                  <w:marBottom w:val="0"/>
                  <w:divBdr>
                    <w:top w:val="none" w:sz="0" w:space="0" w:color="auto"/>
                    <w:left w:val="none" w:sz="0" w:space="0" w:color="auto"/>
                    <w:bottom w:val="none" w:sz="0" w:space="0" w:color="auto"/>
                    <w:right w:val="none" w:sz="0" w:space="0" w:color="auto"/>
                  </w:divBdr>
                </w:div>
                <w:div w:id="1046879501">
                  <w:marLeft w:val="0"/>
                  <w:marRight w:val="0"/>
                  <w:marTop w:val="0"/>
                  <w:marBottom w:val="0"/>
                  <w:divBdr>
                    <w:top w:val="none" w:sz="0" w:space="0" w:color="auto"/>
                    <w:left w:val="none" w:sz="0" w:space="0" w:color="auto"/>
                    <w:bottom w:val="none" w:sz="0" w:space="0" w:color="auto"/>
                    <w:right w:val="none" w:sz="0" w:space="0" w:color="auto"/>
                  </w:divBdr>
                </w:div>
                <w:div w:id="2063628126">
                  <w:marLeft w:val="0"/>
                  <w:marRight w:val="0"/>
                  <w:marTop w:val="0"/>
                  <w:marBottom w:val="0"/>
                  <w:divBdr>
                    <w:top w:val="none" w:sz="0" w:space="0" w:color="auto"/>
                    <w:left w:val="none" w:sz="0" w:space="0" w:color="auto"/>
                    <w:bottom w:val="none" w:sz="0" w:space="0" w:color="auto"/>
                    <w:right w:val="none" w:sz="0" w:space="0" w:color="auto"/>
                  </w:divBdr>
                </w:div>
                <w:div w:id="166986747">
                  <w:marLeft w:val="0"/>
                  <w:marRight w:val="0"/>
                  <w:marTop w:val="0"/>
                  <w:marBottom w:val="0"/>
                  <w:divBdr>
                    <w:top w:val="none" w:sz="0" w:space="0" w:color="auto"/>
                    <w:left w:val="none" w:sz="0" w:space="0" w:color="auto"/>
                    <w:bottom w:val="none" w:sz="0" w:space="0" w:color="auto"/>
                    <w:right w:val="none" w:sz="0" w:space="0" w:color="auto"/>
                  </w:divBdr>
                </w:div>
                <w:div w:id="1225682901">
                  <w:marLeft w:val="0"/>
                  <w:marRight w:val="0"/>
                  <w:marTop w:val="0"/>
                  <w:marBottom w:val="0"/>
                  <w:divBdr>
                    <w:top w:val="none" w:sz="0" w:space="0" w:color="auto"/>
                    <w:left w:val="none" w:sz="0" w:space="0" w:color="auto"/>
                    <w:bottom w:val="none" w:sz="0" w:space="0" w:color="auto"/>
                    <w:right w:val="none" w:sz="0" w:space="0" w:color="auto"/>
                  </w:divBdr>
                </w:div>
                <w:div w:id="2016222037">
                  <w:marLeft w:val="0"/>
                  <w:marRight w:val="0"/>
                  <w:marTop w:val="0"/>
                  <w:marBottom w:val="0"/>
                  <w:divBdr>
                    <w:top w:val="none" w:sz="0" w:space="0" w:color="auto"/>
                    <w:left w:val="none" w:sz="0" w:space="0" w:color="auto"/>
                    <w:bottom w:val="none" w:sz="0" w:space="0" w:color="auto"/>
                    <w:right w:val="none" w:sz="0" w:space="0" w:color="auto"/>
                  </w:divBdr>
                </w:div>
                <w:div w:id="197621477">
                  <w:marLeft w:val="0"/>
                  <w:marRight w:val="0"/>
                  <w:marTop w:val="0"/>
                  <w:marBottom w:val="0"/>
                  <w:divBdr>
                    <w:top w:val="none" w:sz="0" w:space="0" w:color="auto"/>
                    <w:left w:val="none" w:sz="0" w:space="0" w:color="auto"/>
                    <w:bottom w:val="none" w:sz="0" w:space="0" w:color="auto"/>
                    <w:right w:val="none" w:sz="0" w:space="0" w:color="auto"/>
                  </w:divBdr>
                </w:div>
                <w:div w:id="1265916346">
                  <w:marLeft w:val="0"/>
                  <w:marRight w:val="0"/>
                  <w:marTop w:val="0"/>
                  <w:marBottom w:val="0"/>
                  <w:divBdr>
                    <w:top w:val="none" w:sz="0" w:space="0" w:color="auto"/>
                    <w:left w:val="none" w:sz="0" w:space="0" w:color="auto"/>
                    <w:bottom w:val="none" w:sz="0" w:space="0" w:color="auto"/>
                    <w:right w:val="none" w:sz="0" w:space="0" w:color="auto"/>
                  </w:divBdr>
                </w:div>
                <w:div w:id="1641958972">
                  <w:marLeft w:val="0"/>
                  <w:marRight w:val="0"/>
                  <w:marTop w:val="0"/>
                  <w:marBottom w:val="0"/>
                  <w:divBdr>
                    <w:top w:val="none" w:sz="0" w:space="0" w:color="auto"/>
                    <w:left w:val="none" w:sz="0" w:space="0" w:color="auto"/>
                    <w:bottom w:val="none" w:sz="0" w:space="0" w:color="auto"/>
                    <w:right w:val="none" w:sz="0" w:space="0" w:color="auto"/>
                  </w:divBdr>
                </w:div>
                <w:div w:id="162484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63622">
      <w:bodyDiv w:val="1"/>
      <w:marLeft w:val="0"/>
      <w:marRight w:val="0"/>
      <w:marTop w:val="0"/>
      <w:marBottom w:val="0"/>
      <w:divBdr>
        <w:top w:val="none" w:sz="0" w:space="0" w:color="auto"/>
        <w:left w:val="none" w:sz="0" w:space="0" w:color="auto"/>
        <w:bottom w:val="none" w:sz="0" w:space="0" w:color="auto"/>
        <w:right w:val="none" w:sz="0" w:space="0" w:color="auto"/>
      </w:divBdr>
      <w:divsChild>
        <w:div w:id="763455218">
          <w:marLeft w:val="0"/>
          <w:marRight w:val="0"/>
          <w:marTop w:val="0"/>
          <w:marBottom w:val="0"/>
          <w:divBdr>
            <w:top w:val="none" w:sz="0" w:space="0" w:color="auto"/>
            <w:left w:val="none" w:sz="0" w:space="0" w:color="auto"/>
            <w:bottom w:val="none" w:sz="0" w:space="0" w:color="auto"/>
            <w:right w:val="none" w:sz="0" w:space="0" w:color="auto"/>
          </w:divBdr>
        </w:div>
        <w:div w:id="171798118">
          <w:marLeft w:val="0"/>
          <w:marRight w:val="0"/>
          <w:marTop w:val="0"/>
          <w:marBottom w:val="0"/>
          <w:divBdr>
            <w:top w:val="none" w:sz="0" w:space="0" w:color="auto"/>
            <w:left w:val="none" w:sz="0" w:space="0" w:color="auto"/>
            <w:bottom w:val="none" w:sz="0" w:space="0" w:color="auto"/>
            <w:right w:val="none" w:sz="0" w:space="0" w:color="auto"/>
          </w:divBdr>
        </w:div>
        <w:div w:id="1856378595">
          <w:marLeft w:val="0"/>
          <w:marRight w:val="0"/>
          <w:marTop w:val="0"/>
          <w:marBottom w:val="0"/>
          <w:divBdr>
            <w:top w:val="none" w:sz="0" w:space="0" w:color="auto"/>
            <w:left w:val="none" w:sz="0" w:space="0" w:color="auto"/>
            <w:bottom w:val="none" w:sz="0" w:space="0" w:color="auto"/>
            <w:right w:val="none" w:sz="0" w:space="0" w:color="auto"/>
          </w:divBdr>
        </w:div>
        <w:div w:id="360012815">
          <w:marLeft w:val="0"/>
          <w:marRight w:val="0"/>
          <w:marTop w:val="0"/>
          <w:marBottom w:val="0"/>
          <w:divBdr>
            <w:top w:val="none" w:sz="0" w:space="0" w:color="auto"/>
            <w:left w:val="none" w:sz="0" w:space="0" w:color="auto"/>
            <w:bottom w:val="none" w:sz="0" w:space="0" w:color="auto"/>
            <w:right w:val="none" w:sz="0" w:space="0" w:color="auto"/>
          </w:divBdr>
        </w:div>
        <w:div w:id="1043597959">
          <w:marLeft w:val="0"/>
          <w:marRight w:val="0"/>
          <w:marTop w:val="0"/>
          <w:marBottom w:val="0"/>
          <w:divBdr>
            <w:top w:val="none" w:sz="0" w:space="0" w:color="auto"/>
            <w:left w:val="none" w:sz="0" w:space="0" w:color="auto"/>
            <w:bottom w:val="none" w:sz="0" w:space="0" w:color="auto"/>
            <w:right w:val="none" w:sz="0" w:space="0" w:color="auto"/>
          </w:divBdr>
        </w:div>
        <w:div w:id="1693602274">
          <w:marLeft w:val="0"/>
          <w:marRight w:val="0"/>
          <w:marTop w:val="0"/>
          <w:marBottom w:val="0"/>
          <w:divBdr>
            <w:top w:val="none" w:sz="0" w:space="0" w:color="auto"/>
            <w:left w:val="none" w:sz="0" w:space="0" w:color="auto"/>
            <w:bottom w:val="none" w:sz="0" w:space="0" w:color="auto"/>
            <w:right w:val="none" w:sz="0" w:space="0" w:color="auto"/>
          </w:divBdr>
        </w:div>
        <w:div w:id="1746561769">
          <w:marLeft w:val="0"/>
          <w:marRight w:val="0"/>
          <w:marTop w:val="0"/>
          <w:marBottom w:val="0"/>
          <w:divBdr>
            <w:top w:val="none" w:sz="0" w:space="0" w:color="auto"/>
            <w:left w:val="none" w:sz="0" w:space="0" w:color="auto"/>
            <w:bottom w:val="none" w:sz="0" w:space="0" w:color="auto"/>
            <w:right w:val="none" w:sz="0" w:space="0" w:color="auto"/>
          </w:divBdr>
        </w:div>
        <w:div w:id="478426779">
          <w:marLeft w:val="0"/>
          <w:marRight w:val="0"/>
          <w:marTop w:val="0"/>
          <w:marBottom w:val="0"/>
          <w:divBdr>
            <w:top w:val="none" w:sz="0" w:space="0" w:color="auto"/>
            <w:left w:val="none" w:sz="0" w:space="0" w:color="auto"/>
            <w:bottom w:val="none" w:sz="0" w:space="0" w:color="auto"/>
            <w:right w:val="none" w:sz="0" w:space="0" w:color="auto"/>
          </w:divBdr>
        </w:div>
        <w:div w:id="1791506081">
          <w:marLeft w:val="0"/>
          <w:marRight w:val="0"/>
          <w:marTop w:val="0"/>
          <w:marBottom w:val="0"/>
          <w:divBdr>
            <w:top w:val="none" w:sz="0" w:space="0" w:color="auto"/>
            <w:left w:val="none" w:sz="0" w:space="0" w:color="auto"/>
            <w:bottom w:val="none" w:sz="0" w:space="0" w:color="auto"/>
            <w:right w:val="none" w:sz="0" w:space="0" w:color="auto"/>
          </w:divBdr>
        </w:div>
        <w:div w:id="1529416802">
          <w:marLeft w:val="0"/>
          <w:marRight w:val="0"/>
          <w:marTop w:val="0"/>
          <w:marBottom w:val="0"/>
          <w:divBdr>
            <w:top w:val="none" w:sz="0" w:space="0" w:color="auto"/>
            <w:left w:val="none" w:sz="0" w:space="0" w:color="auto"/>
            <w:bottom w:val="none" w:sz="0" w:space="0" w:color="auto"/>
            <w:right w:val="none" w:sz="0" w:space="0" w:color="auto"/>
          </w:divBdr>
        </w:div>
        <w:div w:id="526673970">
          <w:marLeft w:val="0"/>
          <w:marRight w:val="0"/>
          <w:marTop w:val="0"/>
          <w:marBottom w:val="0"/>
          <w:divBdr>
            <w:top w:val="none" w:sz="0" w:space="0" w:color="auto"/>
            <w:left w:val="none" w:sz="0" w:space="0" w:color="auto"/>
            <w:bottom w:val="none" w:sz="0" w:space="0" w:color="auto"/>
            <w:right w:val="none" w:sz="0" w:space="0" w:color="auto"/>
          </w:divBdr>
        </w:div>
        <w:div w:id="2027707887">
          <w:marLeft w:val="0"/>
          <w:marRight w:val="0"/>
          <w:marTop w:val="0"/>
          <w:marBottom w:val="0"/>
          <w:divBdr>
            <w:top w:val="none" w:sz="0" w:space="0" w:color="auto"/>
            <w:left w:val="none" w:sz="0" w:space="0" w:color="auto"/>
            <w:bottom w:val="none" w:sz="0" w:space="0" w:color="auto"/>
            <w:right w:val="none" w:sz="0" w:space="0" w:color="auto"/>
          </w:divBdr>
        </w:div>
        <w:div w:id="1286280160">
          <w:marLeft w:val="0"/>
          <w:marRight w:val="0"/>
          <w:marTop w:val="0"/>
          <w:marBottom w:val="0"/>
          <w:divBdr>
            <w:top w:val="none" w:sz="0" w:space="0" w:color="auto"/>
            <w:left w:val="none" w:sz="0" w:space="0" w:color="auto"/>
            <w:bottom w:val="none" w:sz="0" w:space="0" w:color="auto"/>
            <w:right w:val="none" w:sz="0" w:space="0" w:color="auto"/>
          </w:divBdr>
        </w:div>
        <w:div w:id="2051345687">
          <w:marLeft w:val="0"/>
          <w:marRight w:val="0"/>
          <w:marTop w:val="0"/>
          <w:marBottom w:val="0"/>
          <w:divBdr>
            <w:top w:val="none" w:sz="0" w:space="0" w:color="auto"/>
            <w:left w:val="none" w:sz="0" w:space="0" w:color="auto"/>
            <w:bottom w:val="none" w:sz="0" w:space="0" w:color="auto"/>
            <w:right w:val="none" w:sz="0" w:space="0" w:color="auto"/>
          </w:divBdr>
        </w:div>
        <w:div w:id="1174494454">
          <w:marLeft w:val="0"/>
          <w:marRight w:val="0"/>
          <w:marTop w:val="0"/>
          <w:marBottom w:val="0"/>
          <w:divBdr>
            <w:top w:val="none" w:sz="0" w:space="0" w:color="auto"/>
            <w:left w:val="none" w:sz="0" w:space="0" w:color="auto"/>
            <w:bottom w:val="none" w:sz="0" w:space="0" w:color="auto"/>
            <w:right w:val="none" w:sz="0" w:space="0" w:color="auto"/>
          </w:divBdr>
        </w:div>
        <w:div w:id="1904218566">
          <w:marLeft w:val="0"/>
          <w:marRight w:val="0"/>
          <w:marTop w:val="0"/>
          <w:marBottom w:val="0"/>
          <w:divBdr>
            <w:top w:val="none" w:sz="0" w:space="0" w:color="auto"/>
            <w:left w:val="none" w:sz="0" w:space="0" w:color="auto"/>
            <w:bottom w:val="none" w:sz="0" w:space="0" w:color="auto"/>
            <w:right w:val="none" w:sz="0" w:space="0" w:color="auto"/>
          </w:divBdr>
        </w:div>
        <w:div w:id="1521121569">
          <w:marLeft w:val="0"/>
          <w:marRight w:val="0"/>
          <w:marTop w:val="0"/>
          <w:marBottom w:val="0"/>
          <w:divBdr>
            <w:top w:val="none" w:sz="0" w:space="0" w:color="auto"/>
            <w:left w:val="none" w:sz="0" w:space="0" w:color="auto"/>
            <w:bottom w:val="none" w:sz="0" w:space="0" w:color="auto"/>
            <w:right w:val="none" w:sz="0" w:space="0" w:color="auto"/>
          </w:divBdr>
        </w:div>
        <w:div w:id="50004607">
          <w:marLeft w:val="0"/>
          <w:marRight w:val="0"/>
          <w:marTop w:val="0"/>
          <w:marBottom w:val="0"/>
          <w:divBdr>
            <w:top w:val="none" w:sz="0" w:space="0" w:color="auto"/>
            <w:left w:val="none" w:sz="0" w:space="0" w:color="auto"/>
            <w:bottom w:val="none" w:sz="0" w:space="0" w:color="auto"/>
            <w:right w:val="none" w:sz="0" w:space="0" w:color="auto"/>
          </w:divBdr>
        </w:div>
        <w:div w:id="1027170628">
          <w:marLeft w:val="0"/>
          <w:marRight w:val="0"/>
          <w:marTop w:val="0"/>
          <w:marBottom w:val="0"/>
          <w:divBdr>
            <w:top w:val="none" w:sz="0" w:space="0" w:color="auto"/>
            <w:left w:val="none" w:sz="0" w:space="0" w:color="auto"/>
            <w:bottom w:val="none" w:sz="0" w:space="0" w:color="auto"/>
            <w:right w:val="none" w:sz="0" w:space="0" w:color="auto"/>
          </w:divBdr>
        </w:div>
        <w:div w:id="188494326">
          <w:marLeft w:val="0"/>
          <w:marRight w:val="0"/>
          <w:marTop w:val="0"/>
          <w:marBottom w:val="0"/>
          <w:divBdr>
            <w:top w:val="none" w:sz="0" w:space="0" w:color="auto"/>
            <w:left w:val="none" w:sz="0" w:space="0" w:color="auto"/>
            <w:bottom w:val="none" w:sz="0" w:space="0" w:color="auto"/>
            <w:right w:val="none" w:sz="0" w:space="0" w:color="auto"/>
          </w:divBdr>
        </w:div>
        <w:div w:id="798454530">
          <w:marLeft w:val="0"/>
          <w:marRight w:val="0"/>
          <w:marTop w:val="0"/>
          <w:marBottom w:val="0"/>
          <w:divBdr>
            <w:top w:val="none" w:sz="0" w:space="0" w:color="auto"/>
            <w:left w:val="none" w:sz="0" w:space="0" w:color="auto"/>
            <w:bottom w:val="none" w:sz="0" w:space="0" w:color="auto"/>
            <w:right w:val="none" w:sz="0" w:space="0" w:color="auto"/>
          </w:divBdr>
        </w:div>
        <w:div w:id="1171143903">
          <w:marLeft w:val="0"/>
          <w:marRight w:val="0"/>
          <w:marTop w:val="0"/>
          <w:marBottom w:val="0"/>
          <w:divBdr>
            <w:top w:val="none" w:sz="0" w:space="0" w:color="auto"/>
            <w:left w:val="none" w:sz="0" w:space="0" w:color="auto"/>
            <w:bottom w:val="none" w:sz="0" w:space="0" w:color="auto"/>
            <w:right w:val="none" w:sz="0" w:space="0" w:color="auto"/>
          </w:divBdr>
        </w:div>
        <w:div w:id="1455178096">
          <w:marLeft w:val="0"/>
          <w:marRight w:val="0"/>
          <w:marTop w:val="0"/>
          <w:marBottom w:val="0"/>
          <w:divBdr>
            <w:top w:val="none" w:sz="0" w:space="0" w:color="auto"/>
            <w:left w:val="none" w:sz="0" w:space="0" w:color="auto"/>
            <w:bottom w:val="none" w:sz="0" w:space="0" w:color="auto"/>
            <w:right w:val="none" w:sz="0" w:space="0" w:color="auto"/>
          </w:divBdr>
        </w:div>
        <w:div w:id="169376368">
          <w:marLeft w:val="0"/>
          <w:marRight w:val="0"/>
          <w:marTop w:val="0"/>
          <w:marBottom w:val="0"/>
          <w:divBdr>
            <w:top w:val="none" w:sz="0" w:space="0" w:color="auto"/>
            <w:left w:val="none" w:sz="0" w:space="0" w:color="auto"/>
            <w:bottom w:val="none" w:sz="0" w:space="0" w:color="auto"/>
            <w:right w:val="none" w:sz="0" w:space="0" w:color="auto"/>
          </w:divBdr>
        </w:div>
      </w:divsChild>
    </w:div>
    <w:div w:id="1395196713">
      <w:bodyDiv w:val="1"/>
      <w:marLeft w:val="0"/>
      <w:marRight w:val="0"/>
      <w:marTop w:val="0"/>
      <w:marBottom w:val="0"/>
      <w:divBdr>
        <w:top w:val="none" w:sz="0" w:space="0" w:color="auto"/>
        <w:left w:val="none" w:sz="0" w:space="0" w:color="auto"/>
        <w:bottom w:val="none" w:sz="0" w:space="0" w:color="auto"/>
        <w:right w:val="none" w:sz="0" w:space="0" w:color="auto"/>
      </w:divBdr>
      <w:divsChild>
        <w:div w:id="1197622850">
          <w:marLeft w:val="0"/>
          <w:marRight w:val="0"/>
          <w:marTop w:val="15"/>
          <w:marBottom w:val="0"/>
          <w:divBdr>
            <w:top w:val="single" w:sz="48" w:space="0" w:color="auto"/>
            <w:left w:val="single" w:sz="48" w:space="0" w:color="auto"/>
            <w:bottom w:val="single" w:sz="48" w:space="0" w:color="auto"/>
            <w:right w:val="single" w:sz="48" w:space="0" w:color="auto"/>
          </w:divBdr>
          <w:divsChild>
            <w:div w:id="1631937291">
              <w:marLeft w:val="0"/>
              <w:marRight w:val="0"/>
              <w:marTop w:val="0"/>
              <w:marBottom w:val="0"/>
              <w:divBdr>
                <w:top w:val="none" w:sz="0" w:space="0" w:color="auto"/>
                <w:left w:val="none" w:sz="0" w:space="0" w:color="auto"/>
                <w:bottom w:val="none" w:sz="0" w:space="0" w:color="auto"/>
                <w:right w:val="none" w:sz="0" w:space="0" w:color="auto"/>
              </w:divBdr>
              <w:divsChild>
                <w:div w:id="128522447">
                  <w:marLeft w:val="0"/>
                  <w:marRight w:val="0"/>
                  <w:marTop w:val="0"/>
                  <w:marBottom w:val="0"/>
                  <w:divBdr>
                    <w:top w:val="none" w:sz="0" w:space="0" w:color="auto"/>
                    <w:left w:val="none" w:sz="0" w:space="0" w:color="auto"/>
                    <w:bottom w:val="none" w:sz="0" w:space="0" w:color="auto"/>
                    <w:right w:val="none" w:sz="0" w:space="0" w:color="auto"/>
                  </w:divBdr>
                </w:div>
                <w:div w:id="1116100536">
                  <w:marLeft w:val="0"/>
                  <w:marRight w:val="0"/>
                  <w:marTop w:val="0"/>
                  <w:marBottom w:val="0"/>
                  <w:divBdr>
                    <w:top w:val="none" w:sz="0" w:space="0" w:color="auto"/>
                    <w:left w:val="none" w:sz="0" w:space="0" w:color="auto"/>
                    <w:bottom w:val="none" w:sz="0" w:space="0" w:color="auto"/>
                    <w:right w:val="none" w:sz="0" w:space="0" w:color="auto"/>
                  </w:divBdr>
                </w:div>
                <w:div w:id="1402948114">
                  <w:marLeft w:val="0"/>
                  <w:marRight w:val="0"/>
                  <w:marTop w:val="0"/>
                  <w:marBottom w:val="0"/>
                  <w:divBdr>
                    <w:top w:val="none" w:sz="0" w:space="0" w:color="auto"/>
                    <w:left w:val="none" w:sz="0" w:space="0" w:color="auto"/>
                    <w:bottom w:val="none" w:sz="0" w:space="0" w:color="auto"/>
                    <w:right w:val="none" w:sz="0" w:space="0" w:color="auto"/>
                  </w:divBdr>
                </w:div>
                <w:div w:id="913320594">
                  <w:marLeft w:val="0"/>
                  <w:marRight w:val="0"/>
                  <w:marTop w:val="0"/>
                  <w:marBottom w:val="0"/>
                  <w:divBdr>
                    <w:top w:val="none" w:sz="0" w:space="0" w:color="auto"/>
                    <w:left w:val="none" w:sz="0" w:space="0" w:color="auto"/>
                    <w:bottom w:val="none" w:sz="0" w:space="0" w:color="auto"/>
                    <w:right w:val="none" w:sz="0" w:space="0" w:color="auto"/>
                  </w:divBdr>
                </w:div>
                <w:div w:id="627277711">
                  <w:marLeft w:val="0"/>
                  <w:marRight w:val="0"/>
                  <w:marTop w:val="0"/>
                  <w:marBottom w:val="0"/>
                  <w:divBdr>
                    <w:top w:val="none" w:sz="0" w:space="0" w:color="auto"/>
                    <w:left w:val="none" w:sz="0" w:space="0" w:color="auto"/>
                    <w:bottom w:val="none" w:sz="0" w:space="0" w:color="auto"/>
                    <w:right w:val="none" w:sz="0" w:space="0" w:color="auto"/>
                  </w:divBdr>
                </w:div>
                <w:div w:id="1045831563">
                  <w:marLeft w:val="0"/>
                  <w:marRight w:val="0"/>
                  <w:marTop w:val="0"/>
                  <w:marBottom w:val="0"/>
                  <w:divBdr>
                    <w:top w:val="none" w:sz="0" w:space="0" w:color="auto"/>
                    <w:left w:val="none" w:sz="0" w:space="0" w:color="auto"/>
                    <w:bottom w:val="none" w:sz="0" w:space="0" w:color="auto"/>
                    <w:right w:val="none" w:sz="0" w:space="0" w:color="auto"/>
                  </w:divBdr>
                </w:div>
                <w:div w:id="407308820">
                  <w:marLeft w:val="0"/>
                  <w:marRight w:val="0"/>
                  <w:marTop w:val="0"/>
                  <w:marBottom w:val="0"/>
                  <w:divBdr>
                    <w:top w:val="none" w:sz="0" w:space="0" w:color="auto"/>
                    <w:left w:val="none" w:sz="0" w:space="0" w:color="auto"/>
                    <w:bottom w:val="none" w:sz="0" w:space="0" w:color="auto"/>
                    <w:right w:val="none" w:sz="0" w:space="0" w:color="auto"/>
                  </w:divBdr>
                </w:div>
                <w:div w:id="973947604">
                  <w:marLeft w:val="0"/>
                  <w:marRight w:val="0"/>
                  <w:marTop w:val="0"/>
                  <w:marBottom w:val="0"/>
                  <w:divBdr>
                    <w:top w:val="none" w:sz="0" w:space="0" w:color="auto"/>
                    <w:left w:val="none" w:sz="0" w:space="0" w:color="auto"/>
                    <w:bottom w:val="none" w:sz="0" w:space="0" w:color="auto"/>
                    <w:right w:val="none" w:sz="0" w:space="0" w:color="auto"/>
                  </w:divBdr>
                </w:div>
                <w:div w:id="1342464159">
                  <w:marLeft w:val="0"/>
                  <w:marRight w:val="0"/>
                  <w:marTop w:val="0"/>
                  <w:marBottom w:val="0"/>
                  <w:divBdr>
                    <w:top w:val="none" w:sz="0" w:space="0" w:color="auto"/>
                    <w:left w:val="none" w:sz="0" w:space="0" w:color="auto"/>
                    <w:bottom w:val="none" w:sz="0" w:space="0" w:color="auto"/>
                    <w:right w:val="none" w:sz="0" w:space="0" w:color="auto"/>
                  </w:divBdr>
                </w:div>
                <w:div w:id="1778328520">
                  <w:marLeft w:val="0"/>
                  <w:marRight w:val="0"/>
                  <w:marTop w:val="0"/>
                  <w:marBottom w:val="0"/>
                  <w:divBdr>
                    <w:top w:val="none" w:sz="0" w:space="0" w:color="auto"/>
                    <w:left w:val="none" w:sz="0" w:space="0" w:color="auto"/>
                    <w:bottom w:val="none" w:sz="0" w:space="0" w:color="auto"/>
                    <w:right w:val="none" w:sz="0" w:space="0" w:color="auto"/>
                  </w:divBdr>
                </w:div>
                <w:div w:id="936521189">
                  <w:marLeft w:val="0"/>
                  <w:marRight w:val="0"/>
                  <w:marTop w:val="0"/>
                  <w:marBottom w:val="0"/>
                  <w:divBdr>
                    <w:top w:val="none" w:sz="0" w:space="0" w:color="auto"/>
                    <w:left w:val="none" w:sz="0" w:space="0" w:color="auto"/>
                    <w:bottom w:val="none" w:sz="0" w:space="0" w:color="auto"/>
                    <w:right w:val="none" w:sz="0" w:space="0" w:color="auto"/>
                  </w:divBdr>
                </w:div>
                <w:div w:id="1326058077">
                  <w:marLeft w:val="0"/>
                  <w:marRight w:val="0"/>
                  <w:marTop w:val="0"/>
                  <w:marBottom w:val="0"/>
                  <w:divBdr>
                    <w:top w:val="none" w:sz="0" w:space="0" w:color="auto"/>
                    <w:left w:val="none" w:sz="0" w:space="0" w:color="auto"/>
                    <w:bottom w:val="none" w:sz="0" w:space="0" w:color="auto"/>
                    <w:right w:val="none" w:sz="0" w:space="0" w:color="auto"/>
                  </w:divBdr>
                </w:div>
                <w:div w:id="566578571">
                  <w:marLeft w:val="0"/>
                  <w:marRight w:val="0"/>
                  <w:marTop w:val="0"/>
                  <w:marBottom w:val="0"/>
                  <w:divBdr>
                    <w:top w:val="none" w:sz="0" w:space="0" w:color="auto"/>
                    <w:left w:val="none" w:sz="0" w:space="0" w:color="auto"/>
                    <w:bottom w:val="none" w:sz="0" w:space="0" w:color="auto"/>
                    <w:right w:val="none" w:sz="0" w:space="0" w:color="auto"/>
                  </w:divBdr>
                </w:div>
                <w:div w:id="2124810635">
                  <w:marLeft w:val="0"/>
                  <w:marRight w:val="0"/>
                  <w:marTop w:val="0"/>
                  <w:marBottom w:val="0"/>
                  <w:divBdr>
                    <w:top w:val="none" w:sz="0" w:space="0" w:color="auto"/>
                    <w:left w:val="none" w:sz="0" w:space="0" w:color="auto"/>
                    <w:bottom w:val="none" w:sz="0" w:space="0" w:color="auto"/>
                    <w:right w:val="none" w:sz="0" w:space="0" w:color="auto"/>
                  </w:divBdr>
                </w:div>
                <w:div w:id="758406562">
                  <w:marLeft w:val="0"/>
                  <w:marRight w:val="0"/>
                  <w:marTop w:val="0"/>
                  <w:marBottom w:val="0"/>
                  <w:divBdr>
                    <w:top w:val="none" w:sz="0" w:space="0" w:color="auto"/>
                    <w:left w:val="none" w:sz="0" w:space="0" w:color="auto"/>
                    <w:bottom w:val="none" w:sz="0" w:space="0" w:color="auto"/>
                    <w:right w:val="none" w:sz="0" w:space="0" w:color="auto"/>
                  </w:divBdr>
                </w:div>
                <w:div w:id="625282346">
                  <w:marLeft w:val="0"/>
                  <w:marRight w:val="0"/>
                  <w:marTop w:val="0"/>
                  <w:marBottom w:val="0"/>
                  <w:divBdr>
                    <w:top w:val="none" w:sz="0" w:space="0" w:color="auto"/>
                    <w:left w:val="none" w:sz="0" w:space="0" w:color="auto"/>
                    <w:bottom w:val="none" w:sz="0" w:space="0" w:color="auto"/>
                    <w:right w:val="none" w:sz="0" w:space="0" w:color="auto"/>
                  </w:divBdr>
                </w:div>
                <w:div w:id="2097631365">
                  <w:marLeft w:val="0"/>
                  <w:marRight w:val="0"/>
                  <w:marTop w:val="0"/>
                  <w:marBottom w:val="0"/>
                  <w:divBdr>
                    <w:top w:val="none" w:sz="0" w:space="0" w:color="auto"/>
                    <w:left w:val="none" w:sz="0" w:space="0" w:color="auto"/>
                    <w:bottom w:val="none" w:sz="0" w:space="0" w:color="auto"/>
                    <w:right w:val="none" w:sz="0" w:space="0" w:color="auto"/>
                  </w:divBdr>
                </w:div>
                <w:div w:id="632564876">
                  <w:marLeft w:val="0"/>
                  <w:marRight w:val="0"/>
                  <w:marTop w:val="0"/>
                  <w:marBottom w:val="0"/>
                  <w:divBdr>
                    <w:top w:val="none" w:sz="0" w:space="0" w:color="auto"/>
                    <w:left w:val="none" w:sz="0" w:space="0" w:color="auto"/>
                    <w:bottom w:val="none" w:sz="0" w:space="0" w:color="auto"/>
                    <w:right w:val="none" w:sz="0" w:space="0" w:color="auto"/>
                  </w:divBdr>
                </w:div>
                <w:div w:id="403575642">
                  <w:marLeft w:val="0"/>
                  <w:marRight w:val="0"/>
                  <w:marTop w:val="0"/>
                  <w:marBottom w:val="0"/>
                  <w:divBdr>
                    <w:top w:val="none" w:sz="0" w:space="0" w:color="auto"/>
                    <w:left w:val="none" w:sz="0" w:space="0" w:color="auto"/>
                    <w:bottom w:val="none" w:sz="0" w:space="0" w:color="auto"/>
                    <w:right w:val="none" w:sz="0" w:space="0" w:color="auto"/>
                  </w:divBdr>
                </w:div>
                <w:div w:id="1874074894">
                  <w:marLeft w:val="0"/>
                  <w:marRight w:val="0"/>
                  <w:marTop w:val="0"/>
                  <w:marBottom w:val="0"/>
                  <w:divBdr>
                    <w:top w:val="none" w:sz="0" w:space="0" w:color="auto"/>
                    <w:left w:val="none" w:sz="0" w:space="0" w:color="auto"/>
                    <w:bottom w:val="none" w:sz="0" w:space="0" w:color="auto"/>
                    <w:right w:val="none" w:sz="0" w:space="0" w:color="auto"/>
                  </w:divBdr>
                </w:div>
                <w:div w:id="709502420">
                  <w:marLeft w:val="0"/>
                  <w:marRight w:val="0"/>
                  <w:marTop w:val="0"/>
                  <w:marBottom w:val="0"/>
                  <w:divBdr>
                    <w:top w:val="none" w:sz="0" w:space="0" w:color="auto"/>
                    <w:left w:val="none" w:sz="0" w:space="0" w:color="auto"/>
                    <w:bottom w:val="none" w:sz="0" w:space="0" w:color="auto"/>
                    <w:right w:val="none" w:sz="0" w:space="0" w:color="auto"/>
                  </w:divBdr>
                </w:div>
                <w:div w:id="906652454">
                  <w:marLeft w:val="0"/>
                  <w:marRight w:val="0"/>
                  <w:marTop w:val="0"/>
                  <w:marBottom w:val="0"/>
                  <w:divBdr>
                    <w:top w:val="none" w:sz="0" w:space="0" w:color="auto"/>
                    <w:left w:val="none" w:sz="0" w:space="0" w:color="auto"/>
                    <w:bottom w:val="none" w:sz="0" w:space="0" w:color="auto"/>
                    <w:right w:val="none" w:sz="0" w:space="0" w:color="auto"/>
                  </w:divBdr>
                </w:div>
                <w:div w:id="899176856">
                  <w:marLeft w:val="0"/>
                  <w:marRight w:val="0"/>
                  <w:marTop w:val="0"/>
                  <w:marBottom w:val="0"/>
                  <w:divBdr>
                    <w:top w:val="none" w:sz="0" w:space="0" w:color="auto"/>
                    <w:left w:val="none" w:sz="0" w:space="0" w:color="auto"/>
                    <w:bottom w:val="none" w:sz="0" w:space="0" w:color="auto"/>
                    <w:right w:val="none" w:sz="0" w:space="0" w:color="auto"/>
                  </w:divBdr>
                </w:div>
                <w:div w:id="774592998">
                  <w:marLeft w:val="0"/>
                  <w:marRight w:val="0"/>
                  <w:marTop w:val="0"/>
                  <w:marBottom w:val="0"/>
                  <w:divBdr>
                    <w:top w:val="none" w:sz="0" w:space="0" w:color="auto"/>
                    <w:left w:val="none" w:sz="0" w:space="0" w:color="auto"/>
                    <w:bottom w:val="none" w:sz="0" w:space="0" w:color="auto"/>
                    <w:right w:val="none" w:sz="0" w:space="0" w:color="auto"/>
                  </w:divBdr>
                </w:div>
                <w:div w:id="1584990613">
                  <w:marLeft w:val="0"/>
                  <w:marRight w:val="0"/>
                  <w:marTop w:val="0"/>
                  <w:marBottom w:val="0"/>
                  <w:divBdr>
                    <w:top w:val="none" w:sz="0" w:space="0" w:color="auto"/>
                    <w:left w:val="none" w:sz="0" w:space="0" w:color="auto"/>
                    <w:bottom w:val="none" w:sz="0" w:space="0" w:color="auto"/>
                    <w:right w:val="none" w:sz="0" w:space="0" w:color="auto"/>
                  </w:divBdr>
                </w:div>
                <w:div w:id="636953812">
                  <w:marLeft w:val="0"/>
                  <w:marRight w:val="0"/>
                  <w:marTop w:val="0"/>
                  <w:marBottom w:val="0"/>
                  <w:divBdr>
                    <w:top w:val="none" w:sz="0" w:space="0" w:color="auto"/>
                    <w:left w:val="none" w:sz="0" w:space="0" w:color="auto"/>
                    <w:bottom w:val="none" w:sz="0" w:space="0" w:color="auto"/>
                    <w:right w:val="none" w:sz="0" w:space="0" w:color="auto"/>
                  </w:divBdr>
                </w:div>
                <w:div w:id="1746343964">
                  <w:marLeft w:val="0"/>
                  <w:marRight w:val="0"/>
                  <w:marTop w:val="0"/>
                  <w:marBottom w:val="0"/>
                  <w:divBdr>
                    <w:top w:val="none" w:sz="0" w:space="0" w:color="auto"/>
                    <w:left w:val="none" w:sz="0" w:space="0" w:color="auto"/>
                    <w:bottom w:val="none" w:sz="0" w:space="0" w:color="auto"/>
                    <w:right w:val="none" w:sz="0" w:space="0" w:color="auto"/>
                  </w:divBdr>
                </w:div>
                <w:div w:id="1841506612">
                  <w:marLeft w:val="0"/>
                  <w:marRight w:val="0"/>
                  <w:marTop w:val="0"/>
                  <w:marBottom w:val="0"/>
                  <w:divBdr>
                    <w:top w:val="none" w:sz="0" w:space="0" w:color="auto"/>
                    <w:left w:val="none" w:sz="0" w:space="0" w:color="auto"/>
                    <w:bottom w:val="none" w:sz="0" w:space="0" w:color="auto"/>
                    <w:right w:val="none" w:sz="0" w:space="0" w:color="auto"/>
                  </w:divBdr>
                </w:div>
                <w:div w:id="1162162967">
                  <w:marLeft w:val="0"/>
                  <w:marRight w:val="0"/>
                  <w:marTop w:val="0"/>
                  <w:marBottom w:val="0"/>
                  <w:divBdr>
                    <w:top w:val="none" w:sz="0" w:space="0" w:color="auto"/>
                    <w:left w:val="none" w:sz="0" w:space="0" w:color="auto"/>
                    <w:bottom w:val="none" w:sz="0" w:space="0" w:color="auto"/>
                    <w:right w:val="none" w:sz="0" w:space="0" w:color="auto"/>
                  </w:divBdr>
                </w:div>
                <w:div w:id="245654341">
                  <w:marLeft w:val="0"/>
                  <w:marRight w:val="0"/>
                  <w:marTop w:val="0"/>
                  <w:marBottom w:val="0"/>
                  <w:divBdr>
                    <w:top w:val="none" w:sz="0" w:space="0" w:color="auto"/>
                    <w:left w:val="none" w:sz="0" w:space="0" w:color="auto"/>
                    <w:bottom w:val="none" w:sz="0" w:space="0" w:color="auto"/>
                    <w:right w:val="none" w:sz="0" w:space="0" w:color="auto"/>
                  </w:divBdr>
                </w:div>
                <w:div w:id="1637023955">
                  <w:marLeft w:val="0"/>
                  <w:marRight w:val="0"/>
                  <w:marTop w:val="0"/>
                  <w:marBottom w:val="0"/>
                  <w:divBdr>
                    <w:top w:val="none" w:sz="0" w:space="0" w:color="auto"/>
                    <w:left w:val="none" w:sz="0" w:space="0" w:color="auto"/>
                    <w:bottom w:val="none" w:sz="0" w:space="0" w:color="auto"/>
                    <w:right w:val="none" w:sz="0" w:space="0" w:color="auto"/>
                  </w:divBdr>
                </w:div>
                <w:div w:id="812604528">
                  <w:marLeft w:val="0"/>
                  <w:marRight w:val="0"/>
                  <w:marTop w:val="0"/>
                  <w:marBottom w:val="0"/>
                  <w:divBdr>
                    <w:top w:val="none" w:sz="0" w:space="0" w:color="auto"/>
                    <w:left w:val="none" w:sz="0" w:space="0" w:color="auto"/>
                    <w:bottom w:val="none" w:sz="0" w:space="0" w:color="auto"/>
                    <w:right w:val="none" w:sz="0" w:space="0" w:color="auto"/>
                  </w:divBdr>
                </w:div>
                <w:div w:id="1197699187">
                  <w:marLeft w:val="0"/>
                  <w:marRight w:val="0"/>
                  <w:marTop w:val="0"/>
                  <w:marBottom w:val="0"/>
                  <w:divBdr>
                    <w:top w:val="none" w:sz="0" w:space="0" w:color="auto"/>
                    <w:left w:val="none" w:sz="0" w:space="0" w:color="auto"/>
                    <w:bottom w:val="none" w:sz="0" w:space="0" w:color="auto"/>
                    <w:right w:val="none" w:sz="0" w:space="0" w:color="auto"/>
                  </w:divBdr>
                </w:div>
                <w:div w:id="110982400">
                  <w:marLeft w:val="0"/>
                  <w:marRight w:val="0"/>
                  <w:marTop w:val="0"/>
                  <w:marBottom w:val="0"/>
                  <w:divBdr>
                    <w:top w:val="none" w:sz="0" w:space="0" w:color="auto"/>
                    <w:left w:val="none" w:sz="0" w:space="0" w:color="auto"/>
                    <w:bottom w:val="none" w:sz="0" w:space="0" w:color="auto"/>
                    <w:right w:val="none" w:sz="0" w:space="0" w:color="auto"/>
                  </w:divBdr>
                </w:div>
                <w:div w:id="716441658">
                  <w:marLeft w:val="0"/>
                  <w:marRight w:val="0"/>
                  <w:marTop w:val="0"/>
                  <w:marBottom w:val="0"/>
                  <w:divBdr>
                    <w:top w:val="none" w:sz="0" w:space="0" w:color="auto"/>
                    <w:left w:val="none" w:sz="0" w:space="0" w:color="auto"/>
                    <w:bottom w:val="none" w:sz="0" w:space="0" w:color="auto"/>
                    <w:right w:val="none" w:sz="0" w:space="0" w:color="auto"/>
                  </w:divBdr>
                </w:div>
                <w:div w:id="739402519">
                  <w:marLeft w:val="0"/>
                  <w:marRight w:val="0"/>
                  <w:marTop w:val="0"/>
                  <w:marBottom w:val="0"/>
                  <w:divBdr>
                    <w:top w:val="none" w:sz="0" w:space="0" w:color="auto"/>
                    <w:left w:val="none" w:sz="0" w:space="0" w:color="auto"/>
                    <w:bottom w:val="none" w:sz="0" w:space="0" w:color="auto"/>
                    <w:right w:val="none" w:sz="0" w:space="0" w:color="auto"/>
                  </w:divBdr>
                </w:div>
                <w:div w:id="2135713414">
                  <w:marLeft w:val="0"/>
                  <w:marRight w:val="0"/>
                  <w:marTop w:val="0"/>
                  <w:marBottom w:val="0"/>
                  <w:divBdr>
                    <w:top w:val="none" w:sz="0" w:space="0" w:color="auto"/>
                    <w:left w:val="none" w:sz="0" w:space="0" w:color="auto"/>
                    <w:bottom w:val="none" w:sz="0" w:space="0" w:color="auto"/>
                    <w:right w:val="none" w:sz="0" w:space="0" w:color="auto"/>
                  </w:divBdr>
                </w:div>
                <w:div w:id="1030183934">
                  <w:marLeft w:val="0"/>
                  <w:marRight w:val="0"/>
                  <w:marTop w:val="0"/>
                  <w:marBottom w:val="0"/>
                  <w:divBdr>
                    <w:top w:val="none" w:sz="0" w:space="0" w:color="auto"/>
                    <w:left w:val="none" w:sz="0" w:space="0" w:color="auto"/>
                    <w:bottom w:val="none" w:sz="0" w:space="0" w:color="auto"/>
                    <w:right w:val="none" w:sz="0" w:space="0" w:color="auto"/>
                  </w:divBdr>
                </w:div>
                <w:div w:id="1154370618">
                  <w:marLeft w:val="0"/>
                  <w:marRight w:val="0"/>
                  <w:marTop w:val="0"/>
                  <w:marBottom w:val="0"/>
                  <w:divBdr>
                    <w:top w:val="none" w:sz="0" w:space="0" w:color="auto"/>
                    <w:left w:val="none" w:sz="0" w:space="0" w:color="auto"/>
                    <w:bottom w:val="none" w:sz="0" w:space="0" w:color="auto"/>
                    <w:right w:val="none" w:sz="0" w:space="0" w:color="auto"/>
                  </w:divBdr>
                </w:div>
                <w:div w:id="1523129665">
                  <w:marLeft w:val="0"/>
                  <w:marRight w:val="0"/>
                  <w:marTop w:val="0"/>
                  <w:marBottom w:val="0"/>
                  <w:divBdr>
                    <w:top w:val="none" w:sz="0" w:space="0" w:color="auto"/>
                    <w:left w:val="none" w:sz="0" w:space="0" w:color="auto"/>
                    <w:bottom w:val="none" w:sz="0" w:space="0" w:color="auto"/>
                    <w:right w:val="none" w:sz="0" w:space="0" w:color="auto"/>
                  </w:divBdr>
                </w:div>
                <w:div w:id="1605071060">
                  <w:marLeft w:val="0"/>
                  <w:marRight w:val="0"/>
                  <w:marTop w:val="0"/>
                  <w:marBottom w:val="0"/>
                  <w:divBdr>
                    <w:top w:val="none" w:sz="0" w:space="0" w:color="auto"/>
                    <w:left w:val="none" w:sz="0" w:space="0" w:color="auto"/>
                    <w:bottom w:val="none" w:sz="0" w:space="0" w:color="auto"/>
                    <w:right w:val="none" w:sz="0" w:space="0" w:color="auto"/>
                  </w:divBdr>
                </w:div>
                <w:div w:id="312947205">
                  <w:marLeft w:val="0"/>
                  <w:marRight w:val="0"/>
                  <w:marTop w:val="0"/>
                  <w:marBottom w:val="0"/>
                  <w:divBdr>
                    <w:top w:val="none" w:sz="0" w:space="0" w:color="auto"/>
                    <w:left w:val="none" w:sz="0" w:space="0" w:color="auto"/>
                    <w:bottom w:val="none" w:sz="0" w:space="0" w:color="auto"/>
                    <w:right w:val="none" w:sz="0" w:space="0" w:color="auto"/>
                  </w:divBdr>
                </w:div>
                <w:div w:id="223756037">
                  <w:marLeft w:val="0"/>
                  <w:marRight w:val="0"/>
                  <w:marTop w:val="0"/>
                  <w:marBottom w:val="0"/>
                  <w:divBdr>
                    <w:top w:val="none" w:sz="0" w:space="0" w:color="auto"/>
                    <w:left w:val="none" w:sz="0" w:space="0" w:color="auto"/>
                    <w:bottom w:val="none" w:sz="0" w:space="0" w:color="auto"/>
                    <w:right w:val="none" w:sz="0" w:space="0" w:color="auto"/>
                  </w:divBdr>
                </w:div>
                <w:div w:id="994384169">
                  <w:marLeft w:val="0"/>
                  <w:marRight w:val="0"/>
                  <w:marTop w:val="0"/>
                  <w:marBottom w:val="0"/>
                  <w:divBdr>
                    <w:top w:val="none" w:sz="0" w:space="0" w:color="auto"/>
                    <w:left w:val="none" w:sz="0" w:space="0" w:color="auto"/>
                    <w:bottom w:val="none" w:sz="0" w:space="0" w:color="auto"/>
                    <w:right w:val="none" w:sz="0" w:space="0" w:color="auto"/>
                  </w:divBdr>
                </w:div>
                <w:div w:id="944650331">
                  <w:marLeft w:val="0"/>
                  <w:marRight w:val="0"/>
                  <w:marTop w:val="0"/>
                  <w:marBottom w:val="0"/>
                  <w:divBdr>
                    <w:top w:val="none" w:sz="0" w:space="0" w:color="auto"/>
                    <w:left w:val="none" w:sz="0" w:space="0" w:color="auto"/>
                    <w:bottom w:val="none" w:sz="0" w:space="0" w:color="auto"/>
                    <w:right w:val="none" w:sz="0" w:space="0" w:color="auto"/>
                  </w:divBdr>
                </w:div>
                <w:div w:id="237138633">
                  <w:marLeft w:val="0"/>
                  <w:marRight w:val="0"/>
                  <w:marTop w:val="0"/>
                  <w:marBottom w:val="0"/>
                  <w:divBdr>
                    <w:top w:val="none" w:sz="0" w:space="0" w:color="auto"/>
                    <w:left w:val="none" w:sz="0" w:space="0" w:color="auto"/>
                    <w:bottom w:val="none" w:sz="0" w:space="0" w:color="auto"/>
                    <w:right w:val="none" w:sz="0" w:space="0" w:color="auto"/>
                  </w:divBdr>
                </w:div>
                <w:div w:id="674890588">
                  <w:marLeft w:val="0"/>
                  <w:marRight w:val="0"/>
                  <w:marTop w:val="0"/>
                  <w:marBottom w:val="0"/>
                  <w:divBdr>
                    <w:top w:val="none" w:sz="0" w:space="0" w:color="auto"/>
                    <w:left w:val="none" w:sz="0" w:space="0" w:color="auto"/>
                    <w:bottom w:val="none" w:sz="0" w:space="0" w:color="auto"/>
                    <w:right w:val="none" w:sz="0" w:space="0" w:color="auto"/>
                  </w:divBdr>
                </w:div>
                <w:div w:id="1848904661">
                  <w:marLeft w:val="0"/>
                  <w:marRight w:val="0"/>
                  <w:marTop w:val="0"/>
                  <w:marBottom w:val="0"/>
                  <w:divBdr>
                    <w:top w:val="none" w:sz="0" w:space="0" w:color="auto"/>
                    <w:left w:val="none" w:sz="0" w:space="0" w:color="auto"/>
                    <w:bottom w:val="none" w:sz="0" w:space="0" w:color="auto"/>
                    <w:right w:val="none" w:sz="0" w:space="0" w:color="auto"/>
                  </w:divBdr>
                </w:div>
                <w:div w:id="210294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8922">
          <w:marLeft w:val="0"/>
          <w:marRight w:val="0"/>
          <w:marTop w:val="15"/>
          <w:marBottom w:val="0"/>
          <w:divBdr>
            <w:top w:val="single" w:sz="48" w:space="0" w:color="auto"/>
            <w:left w:val="single" w:sz="48" w:space="0" w:color="auto"/>
            <w:bottom w:val="single" w:sz="48" w:space="0" w:color="auto"/>
            <w:right w:val="single" w:sz="48" w:space="0" w:color="auto"/>
          </w:divBdr>
          <w:divsChild>
            <w:div w:id="708408784">
              <w:marLeft w:val="0"/>
              <w:marRight w:val="0"/>
              <w:marTop w:val="0"/>
              <w:marBottom w:val="0"/>
              <w:divBdr>
                <w:top w:val="none" w:sz="0" w:space="0" w:color="auto"/>
                <w:left w:val="none" w:sz="0" w:space="0" w:color="auto"/>
                <w:bottom w:val="none" w:sz="0" w:space="0" w:color="auto"/>
                <w:right w:val="none" w:sz="0" w:space="0" w:color="auto"/>
              </w:divBdr>
              <w:divsChild>
                <w:div w:id="1696226811">
                  <w:marLeft w:val="0"/>
                  <w:marRight w:val="0"/>
                  <w:marTop w:val="0"/>
                  <w:marBottom w:val="0"/>
                  <w:divBdr>
                    <w:top w:val="none" w:sz="0" w:space="0" w:color="auto"/>
                    <w:left w:val="none" w:sz="0" w:space="0" w:color="auto"/>
                    <w:bottom w:val="none" w:sz="0" w:space="0" w:color="auto"/>
                    <w:right w:val="none" w:sz="0" w:space="0" w:color="auto"/>
                  </w:divBdr>
                </w:div>
                <w:div w:id="40637589">
                  <w:marLeft w:val="0"/>
                  <w:marRight w:val="0"/>
                  <w:marTop w:val="0"/>
                  <w:marBottom w:val="0"/>
                  <w:divBdr>
                    <w:top w:val="none" w:sz="0" w:space="0" w:color="auto"/>
                    <w:left w:val="none" w:sz="0" w:space="0" w:color="auto"/>
                    <w:bottom w:val="none" w:sz="0" w:space="0" w:color="auto"/>
                    <w:right w:val="none" w:sz="0" w:space="0" w:color="auto"/>
                  </w:divBdr>
                </w:div>
                <w:div w:id="409540464">
                  <w:marLeft w:val="0"/>
                  <w:marRight w:val="0"/>
                  <w:marTop w:val="0"/>
                  <w:marBottom w:val="0"/>
                  <w:divBdr>
                    <w:top w:val="none" w:sz="0" w:space="0" w:color="auto"/>
                    <w:left w:val="none" w:sz="0" w:space="0" w:color="auto"/>
                    <w:bottom w:val="none" w:sz="0" w:space="0" w:color="auto"/>
                    <w:right w:val="none" w:sz="0" w:space="0" w:color="auto"/>
                  </w:divBdr>
                </w:div>
                <w:div w:id="700469897">
                  <w:marLeft w:val="0"/>
                  <w:marRight w:val="0"/>
                  <w:marTop w:val="0"/>
                  <w:marBottom w:val="0"/>
                  <w:divBdr>
                    <w:top w:val="none" w:sz="0" w:space="0" w:color="auto"/>
                    <w:left w:val="none" w:sz="0" w:space="0" w:color="auto"/>
                    <w:bottom w:val="none" w:sz="0" w:space="0" w:color="auto"/>
                    <w:right w:val="none" w:sz="0" w:space="0" w:color="auto"/>
                  </w:divBdr>
                </w:div>
                <w:div w:id="40400195">
                  <w:marLeft w:val="0"/>
                  <w:marRight w:val="0"/>
                  <w:marTop w:val="0"/>
                  <w:marBottom w:val="0"/>
                  <w:divBdr>
                    <w:top w:val="none" w:sz="0" w:space="0" w:color="auto"/>
                    <w:left w:val="none" w:sz="0" w:space="0" w:color="auto"/>
                    <w:bottom w:val="none" w:sz="0" w:space="0" w:color="auto"/>
                    <w:right w:val="none" w:sz="0" w:space="0" w:color="auto"/>
                  </w:divBdr>
                </w:div>
                <w:div w:id="1154683538">
                  <w:marLeft w:val="0"/>
                  <w:marRight w:val="0"/>
                  <w:marTop w:val="0"/>
                  <w:marBottom w:val="0"/>
                  <w:divBdr>
                    <w:top w:val="none" w:sz="0" w:space="0" w:color="auto"/>
                    <w:left w:val="none" w:sz="0" w:space="0" w:color="auto"/>
                    <w:bottom w:val="none" w:sz="0" w:space="0" w:color="auto"/>
                    <w:right w:val="none" w:sz="0" w:space="0" w:color="auto"/>
                  </w:divBdr>
                </w:div>
                <w:div w:id="143671280">
                  <w:marLeft w:val="0"/>
                  <w:marRight w:val="0"/>
                  <w:marTop w:val="0"/>
                  <w:marBottom w:val="0"/>
                  <w:divBdr>
                    <w:top w:val="none" w:sz="0" w:space="0" w:color="auto"/>
                    <w:left w:val="none" w:sz="0" w:space="0" w:color="auto"/>
                    <w:bottom w:val="none" w:sz="0" w:space="0" w:color="auto"/>
                    <w:right w:val="none" w:sz="0" w:space="0" w:color="auto"/>
                  </w:divBdr>
                </w:div>
                <w:div w:id="49423804">
                  <w:marLeft w:val="0"/>
                  <w:marRight w:val="0"/>
                  <w:marTop w:val="0"/>
                  <w:marBottom w:val="0"/>
                  <w:divBdr>
                    <w:top w:val="none" w:sz="0" w:space="0" w:color="auto"/>
                    <w:left w:val="none" w:sz="0" w:space="0" w:color="auto"/>
                    <w:bottom w:val="none" w:sz="0" w:space="0" w:color="auto"/>
                    <w:right w:val="none" w:sz="0" w:space="0" w:color="auto"/>
                  </w:divBdr>
                </w:div>
                <w:div w:id="556547710">
                  <w:marLeft w:val="0"/>
                  <w:marRight w:val="0"/>
                  <w:marTop w:val="0"/>
                  <w:marBottom w:val="0"/>
                  <w:divBdr>
                    <w:top w:val="none" w:sz="0" w:space="0" w:color="auto"/>
                    <w:left w:val="none" w:sz="0" w:space="0" w:color="auto"/>
                    <w:bottom w:val="none" w:sz="0" w:space="0" w:color="auto"/>
                    <w:right w:val="none" w:sz="0" w:space="0" w:color="auto"/>
                  </w:divBdr>
                </w:div>
                <w:div w:id="522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A6FA5401FB34C688E30B86BFCDEC1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2680</Nr_x002e__x0020_akti>
    <Data_x0020_e_x0020_Krijimit xmlns="0e656187-b300-4fb0-8bf4-3a50f872073c">2024-06-25T09:51:04Z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2024-06-24T00:00:00Z</Date_x0020_protokolli>
    <Titulli xmlns="0e656187-b300-4fb0-8bf4-3a50f872073c">Për miratimin e disa shtesave dhe ndryshimeve në rregulloren nr. 3762, datë 18.7.2016 "Për kompesimin e depozitave të siguruara"</Titulli>
    <Modifikuesi xmlns="0e656187-b300-4fb0-8bf4-3a50f872073c">alma.lisaku</Modifikuesi>
    <Nr_x002e__x0020_prot_x0020_QBZ xmlns="0e656187-b300-4fb0-8bf4-3a50f872073c">1123/1</Nr_x002e__x0020_prot_x0020_QBZ>
    <Data_x0020_e_x0020_Modifikimit xmlns="0e656187-b300-4fb0-8bf4-3a50f872073c">2024-06-25T12:49:50Z</Data_x0020_e_x0020_Modifikimit>
    <Dekretuar xmlns="0e656187-b300-4fb0-8bf4-3a50f872073c">false</Dekretuar>
    <Data xmlns="0e656187-b300-4fb0-8bf4-3a50f872073c">2024-06-20T00:00:00Z</Data>
    <Nr_x002e__x0020_protokolli_x0020_i_x0020_aktit xmlns="0e656187-b300-4fb0-8bf4-3a50f872073c">2680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A6FA5401FB34C688E30B86BFCDEC1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8C121-1388-4864-80E0-574651445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1EBE02D-FDBD-4868-99FE-16CC5BA3B409}">
  <ds:schemaRefs>
    <ds:schemaRef ds:uri="http://purl.org/dc/dcmitype/"/>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EECC377E-2388-4E27-8460-7ACCD490F90E}">
  <ds:schemaRefs>
    <ds:schemaRef ds:uri="http://schemas.microsoft.com/sharepoint/v3/contenttype/forms"/>
  </ds:schemaRefs>
</ds:datastoreItem>
</file>

<file path=customXml/itemProps4.xml><?xml version="1.0" encoding="utf-8"?>
<ds:datastoreItem xmlns:ds="http://schemas.openxmlformats.org/officeDocument/2006/customXml" ds:itemID="{846ADC17-2051-4E6E-9695-B1D8C07CCB8E}">
  <ds:schemaRefs>
    <ds:schemaRef ds:uri="http://schemas.microsoft.com/sharepoint/v3/contenttype/forms"/>
  </ds:schemaRefs>
</ds:datastoreItem>
</file>

<file path=customXml/itemProps5.xml><?xml version="1.0" encoding="utf-8"?>
<ds:datastoreItem xmlns:ds="http://schemas.openxmlformats.org/officeDocument/2006/customXml" ds:itemID="{569FE3B2-EE16-4436-82D6-EE45610AA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36B39B5-5CF8-48F6-8672-03A346C6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Pages>
  <Words>5242</Words>
  <Characters>29886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Për miratimin e disa shtesave dhe ndryshimeve në rregulloren nr. 3762, datë 18.7.2016 "Për kompesimin e depozitave të siguruara"</vt:lpstr>
    </vt:vector>
  </TitlesOfParts>
  <Company/>
  <LinksUpToDate>false</LinksUpToDate>
  <CharactersWithSpaces>35058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disa shtesave dhe ndryshimeve në rregulloren nr. 3762, datë 18.7.2016 "Për kompesimin e depozitave të siguruara"</dc:title>
  <dc:creator>Joana Alla</dc:creator>
  <cp:lastModifiedBy>Amarilda Muja</cp:lastModifiedBy>
  <cp:revision>122</cp:revision>
  <cp:lastPrinted>2024-06-19T12:00:00Z</cp:lastPrinted>
  <dcterms:created xsi:type="dcterms:W3CDTF">2024-06-25T09:02:00Z</dcterms:created>
  <dcterms:modified xsi:type="dcterms:W3CDTF">2024-06-25T12:32:00Z</dcterms:modified>
</cp:coreProperties>
</file>