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C3743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0750E82D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00000"/>
          <w:sz w:val="24"/>
          <w:szCs w:val="24"/>
        </w:rPr>
        <w:t>Nr. 48, datë 2.10.2024</w:t>
      </w:r>
    </w:p>
    <w:p w14:paraId="45E7A9DD" w14:textId="77777777" w:rsidR="00732320" w:rsidRPr="005C6D9F" w:rsidRDefault="00732320" w:rsidP="0046019E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0B4AF989" w14:textId="2D78ABB9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  <w:r w:rsidRPr="005C6D9F"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  <w:t>PËR</w:t>
      </w:r>
      <w:r w:rsidR="00FE2004"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  <w:t>MIRATIMIN E RREGULLORES “PËR KËRKESAT MINIMALE TË SIGURISË NË AMBIENTET KU KRYHEN VEPRIMTARITË BANKARE E FINANCIARE DHE PËR TRANSPORTIN E VLERAVE MONETARE”</w:t>
      </w:r>
    </w:p>
    <w:p w14:paraId="5653B75D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64AE4645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Në mbështetje të nenit 43, shkronja “c”</w:t>
      </w:r>
      <w:r w:rsidRPr="005C6D9F">
        <w:rPr>
          <w:rFonts w:ascii="Garamond" w:hAnsi="Garamond" w:cs="Calibri"/>
          <w:color w:val="000000"/>
          <w:sz w:val="24"/>
          <w:szCs w:val="24"/>
        </w:rPr>
        <w:t>,</w:t>
      </w: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 të ligjit nr. 8269, datë 23.12.1997</w:t>
      </w:r>
      <w:r w:rsidRPr="005C6D9F">
        <w:rPr>
          <w:rFonts w:ascii="Garamond" w:hAnsi="Garamond" w:cs="Calibri"/>
          <w:color w:val="000000"/>
          <w:sz w:val="24"/>
          <w:szCs w:val="24"/>
        </w:rPr>
        <w:t>,</w:t>
      </w: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 “Për Bankën e Shqipërisë”</w:t>
      </w:r>
      <w:r w:rsidRPr="005C6D9F">
        <w:rPr>
          <w:rFonts w:ascii="Garamond" w:hAnsi="Garamond" w:cs="Calibri"/>
          <w:color w:val="000000"/>
          <w:sz w:val="24"/>
          <w:szCs w:val="24"/>
        </w:rPr>
        <w:t>,</w:t>
      </w: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 i ndryshuar; me propozim të Departamentit të Mbikëqyrjes dhe të Departamentit të Sigurimit e Mbrojtjes, Këshilli Mbikëqyrës i Bankës së Shqipërisë;</w:t>
      </w:r>
    </w:p>
    <w:p w14:paraId="0CCABCF5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58BFA81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4BA07730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6093770" w14:textId="5BFA0FEF" w:rsidR="00732320" w:rsidRPr="005C6D9F" w:rsidRDefault="00732320" w:rsidP="0046019E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1. Të miratojë rregulloren “Për kërkesat minimale të sigurisë, në ambientet në të cilat kryhen veprimtaritë bankare e financiare</w:t>
      </w:r>
      <w:r w:rsidRPr="005C6D9F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00000"/>
          <w:sz w:val="24"/>
          <w:szCs w:val="24"/>
        </w:rPr>
        <w:t>dhe për transportin e vlerave monetare”</w:t>
      </w:r>
      <w:r w:rsidR="005C6D9F">
        <w:rPr>
          <w:rFonts w:ascii="Garamond" w:hAnsi="Garamond" w:cs="Times New Roman"/>
          <w:color w:val="000000"/>
          <w:sz w:val="24"/>
          <w:szCs w:val="24"/>
        </w:rPr>
        <w:t>,</w:t>
      </w: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 sipas tekstit bashkëlidhur këtij vendimi.</w:t>
      </w:r>
    </w:p>
    <w:p w14:paraId="0AA0BD13" w14:textId="4EA4B94D" w:rsidR="00732320" w:rsidRPr="005C6D9F" w:rsidRDefault="00732320" w:rsidP="0046019E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2. Ngarkohen Departamenti i Mbikëqyrjes dhe Departamenti i Sigurimit dhe Mbrojtjes në Bankën e Shqipërisë për zbatimin e këtij vendimi.</w:t>
      </w:r>
    </w:p>
    <w:p w14:paraId="53823F45" w14:textId="763AF3B7" w:rsidR="00732320" w:rsidRPr="005C6D9F" w:rsidRDefault="00732320" w:rsidP="0046019E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3. Ngarkohen Kabineti i Guvernatorit dhe Departamenti i Kërkimeve për publikimin e këtij vendimi përkatësisht në Fletoren Zyrtare të Republikës së Shqipërisë dhe në Buletinin Zyrtar të Bankës së Shqipërisë.</w:t>
      </w:r>
    </w:p>
    <w:p w14:paraId="02290834" w14:textId="77777777" w:rsidR="005C6D9F" w:rsidRDefault="00732320" w:rsidP="005C6D9F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4. Me hyrjen në fuqi të këtij vendimi, rregullorja “Për kërkesat minimale të sigurisë në ambientet në të cilat kryhen veprimtaritë bankare dhe financiare”, miratuar me vendimin e Këshillit Mbikëqyrës të Bankës së Shqipërisë nr. 67, datë 1.6.2016, </w:t>
      </w:r>
      <w:r w:rsidR="005C6D9F">
        <w:rPr>
          <w:rFonts w:ascii="Garamond" w:hAnsi="Garamond" w:cs="Times New Roman"/>
          <w:color w:val="000000"/>
          <w:sz w:val="24"/>
          <w:szCs w:val="24"/>
        </w:rPr>
        <w:t>të</w:t>
      </w: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 ndryshuar, shfuqizohet.</w:t>
      </w:r>
    </w:p>
    <w:p w14:paraId="7E5285C1" w14:textId="4321C901" w:rsidR="005C6D9F" w:rsidRDefault="00732320" w:rsidP="005C6D9F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Ky vendim hyn në fuqi 15 ditë pas botimit në Fletoren Zyrtare</w:t>
      </w:r>
      <w:r w:rsidRPr="005C6D9F">
        <w:rPr>
          <w:rFonts w:ascii="Garamond" w:hAnsi="Garamond" w:cs="Calibri"/>
          <w:color w:val="000000"/>
          <w:sz w:val="24"/>
          <w:szCs w:val="24"/>
        </w:rPr>
        <w:t>.</w:t>
      </w: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F019353" w14:textId="5E1C4A12" w:rsidR="005C6D9F" w:rsidRPr="005C6D9F" w:rsidRDefault="005C6D9F" w:rsidP="005C6D9F">
      <w:pPr>
        <w:spacing w:after="0" w:line="240" w:lineRule="auto"/>
        <w:jc w:val="right"/>
      </w:pPr>
      <w:r w:rsidRPr="005C6D9F">
        <w:rPr>
          <w:rFonts w:ascii="Garamond" w:hAnsi="Garamond" w:cs="Times New Roman"/>
          <w:bCs/>
          <w:color w:val="000000"/>
          <w:sz w:val="24"/>
          <w:szCs w:val="24"/>
        </w:rPr>
        <w:t>KRYETAR</w:t>
      </w:r>
    </w:p>
    <w:p w14:paraId="1A7D907A" w14:textId="77777777" w:rsidR="005C6D9F" w:rsidRDefault="005C6D9F" w:rsidP="005C6D9F">
      <w:pPr>
        <w:spacing w:after="0" w:line="240" w:lineRule="auto"/>
        <w:jc w:val="right"/>
      </w:pPr>
      <w:r w:rsidRPr="008800CC">
        <w:rPr>
          <w:rFonts w:ascii="Garamond" w:hAnsi="Garamond" w:cs="Times New Roman"/>
          <w:b/>
          <w:bCs/>
          <w:color w:val="000000"/>
          <w:sz w:val="24"/>
          <w:szCs w:val="24"/>
        </w:rPr>
        <w:t>Gent Sejko</w:t>
      </w:r>
    </w:p>
    <w:p w14:paraId="6FB86942" w14:textId="5C622D10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4D21A0D" w14:textId="77777777" w:rsidR="00732320" w:rsidRPr="005C6D9F" w:rsidRDefault="00732320" w:rsidP="005C6D9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3D2E6A57" w14:textId="0EF5C3D9" w:rsidR="00732320" w:rsidRPr="00FE1B81" w:rsidRDefault="00FE1B81" w:rsidP="0046019E">
      <w:pPr>
        <w:tabs>
          <w:tab w:val="left" w:pos="2769"/>
          <w:tab w:val="left" w:pos="5539"/>
          <w:tab w:val="left" w:pos="8307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mallCaps/>
          <w:color w:val="000000"/>
          <w:sz w:val="24"/>
          <w:szCs w:val="24"/>
        </w:rPr>
      </w:pPr>
      <w:r w:rsidRPr="008800CC">
        <w:rPr>
          <w:rFonts w:ascii="Garamond" w:hAnsi="Garamond" w:cs="Times New Roman"/>
          <w:bCs/>
          <w:smallCaps/>
          <w:color w:val="000000"/>
          <w:sz w:val="24"/>
          <w:szCs w:val="24"/>
        </w:rPr>
        <w:t>PËR KËRKESAT MINIMALE TË SIGURISË NË AMBIENTET KU KRYHEN VEPRIMTARITË BANKARE E FINANCIARE DHE PËR TRANSPORTIN E VLERAVE MONETARE</w:t>
      </w:r>
    </w:p>
    <w:p w14:paraId="214BB348" w14:textId="77777777" w:rsidR="00FE1B81" w:rsidRPr="005C6D9F" w:rsidRDefault="00FE1B81" w:rsidP="0046019E">
      <w:pPr>
        <w:tabs>
          <w:tab w:val="left" w:pos="2769"/>
          <w:tab w:val="left" w:pos="5539"/>
          <w:tab w:val="left" w:pos="8307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D0D0D"/>
          <w:sz w:val="24"/>
          <w:szCs w:val="24"/>
        </w:rPr>
      </w:pPr>
      <w:bookmarkStart w:id="0" w:name="_GoBack"/>
      <w:bookmarkEnd w:id="0"/>
    </w:p>
    <w:p w14:paraId="38B25B68" w14:textId="05C07649" w:rsidR="00732320" w:rsidRPr="005C6D9F" w:rsidRDefault="00FE1B81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 xml:space="preserve">KREU </w:t>
      </w:r>
      <w:r w:rsidR="00732320" w:rsidRPr="005C6D9F">
        <w:rPr>
          <w:rFonts w:ascii="Garamond" w:hAnsi="Garamond" w:cs="Times New Roman"/>
          <w:bCs/>
          <w:color w:val="0D0D0D"/>
          <w:sz w:val="24"/>
          <w:szCs w:val="24"/>
        </w:rPr>
        <w:t>I</w:t>
      </w:r>
    </w:p>
    <w:p w14:paraId="2D69696B" w14:textId="02F9210D" w:rsidR="00732320" w:rsidRPr="005C6D9F" w:rsidRDefault="00AD1FB3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AD1FB3">
        <w:rPr>
          <w:rFonts w:ascii="Garamond" w:hAnsi="Garamond" w:cs="Times New Roman"/>
          <w:bCs/>
          <w:color w:val="0D0D0D"/>
          <w:sz w:val="24"/>
          <w:szCs w:val="24"/>
        </w:rPr>
        <w:t xml:space="preserve">TË </w:t>
      </w:r>
      <w:r w:rsidR="00FE1B81" w:rsidRPr="00FE1B81">
        <w:rPr>
          <w:rFonts w:ascii="Garamond" w:hAnsi="Garamond" w:cs="Times New Roman"/>
          <w:bCs/>
          <w:color w:val="0D0D0D"/>
          <w:sz w:val="24"/>
          <w:szCs w:val="24"/>
        </w:rPr>
        <w:t>PËRGJITHSHME</w:t>
      </w:r>
    </w:p>
    <w:p w14:paraId="3FFDF00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0BEE4BA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1</w:t>
      </w:r>
    </w:p>
    <w:p w14:paraId="4FD9435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Objekti</w:t>
      </w:r>
    </w:p>
    <w:p w14:paraId="5CF89214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4708FBAE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Objekti i kësaj rregulloreje është përcaktimi i kërkesave minimale për sigurinë në ambientet në të cilat ushtrohen veprimtaritë bankare dhe/ose financiare, si dhe për transportin e vlerave monetare, me qëllim zhvillimin normal dhe në mënyrë të sigurt të këtyre veprimtarive.</w:t>
      </w:r>
    </w:p>
    <w:p w14:paraId="3EAC2A10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6DD67835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2</w:t>
      </w:r>
    </w:p>
    <w:p w14:paraId="57CE85A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Baza juridike</w:t>
      </w:r>
    </w:p>
    <w:p w14:paraId="28E985C6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21BDC251" w14:textId="0C6C6C11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Kjo rregullore nxirret në bazë dhe për zbatim të nenit 1, pika 4, shkronja “b”, nenit 12, shkronja “a” dhe nenit 70, pika 1, të ligjit nr. 8269, datë 23.12.1997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Bankën e Shqipërisë”, i ndryshuar; të </w:t>
      </w:r>
      <w:r w:rsidRPr="005C6D9F">
        <w:rPr>
          <w:rFonts w:ascii="Garamond" w:hAnsi="Garamond" w:cs="Times New Roman"/>
          <w:color w:val="0D0D0D"/>
          <w:sz w:val="24"/>
          <w:szCs w:val="24"/>
        </w:rPr>
        <w:lastRenderedPageBreak/>
        <w:t>neneve 57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pika 2, 58 dhe 126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ligjit nr. 9662, datë 18.12.2006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bankat në Republikën e Shqipërisë”, i ndryshuar; të ligjit nr.</w:t>
      </w:r>
      <w:r w:rsid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55/2020, datë 30.4.2020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shërbimet e pagesave”; të ligjit nr. 19/2016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masat shtesë të sigurisë publike”; të ligjit nr.</w:t>
      </w:r>
      <w:r w:rsid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152/2015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shërbimin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e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>mbrojtjes nga zjarri dhe shpëtimin</w:t>
      </w:r>
      <w:r w:rsidRPr="005C6D9F">
        <w:rPr>
          <w:rFonts w:ascii="Garamond" w:hAnsi="Garamond" w:cs="Times New Roman"/>
          <w:color w:val="0D0D0D"/>
          <w:sz w:val="24"/>
          <w:szCs w:val="24"/>
        </w:rPr>
        <w:t>”; si dhe të nenit 61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shkronja “b”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dhe nenit 65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pika 4, të ligjit nr.</w:t>
      </w:r>
      <w:r w:rsid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52/2016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datë 19.5.2016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shoqëritë e kursim-kreditit dhe unionet e tyre”.</w:t>
      </w:r>
    </w:p>
    <w:p w14:paraId="07D4588C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0AA9CE1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3</w:t>
      </w:r>
    </w:p>
    <w:p w14:paraId="2F543CDF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Subjektet</w:t>
      </w:r>
    </w:p>
    <w:p w14:paraId="4DAFFBCC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735B9134" w14:textId="24947F24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Subjekte të kësaj rregulloreje janë bankat, degët e bankave të huaja, institucionet e pagesave, institucionet e parasë elektronike, zyrat e këmbimit valutor, shoqëritë e kursim-kreditit dhe unionet e tyre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dhe subjektet financiare jobanka që kryejnë veprimtari financiare me para fizike (</w:t>
      </w:r>
      <w:r w:rsidRPr="00FE1B81">
        <w:rPr>
          <w:rFonts w:ascii="Garamond" w:hAnsi="Garamond" w:cs="Times New Roman"/>
          <w:i/>
          <w:color w:val="0D0D0D"/>
          <w:sz w:val="24"/>
          <w:szCs w:val="24"/>
        </w:rPr>
        <w:t>cash</w:t>
      </w:r>
      <w:r w:rsidRPr="005C6D9F">
        <w:rPr>
          <w:rFonts w:ascii="Garamond" w:hAnsi="Garamond" w:cs="Times New Roman"/>
          <w:color w:val="0D0D0D"/>
          <w:sz w:val="24"/>
          <w:szCs w:val="24"/>
        </w:rPr>
        <w:t>) dhe/ose me agjentë.</w:t>
      </w:r>
    </w:p>
    <w:p w14:paraId="64B1D6E1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158D5FFD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4</w:t>
      </w:r>
    </w:p>
    <w:p w14:paraId="6BA8361D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Përkufizime</w:t>
      </w:r>
    </w:p>
    <w:p w14:paraId="2F30E22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016005E7" w14:textId="775C9BA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 Termat e përdorur në këtë rregullore kanë të njëjtin kuptim me termat e përkufizuar: në nenin 4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ligjit nr. 9662, datë 18.12.2006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bankat në Republikën e Shqipërisë”; në nenin 5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ligjit nr. 55/2020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datë 30.4.2020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shërbimet e pagesave”; të ligjit nr. 19/2016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FE1B81">
        <w:rPr>
          <w:rFonts w:ascii="Garamond" w:hAnsi="Garamond" w:cs="Times New Roman"/>
          <w:iCs/>
          <w:color w:val="0D0D0D"/>
          <w:sz w:val="24"/>
          <w:szCs w:val="24"/>
        </w:rPr>
        <w:t>“</w:t>
      </w:r>
      <w:r w:rsidRPr="005C6D9F">
        <w:rPr>
          <w:rFonts w:ascii="Garamond" w:hAnsi="Garamond" w:cs="Times New Roman"/>
          <w:color w:val="0D0D0D"/>
          <w:sz w:val="24"/>
          <w:szCs w:val="24"/>
        </w:rPr>
        <w:t>Për masat shtesë të sigurisë publike</w:t>
      </w:r>
      <w:r w:rsidRPr="00FE1B81">
        <w:rPr>
          <w:rFonts w:ascii="Garamond" w:hAnsi="Garamond" w:cs="Times New Roman"/>
          <w:iCs/>
          <w:color w:val="0D0D0D"/>
          <w:sz w:val="24"/>
          <w:szCs w:val="24"/>
        </w:rPr>
        <w:t>”;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dhe në nenin 3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ligjit nr.</w:t>
      </w:r>
      <w:r w:rsid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52/2016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datë 19.5.2016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shoqëritë e kursim-kreditit dhe unionet e tyre”</w:t>
      </w:r>
      <w:r w:rsidRPr="005C6D9F">
        <w:rPr>
          <w:rFonts w:ascii="Garamond" w:hAnsi="Garamond" w:cs="Calibri"/>
          <w:color w:val="0D0D0D"/>
          <w:sz w:val="24"/>
          <w:szCs w:val="24"/>
        </w:rPr>
        <w:t>.</w:t>
      </w:r>
    </w:p>
    <w:p w14:paraId="31B28D88" w14:textId="1E8D8379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2. Përveç sa parashikohet në pikën 1 të këtij neni, për qëllime të zbatimit të kësaj rregulloreje, termat e mëposhtëm kanë këtë kuptim:</w:t>
      </w:r>
    </w:p>
    <w:p w14:paraId="70371AEB" w14:textId="074B9B4E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a) “Agjent”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– </w:t>
      </w:r>
      <w:r w:rsidRPr="00FE1B81">
        <w:rPr>
          <w:rFonts w:ascii="Garamond" w:hAnsi="Garamond" w:cs="Times New Roman"/>
          <w:color w:val="0D0D0D"/>
          <w:sz w:val="24"/>
          <w:szCs w:val="24"/>
        </w:rPr>
        <w:t>ka të njëjtin kuptim me termin “agjent” të përkufizuar në ligjin “Për shërbimet e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pagesave” dhe me termin “agjent i institucionit të parasë elektronike” të përkufizuar në rregulloren “Për licencimin e institucioneve të pagesave dhe institucioneve të parasë elektronike, si dhe për regjistrimin e ofruesve të shërbimeve të pagesave;</w:t>
      </w:r>
      <w:r w:rsidRPr="005C6D9F">
        <w:rPr>
          <w:rFonts w:ascii="Garamond" w:hAnsi="Garamond" w:cs="Times New Roman"/>
          <w:i/>
          <w:iCs/>
          <w:color w:val="0D0D0D"/>
          <w:sz w:val="24"/>
          <w:szCs w:val="24"/>
        </w:rPr>
        <w:t xml:space="preserve"> </w:t>
      </w:r>
    </w:p>
    <w:p w14:paraId="4F5DEB27" w14:textId="41F30DD5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b) “Sportel”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– </w:t>
      </w:r>
      <w:r w:rsidRPr="00FE1B81">
        <w:rPr>
          <w:rFonts w:ascii="Garamond" w:hAnsi="Garamond" w:cs="Times New Roman"/>
          <w:color w:val="0D0D0D"/>
          <w:sz w:val="24"/>
          <w:szCs w:val="24"/>
        </w:rPr>
        <w:t>quhet ndarja, e cila bën të mundur krijimin e një distance sigurie ndërmjet zonës së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arkëtarëve dhe zonës së klientëve;</w:t>
      </w:r>
    </w:p>
    <w:p w14:paraId="36ADC6CD" w14:textId="07F71F32" w:rsidR="00732320" w:rsidRPr="00FE1B81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c)</w:t>
      </w: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 </w:t>
      </w: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“Zona e arkëtarëve”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– </w:t>
      </w:r>
      <w:r w:rsidRPr="00FE1B81">
        <w:rPr>
          <w:rFonts w:ascii="Garamond" w:hAnsi="Garamond" w:cs="Times New Roman"/>
          <w:color w:val="0D0D0D"/>
          <w:sz w:val="24"/>
          <w:szCs w:val="24"/>
        </w:rPr>
        <w:t>është ambienti i subjektit, i cili shërben si vend pune i arkëtarëve;</w:t>
      </w:r>
    </w:p>
    <w:p w14:paraId="62D8CA05" w14:textId="45DC3B8B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d) “Zona e ruajtjes dhe administrimit të vlerave monetare”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– </w:t>
      </w:r>
      <w:r w:rsidRPr="005C6D9F">
        <w:rPr>
          <w:rFonts w:ascii="Garamond" w:hAnsi="Garamond" w:cs="Times New Roman"/>
          <w:color w:val="0D0D0D"/>
          <w:sz w:val="24"/>
          <w:szCs w:val="24"/>
        </w:rPr>
        <w:t>është zona në brendësi të ambienteve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në të cilën ndodhet kasaforta/dhoma kasafortë;</w:t>
      </w:r>
    </w:p>
    <w:p w14:paraId="56E82261" w14:textId="6AE079E3" w:rsidR="00732320" w:rsidRPr="00FE1B81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e)</w:t>
      </w: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 </w:t>
      </w:r>
      <w:r w:rsidRPr="00FE1B81">
        <w:rPr>
          <w:rFonts w:ascii="Garamond" w:hAnsi="Garamond" w:cs="Times New Roman"/>
          <w:bCs/>
          <w:color w:val="0D0D0D"/>
          <w:sz w:val="24"/>
          <w:szCs w:val="24"/>
        </w:rPr>
        <w:t xml:space="preserve">“Siguri” </w:t>
      </w:r>
      <w:r w:rsidRPr="00FE1B81">
        <w:rPr>
          <w:rFonts w:ascii="Garamond" w:hAnsi="Garamond" w:cs="Calibri"/>
          <w:color w:val="0D0D0D"/>
          <w:sz w:val="24"/>
          <w:szCs w:val="24"/>
        </w:rPr>
        <w:t>-</w:t>
      </w:r>
      <w:r w:rsidRPr="00FE1B81">
        <w:rPr>
          <w:rFonts w:ascii="Garamond" w:hAnsi="Garamond" w:cs="Times New Roman"/>
          <w:bCs/>
          <w:color w:val="0D0D0D"/>
          <w:sz w:val="24"/>
          <w:szCs w:val="24"/>
        </w:rPr>
        <w:t xml:space="preserve"> </w:t>
      </w:r>
      <w:r w:rsidRPr="00FE1B81">
        <w:rPr>
          <w:rFonts w:ascii="Garamond" w:hAnsi="Garamond" w:cs="Times New Roman"/>
          <w:color w:val="0D0D0D"/>
          <w:sz w:val="24"/>
          <w:szCs w:val="24"/>
        </w:rPr>
        <w:t>është tërësia e masave që merren në mbrojtje të personelit, klientëve, vlerave monetare, ambienteve dhe aktiveve të subjekteve të kësaj rregulloreje;</w:t>
      </w:r>
    </w:p>
    <w:p w14:paraId="001459D0" w14:textId="70D498BA" w:rsidR="00732320" w:rsidRPr="00FE1B81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 xml:space="preserve">f) “Sisteme të mbrojtjes elektronike” </w:t>
      </w:r>
      <w:r w:rsidRPr="00FE1B81">
        <w:rPr>
          <w:rFonts w:ascii="Garamond" w:hAnsi="Garamond" w:cs="Times New Roman"/>
          <w:color w:val="0D0D0D"/>
          <w:sz w:val="24"/>
          <w:szCs w:val="24"/>
        </w:rPr>
        <w:t>– janë sistemet elektronike të mbrojtjes nga zjarri, alarmit, akses</w:t>
      </w:r>
      <w:r w:rsidRPr="00FE1B81">
        <w:rPr>
          <w:rFonts w:ascii="Garamond" w:hAnsi="Garamond" w:cs="Calibri"/>
          <w:color w:val="0D0D0D"/>
          <w:sz w:val="24"/>
          <w:szCs w:val="24"/>
        </w:rPr>
        <w:t>-</w:t>
      </w:r>
      <w:r w:rsidRPr="00FE1B81">
        <w:rPr>
          <w:rFonts w:ascii="Garamond" w:hAnsi="Garamond" w:cs="Times New Roman"/>
          <w:color w:val="0D0D0D"/>
          <w:sz w:val="24"/>
          <w:szCs w:val="24"/>
        </w:rPr>
        <w:t>kontrollit, monitorimit, skanimit, komunikimit etj.;</w:t>
      </w:r>
    </w:p>
    <w:p w14:paraId="7917DD31" w14:textId="6A58D84B" w:rsidR="00732320" w:rsidRPr="00FE1B81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 xml:space="preserve">g) “Sigurimi i jashtëm”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– </w:t>
      </w:r>
      <w:r w:rsidRPr="00FE1B81">
        <w:rPr>
          <w:rFonts w:ascii="Garamond" w:hAnsi="Garamond" w:cs="Times New Roman"/>
          <w:color w:val="0D0D0D"/>
          <w:sz w:val="24"/>
          <w:szCs w:val="24"/>
        </w:rPr>
        <w:t>është shërbimi me personel sigurie që kryhet jashtë ambienteve të bankës ose degës së bankës së huaj;</w:t>
      </w:r>
    </w:p>
    <w:p w14:paraId="0ACE1C0B" w14:textId="4AA414EA" w:rsidR="00732320" w:rsidRPr="00FE1B81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h) “Sigurimi i brendshëm”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– </w:t>
      </w:r>
      <w:r w:rsidRPr="00FE1B81">
        <w:rPr>
          <w:rFonts w:ascii="Garamond" w:hAnsi="Garamond" w:cs="Times New Roman"/>
          <w:color w:val="0D0D0D"/>
          <w:sz w:val="24"/>
          <w:szCs w:val="24"/>
        </w:rPr>
        <w:t>është shërbimi me personel sigurie që kryhet brenda ambienteve të bankës ose degës së bankës së huaj</w:t>
      </w:r>
      <w:r w:rsidRPr="00FE1B81">
        <w:rPr>
          <w:rFonts w:ascii="Garamond" w:hAnsi="Garamond" w:cs="Calibri"/>
          <w:color w:val="0D0D0D"/>
          <w:sz w:val="24"/>
          <w:szCs w:val="24"/>
        </w:rPr>
        <w:t>,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me qëllim garantimin e sigurisë së bankës;</w:t>
      </w:r>
    </w:p>
    <w:p w14:paraId="1B4D61A8" w14:textId="3FA441BA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i) “ATM”</w:t>
      </w: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(</w:t>
      </w:r>
      <w:r w:rsidRPr="005C6D9F">
        <w:rPr>
          <w:rFonts w:ascii="Garamond" w:hAnsi="Garamond" w:cs="Times New Roman"/>
          <w:i/>
          <w:iCs/>
          <w:color w:val="0D0D0D"/>
          <w:sz w:val="24"/>
          <w:szCs w:val="24"/>
        </w:rPr>
        <w:t>Automated Teller Machine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) </w:t>
      </w:r>
      <w:r w:rsidR="00FE1B81">
        <w:rPr>
          <w:rFonts w:ascii="Garamond" w:hAnsi="Garamond" w:cs="Times New Roman"/>
          <w:color w:val="0D0D0D"/>
          <w:sz w:val="24"/>
          <w:szCs w:val="24"/>
        </w:rPr>
        <w:t>–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ka të njëjtin kuptim me termin e përkufizuar në ligjin “Për shërbimet e pagesave”; </w:t>
      </w:r>
    </w:p>
    <w:p w14:paraId="097A93A1" w14:textId="36CC41DE" w:rsidR="00732320" w:rsidRPr="00FE1B81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 xml:space="preserve">j) “SHPSF” – </w:t>
      </w:r>
      <w:r w:rsidRPr="00FE1B81">
        <w:rPr>
          <w:rFonts w:ascii="Garamond" w:hAnsi="Garamond" w:cs="Times New Roman"/>
          <w:color w:val="0D0D0D"/>
          <w:sz w:val="24"/>
          <w:szCs w:val="24"/>
        </w:rPr>
        <w:t>Shërbimi Privat i Sigurisë Fizike është shoqëria e krijuar, licencuar dhe që funksionon sipas kërkesave të ligjit nr. 75/2014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“Për shërbimin privat të sigurisë fizike”</w:t>
      </w:r>
      <w:r w:rsidRPr="00FE1B81">
        <w:rPr>
          <w:rFonts w:ascii="Garamond" w:hAnsi="Garamond" w:cs="Calibri"/>
          <w:color w:val="0D0D0D"/>
          <w:sz w:val="24"/>
          <w:szCs w:val="24"/>
        </w:rPr>
        <w:t>,</w:t>
      </w:r>
      <w:r w:rsidRPr="00FE1B81">
        <w:rPr>
          <w:rFonts w:ascii="Garamond" w:hAnsi="Garamond" w:cs="Times New Roman"/>
          <w:color w:val="0D0D0D"/>
          <w:sz w:val="24"/>
          <w:szCs w:val="24"/>
        </w:rPr>
        <w:t xml:space="preserve"> i ndryshuar; </w:t>
      </w:r>
    </w:p>
    <w:p w14:paraId="0EA87BDF" w14:textId="108E899B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k) “MZSH”</w:t>
      </w: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– është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 xml:space="preserve">shërbimi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i </w:t>
      </w:r>
      <w:r w:rsidR="00FE1B81" w:rsidRPr="005C6D9F">
        <w:rPr>
          <w:rFonts w:ascii="Garamond" w:hAnsi="Garamond" w:cs="Times New Roman"/>
          <w:color w:val="0D0D0D"/>
          <w:sz w:val="24"/>
          <w:szCs w:val="24"/>
        </w:rPr>
        <w:t>mbrojtjes nga zjarri dhe shpëtimi</w:t>
      </w:r>
      <w:r w:rsidRPr="005C6D9F">
        <w:rPr>
          <w:rFonts w:ascii="Garamond" w:hAnsi="Garamond" w:cs="Times New Roman"/>
          <w:color w:val="0D0D0D"/>
          <w:sz w:val="24"/>
          <w:szCs w:val="24"/>
        </w:rPr>
        <w:t>, i rregulluar sipas ligjit nr.</w:t>
      </w:r>
      <w:r w:rsidR="00FE1B81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152, datë 21.12.2015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mbrojtjen nga zjarri dhe për shpëtimin”;</w:t>
      </w:r>
    </w:p>
    <w:p w14:paraId="7B891BCE" w14:textId="3D52833C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lastRenderedPageBreak/>
        <w:t>l) “Vërtetim sigurie”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– është akti administrativ që lëshon Policia e Shtetit dhe që vërteton plotësimin e masave të sigurisë të marra nga subjektet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sipas kërkesave të përcaktuara në ligjin nr. 19/2016</w:t>
      </w:r>
      <w:r w:rsidR="00FE1B81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masat shtesë të sigurisë publike”;</w:t>
      </w:r>
    </w:p>
    <w:p w14:paraId="59E704CB" w14:textId="3F436549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m) “Banka”</w:t>
      </w: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– janë bankat dhe degët e bankave të huaja, të licencuara nga Banka e Shqipërisë sipas ligjit nr. 9662, datë 18.12.2006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bankat në Republikën e Shqipërisë”, i ndryshuar;</w:t>
      </w:r>
    </w:p>
    <w:p w14:paraId="068F1FBF" w14:textId="18B23958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n) “Subjekte që kryejnë veprimtari financiare me para fizike (</w:t>
      </w:r>
      <w:r w:rsidRPr="00FE1B81">
        <w:rPr>
          <w:rFonts w:ascii="Garamond" w:hAnsi="Garamond" w:cs="Times New Roman"/>
          <w:bCs/>
          <w:i/>
          <w:color w:val="0D0D0D"/>
          <w:sz w:val="24"/>
          <w:szCs w:val="24"/>
        </w:rPr>
        <w:t>cash</w:t>
      </w: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)”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– janë institucionet e pagesave, institucionet e parasë elektronike, zyrat e këmbimit valutor, shoqëritë e kursim-kreditit e unionet e tyre, subjektet financiare jobanka që kryejnë veprimtari financiare dhe/ose me agjentë dhe ofruesit e tjerë të shërbimit të pagesave.</w:t>
      </w:r>
    </w:p>
    <w:p w14:paraId="3BC18E7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281F6D38" w14:textId="41ADAC94" w:rsidR="00732320" w:rsidRPr="00FE1B81" w:rsidRDefault="00FE1B81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>KREU II</w:t>
      </w:r>
    </w:p>
    <w:p w14:paraId="58ADCCD7" w14:textId="46CCA827" w:rsidR="00732320" w:rsidRPr="00FE1B81" w:rsidRDefault="00FE1B81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FE1B81">
        <w:rPr>
          <w:rFonts w:ascii="Garamond" w:hAnsi="Garamond" w:cs="Times New Roman"/>
          <w:bCs/>
          <w:color w:val="0D0D0D"/>
          <w:sz w:val="24"/>
          <w:szCs w:val="24"/>
        </w:rPr>
        <w:t xml:space="preserve">KËRKESAT MINIMALE PËR SIGURINË DHE TRANSPORTIN E VLERAVE MONETARE NË BANKA </w:t>
      </w:r>
    </w:p>
    <w:p w14:paraId="534C1EDD" w14:textId="77777777" w:rsidR="00732320" w:rsidRPr="00FE1B81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Cs/>
          <w:color w:val="0D0D0D"/>
          <w:sz w:val="24"/>
          <w:szCs w:val="24"/>
        </w:rPr>
      </w:pPr>
    </w:p>
    <w:p w14:paraId="2A48EB8A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5</w:t>
      </w:r>
    </w:p>
    <w:p w14:paraId="4A80CC26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Politika dhe struktura për sigurinë</w:t>
      </w:r>
    </w:p>
    <w:p w14:paraId="4A249E6D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79DEA684" w14:textId="34F68D86" w:rsidR="00732320" w:rsidRPr="005C6D9F" w:rsidRDefault="00732320" w:rsidP="0046019E">
      <w:pPr>
        <w:tabs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1. Banka harton dhe miraton politika për sigurinë e punonjësve, klientëve, vlerave monetare dhe aktiveve të saj. </w:t>
      </w:r>
    </w:p>
    <w:p w14:paraId="3F31E108" w14:textId="322541F2" w:rsidR="00732320" w:rsidRPr="005C6D9F" w:rsidRDefault="00732320" w:rsidP="0046019E">
      <w:pPr>
        <w:tabs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2. Banka duhet të ketë në strukturën e saj organizative një njësi të veçantë për sigurinë, e cila ka për detyrë:</w:t>
      </w:r>
    </w:p>
    <w:p w14:paraId="56FBE2EB" w14:textId="4B67CE2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 planifikimin, hartimin, koordinimin, zbatimin dhe monitorimin e procedurave</w:t>
      </w:r>
      <w:r w:rsidR="002E3752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dhe masave për sigurinë;</w:t>
      </w:r>
    </w:p>
    <w:p w14:paraId="183D2ECF" w14:textId="383F765A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 trajnimin periodik të punonjësve mbi zbatimin e procedurave dhe masave për sigurinë;</w:t>
      </w:r>
    </w:p>
    <w:p w14:paraId="7E398214" w14:textId="421BF50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 implementimin e akteve ligjore dhe nënligjore të fushës së sigurisë, në aktet rregullative të bankës/degës të bankës së huaj;</w:t>
      </w:r>
    </w:p>
    <w:p w14:paraId="7F403305" w14:textId="058DDDB3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 koordinimin me autoritetet kompetente për çështje të sigurisë, transportit të vlerave monetare, si dhe emergjencave civile</w:t>
      </w:r>
      <w:r w:rsidR="002E3752">
        <w:rPr>
          <w:rFonts w:ascii="Garamond" w:hAnsi="Garamond" w:cs="Times New Roman"/>
          <w:color w:val="0D0D0D"/>
          <w:sz w:val="24"/>
          <w:szCs w:val="24"/>
        </w:rPr>
        <w:t>;</w:t>
      </w:r>
    </w:p>
    <w:p w14:paraId="5CF24D76" w14:textId="49CF0E54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e) vlerësimin e rrezikut të sigurisë fizike për objektet e bankës</w:t>
      </w:r>
      <w:r w:rsidRPr="005C6D9F">
        <w:rPr>
          <w:rFonts w:ascii="Garamond" w:hAnsi="Garamond" w:cs="Calibri"/>
          <w:sz w:val="24"/>
          <w:szCs w:val="24"/>
        </w:rPr>
        <w:t>.</w:t>
      </w:r>
    </w:p>
    <w:p w14:paraId="4FE27344" w14:textId="37CD7006" w:rsidR="00732320" w:rsidRPr="002E3752" w:rsidRDefault="00732320" w:rsidP="0046019E">
      <w:pPr>
        <w:tabs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3. Në çdo degë dhe agjenci të bankës caktohet një punonjës, i cili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krahas detyrave të tij, është përgjegjës edhe për zbatimin e procedurave dhe masave për sigurinë</w:t>
      </w:r>
      <w:r w:rsidRPr="005C6D9F">
        <w:rPr>
          <w:rFonts w:ascii="Garamond" w:hAnsi="Garamond" w:cs="Calibri"/>
          <w:i/>
          <w:iCs/>
          <w:color w:val="0D0D0D"/>
          <w:sz w:val="24"/>
          <w:szCs w:val="24"/>
        </w:rPr>
        <w:t>.</w:t>
      </w:r>
    </w:p>
    <w:p w14:paraId="1527F6B8" w14:textId="1B3981BF" w:rsidR="00732320" w:rsidRPr="005C6D9F" w:rsidRDefault="00732320" w:rsidP="0046019E">
      <w:pPr>
        <w:tabs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4. Banka rishikon në mënyrë periodike dhe përditëson procedurat</w:t>
      </w:r>
      <w:r w:rsidR="002E3752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dhe masat për sigurinë.</w:t>
      </w:r>
    </w:p>
    <w:p w14:paraId="3930B1F5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D0D0D"/>
          <w:sz w:val="24"/>
          <w:szCs w:val="24"/>
        </w:rPr>
      </w:pPr>
    </w:p>
    <w:p w14:paraId="3F93635C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6</w:t>
      </w:r>
    </w:p>
    <w:p w14:paraId="1457861C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 Kërkesa të përgjithshme për sigurinë në ambientet e bankës </w:t>
      </w:r>
    </w:p>
    <w:p w14:paraId="7CC090CC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D0D0D"/>
          <w:sz w:val="24"/>
          <w:szCs w:val="24"/>
        </w:rPr>
      </w:pPr>
    </w:p>
    <w:p w14:paraId="027FDDE5" w14:textId="1215F82A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 Banka ushtron veprimtaritë në ambiente, të cilat plotësojnë kërkesat e mëposhtme:</w:t>
      </w:r>
    </w:p>
    <w:p w14:paraId="35C7E624" w14:textId="2682B275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a) kanë hapësirat e nevojshme dhe kushte të përshtatshme për mirëmbajtjen e dokumentacionit, si dhe të vlerave monetare; </w:t>
      </w:r>
    </w:p>
    <w:p w14:paraId="0D2DF769" w14:textId="5261D0D6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 kanë miratimin nga shërbimet e MZSH-ve përkatëse për masat e marra ndaj zjarrit;</w:t>
      </w:r>
    </w:p>
    <w:p w14:paraId="3FC95766" w14:textId="40BF2883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 janë të arritshme nga njësitë e specializuara të sigurisë dhe transportit të vlerave monetare;</w:t>
      </w:r>
    </w:p>
    <w:p w14:paraId="42DB21D9" w14:textId="08334AB1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 kanë qartësisht të ndara:</w:t>
      </w:r>
    </w:p>
    <w:p w14:paraId="1C6F969B" w14:textId="527B1D68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 zonën e pritjes së klientit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7FF17512" w14:textId="6153A2DE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 zonën e arkëtarëve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6D253FA7" w14:textId="274FB6A7" w:rsidR="00732320" w:rsidRPr="005C6D9F" w:rsidRDefault="00732320" w:rsidP="0046019E">
      <w:pPr>
        <w:tabs>
          <w:tab w:val="left" w:pos="360"/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iii. zonën e ruajtjes së vlerave monetare fizike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4907DD48" w14:textId="32D9A3DC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iv. zonën ku vendosen sistemet e teknologjisë dhe informacionit;</w:t>
      </w:r>
    </w:p>
    <w:p w14:paraId="7EE33233" w14:textId="35D0B2A1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e) janë të pajisura me një burim të dytë dhe të vazhdueshëm të energjisë elektrike. </w:t>
      </w:r>
    </w:p>
    <w:p w14:paraId="2C01F10B" w14:textId="5CC6919A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lastRenderedPageBreak/>
        <w:t>2.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Bëjnë përjashtim nga përcaktimet e pikës 1, shkronja “</w:t>
      </w:r>
      <w:r w:rsidRPr="002E3752">
        <w:rPr>
          <w:rFonts w:ascii="Garamond" w:hAnsi="Garamond" w:cs="Times New Roman"/>
          <w:iCs/>
          <w:color w:val="0D0D0D"/>
          <w:sz w:val="24"/>
          <w:szCs w:val="24"/>
        </w:rPr>
        <w:t xml:space="preserve">d”, </w:t>
      </w:r>
      <w:r w:rsidRPr="002E3752">
        <w:rPr>
          <w:rFonts w:ascii="Garamond" w:hAnsi="Garamond" w:cs="Times New Roman"/>
          <w:color w:val="0D0D0D"/>
          <w:sz w:val="24"/>
          <w:szCs w:val="24"/>
        </w:rPr>
        <w:t>nënpikat</w:t>
      </w:r>
      <w:r w:rsidRPr="002E3752">
        <w:rPr>
          <w:rFonts w:ascii="Garamond" w:hAnsi="Garamond" w:cs="Times New Roman"/>
          <w:iCs/>
          <w:color w:val="0D0D0D"/>
          <w:sz w:val="24"/>
          <w:szCs w:val="24"/>
        </w:rPr>
        <w:t xml:space="preserve"> “ii” dhe “iii”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këtij neni, degët/agjencitë e bankave, të cilat nuk kryejnë veprimtari financiare me para fizike.</w:t>
      </w:r>
      <w:r w:rsidR="00FE2004">
        <w:rPr>
          <w:rFonts w:ascii="Garamond" w:hAnsi="Garamond" w:cs="Times New Roman"/>
          <w:color w:val="0D0D0D"/>
          <w:sz w:val="24"/>
          <w:szCs w:val="24"/>
        </w:rPr>
        <w:t xml:space="preserve"> </w:t>
      </w:r>
    </w:p>
    <w:p w14:paraId="618A81BD" w14:textId="514A27A8" w:rsidR="00732320" w:rsidRPr="005C6D9F" w:rsidRDefault="00732320" w:rsidP="0046019E">
      <w:pPr>
        <w:tabs>
          <w:tab w:val="left" w:pos="360"/>
          <w:tab w:val="left" w:pos="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3.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 lidh kontratën për sigurimin e vlerave monetare fizike me shoqërinë e sigurimit të licencuar nga Autoriteti i Mbikëqyrjes Financiare.</w:t>
      </w:r>
    </w:p>
    <w:p w14:paraId="30E60822" w14:textId="4A3ECEA7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4.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 njofton strukturat përkatëse të Policisë Vendore për adresën ku do të hapet apo transferohet dega dhe/ose agjencia e saj.</w:t>
      </w:r>
    </w:p>
    <w:p w14:paraId="46ED4ACE" w14:textId="1D542015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5.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Pajiset me “Vërtetimin e </w:t>
      </w:r>
      <w:r w:rsidR="002E3752">
        <w:rPr>
          <w:rFonts w:ascii="Garamond" w:hAnsi="Garamond" w:cs="Times New Roman"/>
          <w:color w:val="0D0D0D"/>
          <w:sz w:val="24"/>
          <w:szCs w:val="24"/>
        </w:rPr>
        <w:t>s</w:t>
      </w:r>
      <w:r w:rsidRPr="005C6D9F">
        <w:rPr>
          <w:rFonts w:ascii="Garamond" w:hAnsi="Garamond" w:cs="Times New Roman"/>
          <w:color w:val="0D0D0D"/>
          <w:sz w:val="24"/>
          <w:szCs w:val="24"/>
        </w:rPr>
        <w:t>igurisë”</w:t>
      </w:r>
      <w:r w:rsidRPr="005C6D9F">
        <w:rPr>
          <w:rFonts w:ascii="Garamond" w:hAnsi="Garamond" w:cs="Calibri"/>
          <w:i/>
          <w:iCs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lëshuar nga </w:t>
      </w:r>
      <w:r w:rsidR="002E3752" w:rsidRPr="005C6D9F">
        <w:rPr>
          <w:rFonts w:ascii="Garamond" w:hAnsi="Garamond" w:cs="Times New Roman"/>
          <w:color w:val="0D0D0D"/>
          <w:sz w:val="24"/>
          <w:szCs w:val="24"/>
        </w:rPr>
        <w:t xml:space="preserve">drejtoritë vendore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Policisë.</w:t>
      </w:r>
    </w:p>
    <w:p w14:paraId="0F0A1C59" w14:textId="459883E6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6.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 lidh kontratë me SHPSF-të për:</w:t>
      </w:r>
    </w:p>
    <w:p w14:paraId="7BE6489B" w14:textId="506D47AC" w:rsidR="00732320" w:rsidRPr="005C6D9F" w:rsidRDefault="00732320" w:rsidP="0046019E">
      <w:pPr>
        <w:tabs>
          <w:tab w:val="left" w:pos="60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marrjen dhe verifikimin e sinjalit të alarmit (</w:t>
      </w:r>
      <w:r w:rsidR="002E3752">
        <w:rPr>
          <w:rFonts w:ascii="Garamond" w:hAnsi="Garamond" w:cs="Times New Roman"/>
          <w:color w:val="0D0D0D"/>
          <w:sz w:val="24"/>
          <w:szCs w:val="24"/>
        </w:rPr>
        <w:t>l</w:t>
      </w:r>
      <w:r w:rsidRPr="005C6D9F">
        <w:rPr>
          <w:rFonts w:ascii="Garamond" w:hAnsi="Garamond" w:cs="Times New Roman"/>
          <w:color w:val="0D0D0D"/>
          <w:sz w:val="24"/>
          <w:szCs w:val="24"/>
        </w:rPr>
        <w:t>icencë e nënkategorisë “I.3.A”);</w:t>
      </w:r>
    </w:p>
    <w:p w14:paraId="4C7C6E80" w14:textId="0294643F" w:rsidR="00732320" w:rsidRPr="005C6D9F" w:rsidRDefault="00732320" w:rsidP="0046019E">
      <w:pPr>
        <w:tabs>
          <w:tab w:val="left" w:pos="60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sigurimin e jashtëm dhe/ose të brendshëm (</w:t>
      </w:r>
      <w:r w:rsidR="002E3752">
        <w:rPr>
          <w:rFonts w:ascii="Garamond" w:hAnsi="Garamond" w:cs="Times New Roman"/>
          <w:color w:val="0D0D0D"/>
          <w:sz w:val="24"/>
          <w:szCs w:val="24"/>
        </w:rPr>
        <w:t>l</w:t>
      </w:r>
      <w:r w:rsidRPr="005C6D9F">
        <w:rPr>
          <w:rFonts w:ascii="Garamond" w:hAnsi="Garamond" w:cs="Times New Roman"/>
          <w:color w:val="0D0D0D"/>
          <w:sz w:val="24"/>
          <w:szCs w:val="24"/>
        </w:rPr>
        <w:t>icencë e nënkategorisë “I.3.A”);</w:t>
      </w:r>
    </w:p>
    <w:p w14:paraId="5CA7F8A5" w14:textId="6D416908" w:rsidR="00732320" w:rsidRPr="005C6D9F" w:rsidRDefault="00732320" w:rsidP="0046019E">
      <w:pPr>
        <w:tabs>
          <w:tab w:val="left" w:pos="60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transportin e vlerave monetare (</w:t>
      </w:r>
      <w:r w:rsidR="002E3752">
        <w:rPr>
          <w:rFonts w:ascii="Garamond" w:hAnsi="Garamond" w:cs="Times New Roman"/>
          <w:color w:val="0D0D0D"/>
          <w:sz w:val="24"/>
          <w:szCs w:val="24"/>
        </w:rPr>
        <w:t>l</w:t>
      </w:r>
      <w:r w:rsidRPr="005C6D9F">
        <w:rPr>
          <w:rFonts w:ascii="Garamond" w:hAnsi="Garamond" w:cs="Times New Roman"/>
          <w:color w:val="0D0D0D"/>
          <w:sz w:val="24"/>
          <w:szCs w:val="24"/>
        </w:rPr>
        <w:t>icencë e nënkategorisë “I.3.B”);</w:t>
      </w:r>
    </w:p>
    <w:p w14:paraId="32FAAB1B" w14:textId="3B0EA8E3" w:rsidR="00732320" w:rsidRPr="005C6D9F" w:rsidRDefault="00732320" w:rsidP="0046019E">
      <w:pPr>
        <w:tabs>
          <w:tab w:val="left" w:pos="60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rimbushjen e ATM-ve jashtë ambienteve të bankës.</w:t>
      </w:r>
    </w:p>
    <w:p w14:paraId="55830A7E" w14:textId="1B0983E7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7.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Kontratat</w:t>
      </w:r>
      <w:r w:rsidR="002E3752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sipas pikës 6 të këtij neni</w:t>
      </w:r>
      <w:r w:rsidR="002E3752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duhet të kenë të specifikuar bankën, degën apo agjencinë për të cilën lidhet kjo kontratë.</w:t>
      </w:r>
    </w:p>
    <w:p w14:paraId="037004AF" w14:textId="5715EF96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8.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Bankat, vetëm në cilësinë e ofruesit të shërbimeve të pagesave, që kryejnë veprimtari me agjentë</w:t>
      </w:r>
      <w:r w:rsidR="002E3752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siç parashikohet në ligjin “Për shërbimet e pagesave”, janë përgjegjëse për zbatimin dhe verifikimin periodik të kërkesave të kësaj rregulloreje nga këta të fundit.</w:t>
      </w:r>
    </w:p>
    <w:p w14:paraId="7B7072A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1D0D8D77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7</w:t>
      </w:r>
    </w:p>
    <w:p w14:paraId="2BF8C860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Kërkesa për zonën e arkëtarëve</w:t>
      </w:r>
    </w:p>
    <w:p w14:paraId="022BE2EB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68AD1541" w14:textId="1AE7CEC5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Zona e arkëtarëve duhet të plotësojë kërkesat e mëposhtme për sigurinë:</w:t>
      </w:r>
    </w:p>
    <w:p w14:paraId="73653D4F" w14:textId="32902F11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jetë e vendosur në një ambient të veçantë dhe të ndarë nga zonat e tjera nëpërmjet “Sportelit”;</w:t>
      </w:r>
    </w:p>
    <w:p w14:paraId="7C31CD40" w14:textId="6DA077EB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jetë e monitoruar me telekamera për secilin vend pune të arkëtarëve;</w:t>
      </w:r>
    </w:p>
    <w:p w14:paraId="03954D7B" w14:textId="76E9B1CE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 të ketë butona ose pedana alarmi në secilin vend pune të arkëtarëve;</w:t>
      </w:r>
    </w:p>
    <w:p w14:paraId="108C7090" w14:textId="7E572F55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 të ketë minikasaforta ose sirtarë të posaçëm për mbajtjen e vlerave monetare fizike.</w:t>
      </w:r>
    </w:p>
    <w:p w14:paraId="77509C0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6A7DF481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8</w:t>
      </w:r>
    </w:p>
    <w:p w14:paraId="7D19FBC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Kërkesa për zonën e ruajtjes dhe administrimit të vlerave monetare </w:t>
      </w:r>
    </w:p>
    <w:p w14:paraId="68DC4E31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66B08C6F" w14:textId="7A4B40CF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Zona e ruajtjes dhe administrimit të vlerave monetare duhet të plotësojë kërkesat e mëposhtme për sigurinë:</w:t>
      </w:r>
    </w:p>
    <w:p w14:paraId="438999A4" w14:textId="71BFC7B0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jetë në një vend të sigurt, plotësisht e ndarë nga zonat e tjera;</w:t>
      </w:r>
    </w:p>
    <w:p w14:paraId="4BBBDF34" w14:textId="655C95DC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ketë procedura të miratuara për lëvizjet në këtë zonë;</w:t>
      </w:r>
    </w:p>
    <w:p w14:paraId="0EA99126" w14:textId="1334EAA1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ketë mbrojtje elektronike me:</w:t>
      </w:r>
    </w:p>
    <w:p w14:paraId="10BFF121" w14:textId="29BC5BB5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akses-kontrolli për hyrje-dalje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2E924A54" w14:textId="1D3668FC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sizmikë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3D3A57B6" w14:textId="2E3607B6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lëvizjeje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0243C57D" w14:textId="527984BA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iv.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tymi;</w:t>
      </w:r>
    </w:p>
    <w:p w14:paraId="6977E5F1" w14:textId="787F63B6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ketë sistem monitorimi me telekamera për:</w:t>
      </w:r>
    </w:p>
    <w:p w14:paraId="700B0741" w14:textId="74D62B97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hyrjen për në këtë zonë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72223EEC" w14:textId="2BEDFA8E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ambientin e brendshëm.</w:t>
      </w:r>
    </w:p>
    <w:p w14:paraId="4F254C5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64EEDEAD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9</w:t>
      </w:r>
    </w:p>
    <w:p w14:paraId="3AE185B7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Kërkesa për zonën ku vendosen sistemet e teknologjisë së informacionit</w:t>
      </w:r>
    </w:p>
    <w:p w14:paraId="78D3826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653EFA8A" w14:textId="04E3DB8C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Sistemet e teknologjisë dhe të informacionit vendosen në një zonë të veçantë dhe në brendësi të ambienteve të bankës.</w:t>
      </w:r>
    </w:p>
    <w:p w14:paraId="78F4B77F" w14:textId="6A2D4482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lastRenderedPageBreak/>
        <w:t>2.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Zona ku vendosen sistemet e teknologjisë dhe të informacionit duhet të plotësojë kërkesat e mëposhtme për sigurinë:</w:t>
      </w:r>
    </w:p>
    <w:p w14:paraId="63F4A94C" w14:textId="49D9A3F0" w:rsidR="00732320" w:rsidRPr="005C6D9F" w:rsidRDefault="00732320" w:rsidP="004601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të jetë një zonë plotësisht e ndarë nga zonat e tjera; </w:t>
      </w:r>
    </w:p>
    <w:p w14:paraId="42951C62" w14:textId="02D69166" w:rsidR="00732320" w:rsidRPr="005C6D9F" w:rsidRDefault="00732320" w:rsidP="004601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ketë procedura të miratuara për lëvizjet në këtë zonë;</w:t>
      </w:r>
    </w:p>
    <w:p w14:paraId="4C72935E" w14:textId="6C754C62" w:rsidR="00732320" w:rsidRPr="005C6D9F" w:rsidRDefault="00732320" w:rsidP="004601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ketë mbrojtje elektronike me:</w:t>
      </w:r>
    </w:p>
    <w:p w14:paraId="3D53B52F" w14:textId="024413CC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akses-kontrolli për hyrje-dalje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4F5AB2CD" w14:textId="1E03379D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lëvizjeje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658A3D6F" w14:textId="55D780CE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tymi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0363B8CC" w14:textId="7995B94A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iv.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lagështie;</w:t>
      </w:r>
    </w:p>
    <w:p w14:paraId="78679C33" w14:textId="0BB44CE2" w:rsidR="00732320" w:rsidRPr="005C6D9F" w:rsidRDefault="00732320" w:rsidP="004601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ketë sistem monitorimi me telekamera për:</w:t>
      </w:r>
    </w:p>
    <w:p w14:paraId="6EFE76D0" w14:textId="65A6D3C8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hyrjen për në këtë zonë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3320EE1E" w14:textId="63B1E70F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ambientin e brendshëm të saj.</w:t>
      </w:r>
    </w:p>
    <w:p w14:paraId="1C7D54F6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0F312DB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10</w:t>
      </w:r>
    </w:p>
    <w:p w14:paraId="6CB3C934" w14:textId="37DBC6A4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Kërkesat për mbrojtjen me anë të sistemeve elektronike</w:t>
      </w:r>
      <w:r w:rsidR="00FE2004">
        <w:rPr>
          <w:rFonts w:ascii="Garamond" w:hAnsi="Garamond" w:cs="Times New Roman"/>
          <w:b/>
          <w:bCs/>
          <w:color w:val="0D0D0D"/>
          <w:sz w:val="24"/>
          <w:szCs w:val="24"/>
        </w:rPr>
        <w:t xml:space="preserve"> </w:t>
      </w:r>
    </w:p>
    <w:p w14:paraId="483AB62B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</w:p>
    <w:p w14:paraId="0F6B6737" w14:textId="0DB63FA8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 merr masa për mbrojtjen me anë të sistemeve elektronike të ambienteve në të cilat ushtrojnë veprimtarinë e tyre.</w:t>
      </w:r>
    </w:p>
    <w:p w14:paraId="4ED00FCD" w14:textId="6866E7C7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2.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për sigurinë e ambienteve me anë të sistemeve elektronike, përveç përcaktimeve të neneve 7, 8 dhe 9, plotëson edhe kërkesat e mëposhtme:</w:t>
      </w:r>
    </w:p>
    <w:p w14:paraId="215AA4F7" w14:textId="1AA7370F" w:rsidR="00732320" w:rsidRPr="005C6D9F" w:rsidRDefault="00732320" w:rsidP="0046019E">
      <w:pPr>
        <w:tabs>
          <w:tab w:val="left" w:pos="700"/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ka telekamera, të cilat filmojnë në mënyrë të pandërprerë:</w:t>
      </w:r>
    </w:p>
    <w:p w14:paraId="58DFB022" w14:textId="3AFA239C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sipërfaqet e jashtme të fasadës në hyrjen për në ambientin e brendshëm;</w:t>
      </w:r>
    </w:p>
    <w:p w14:paraId="1874FA65" w14:textId="57431160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zonën e qëndrimit të klientëve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5AB6B9B3" w14:textId="37CB04E4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sportelin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2EFEED08" w14:textId="215293A0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iv.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veprimet në ATM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04D8200E" w14:textId="37617689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v.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burimin e dytë dhe të vazhdueshëm të energjisë elektrike, në varësi të kushteve teknike dhe infrastrukturës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72526BE2" w14:textId="60B63EBA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vi.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rrugëkalimet dhe ambientet brenda bankës, ku kryhen procedurat e marrjes dhe dorëzimit të vlerave monetare; </w:t>
      </w:r>
    </w:p>
    <w:p w14:paraId="61A860FE" w14:textId="435118C3" w:rsidR="00732320" w:rsidRPr="005C6D9F" w:rsidRDefault="00732320" w:rsidP="0046019E">
      <w:pPr>
        <w:tabs>
          <w:tab w:val="left" w:pos="700"/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kanë pajisje të veçantë digjitale për regjistrimin e pamjeve, e cila:</w:t>
      </w:r>
    </w:p>
    <w:p w14:paraId="2BEBB7D5" w14:textId="598AC65D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vendoset në një ambient të sigurt, duke përjashtuar zonën e ruajtjes së vlerave monetare fizike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0CF82C5E" w14:textId="6D0F61CF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kohën e ruajtjes së regjistrimeve jo më pak se një 1 muaj;</w:t>
      </w:r>
    </w:p>
    <w:p w14:paraId="270CB3D2" w14:textId="594F6BCA" w:rsidR="00732320" w:rsidRPr="005C6D9F" w:rsidRDefault="00732320" w:rsidP="0046019E">
      <w:pP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kanë monitorim të zonave të bankës, në rastet kur nuk ka pamje të drejtpërdrejtë të tyre, në zyrën e punonjësit përgjegjës për sigurinë;</w:t>
      </w:r>
    </w:p>
    <w:p w14:paraId="1F5853A3" w14:textId="79ECB443" w:rsidR="00732320" w:rsidRPr="005C6D9F" w:rsidRDefault="00732320" w:rsidP="0046019E">
      <w:pPr>
        <w:tabs>
          <w:tab w:val="left" w:pos="700"/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kanë mbrojtje elektronike me:</w:t>
      </w:r>
    </w:p>
    <w:p w14:paraId="38DBE4C9" w14:textId="2934E680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lëvizjeje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66E4B960" w14:textId="4372DE18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tymi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6FA88737" w14:textId="47ECC2CD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sensorë të lagështirës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2F58460A" w14:textId="6D7B7345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iv.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butona alarmi të montuar në zyrën e punonjësit përgjegjës për sigurinë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6883A740" w14:textId="74D0C953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v.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sirenë alarmi e brendshme ose e jashtme;</w:t>
      </w:r>
    </w:p>
    <w:p w14:paraId="2591A2E5" w14:textId="0D8D12E9" w:rsidR="00732320" w:rsidRPr="005C6D9F" w:rsidRDefault="00732320" w:rsidP="0046019E">
      <w:pPr>
        <w:tabs>
          <w:tab w:val="left" w:pos="700"/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e)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sisteme për transmetimin e sinjalit të alarmit, në qendrat e kontrollit në:</w:t>
      </w:r>
    </w:p>
    <w:p w14:paraId="5AA216D0" w14:textId="5AA6004E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FE2004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strukturat përkatëse të Policisë së Shtetit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17521A42" w14:textId="51347901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FE2004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SHPSF-së me të cilën ka kontratë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43C610A5" w14:textId="221F2B88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iii.</w:t>
      </w:r>
      <w:r w:rsidR="00FE2004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dhe/ose njësinë e sigurisë të vetë bankës.</w:t>
      </w:r>
    </w:p>
    <w:p w14:paraId="6D405274" w14:textId="01BBD74B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3.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Implementimi, përpunimi, administrimi dhe ruajtja e të dhënave të përfituara nga sistemet e mbrojtjes elektronike, bëhet në përputhje me ligjin “Për mbrojtjen e të dhënave personale” dhe akteve nënligjore në zbatim të tij.</w:t>
      </w:r>
    </w:p>
    <w:p w14:paraId="67A075D3" w14:textId="7110E824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lastRenderedPageBreak/>
        <w:t>4.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Procedurat për implementimin, administrimin dhe funksionimin e sistemeve të sigurisë, ndiqen në vijimësi nga njësia për sigurinë në Bankë, sipas përcaktimeve në nenin 5, pika 2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kësaj rregulloreje.</w:t>
      </w:r>
    </w:p>
    <w:p w14:paraId="11D4FC6B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D0D0D"/>
          <w:sz w:val="24"/>
          <w:szCs w:val="24"/>
        </w:rPr>
      </w:pPr>
    </w:p>
    <w:p w14:paraId="32E44367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11</w:t>
      </w:r>
    </w:p>
    <w:p w14:paraId="79FA988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Kërkesat për mbrojtjen me personel sigurie</w:t>
      </w:r>
    </w:p>
    <w:p w14:paraId="1DBAC2F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20D68008" w14:textId="6CF657D0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Bankat marrin masa për sigurimin e brendshëm gjatë orarit të punës, të ambienteve në të cilat ushtrojnë veprimtarinë e tyre me punonjës të certifikuar</w:t>
      </w:r>
      <w:r w:rsidR="00AD1FB3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sipas ligjit nr. 75/2014</w:t>
      </w:r>
      <w:r w:rsidR="00AD1FB3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shërbimin privat të sigurisë fizike”, i ndryshuar.</w:t>
      </w:r>
    </w:p>
    <w:p w14:paraId="293B7577" w14:textId="3EAB8533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2.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Përjashtohen nga parashikimet e pikës 1 të këtij neni agjencitë bankare, marrja e masave për të cilat vlerësohet nga vetë banka, në varësi të nivelit të rrezikut të perceptuar.</w:t>
      </w:r>
    </w:p>
    <w:p w14:paraId="1313D627" w14:textId="59632B3C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3.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Bankat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në vlerësimin e tyre, mund të marrin edhe masa për sigurimin e jashtëm të ambienteve në të cilat ushtrojnë veprimtarinë e tyre, gjatë dhe pas orarit të punës, në varësi të nivelit të rrezikut të perceptuar. Edhe në këtë rast, masat e sigurimit kryhen me punonjës të certifikuar</w:t>
      </w:r>
      <w:r w:rsidR="00AD1FB3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sipas ligjit nr. 75/2014</w:t>
      </w:r>
      <w:r w:rsidR="00AD1FB3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shërbimin privat të sigurisë fizike”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i ndryshuar.</w:t>
      </w:r>
    </w:p>
    <w:p w14:paraId="7E8788E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i/>
          <w:iCs/>
          <w:color w:val="0D0D0D"/>
          <w:sz w:val="24"/>
          <w:szCs w:val="24"/>
        </w:rPr>
      </w:pPr>
    </w:p>
    <w:p w14:paraId="309C2CEF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12</w:t>
      </w:r>
    </w:p>
    <w:p w14:paraId="7274A204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Kërkesat për transportin e vlerave monetare</w:t>
      </w:r>
    </w:p>
    <w:p w14:paraId="7F78617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483F4521" w14:textId="119CDE77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Bankat marrin masat e nevojshme për transportimin në mënyrë të sigurt të vlerave monetare. </w:t>
      </w:r>
    </w:p>
    <w:p w14:paraId="7FED7C7A" w14:textId="4C7E7044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2.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Transporti i vlerave monetare realizohet në përputhje me kërkesat e parashikuara në ligjin nr. 75/2014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datë 10.7.2014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shërbimin privat të sigurisë fizike”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i ndryshuar, si edhe të akteve nënligjore të miratuara në zbatim të tij.</w:t>
      </w:r>
    </w:p>
    <w:p w14:paraId="6339358C" w14:textId="50075F09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3.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Transporti i vlerave monetare realizohet me punonjës shërbimi të SHPSF-së, me licencë të kategorisë “I.3.B”.</w:t>
      </w:r>
    </w:p>
    <w:p w14:paraId="2D4E0AAC" w14:textId="31900F2A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4.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Automjetet e blinduara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cilat do të paraqiten pranë sporteleve të Bankës së Shqipërisë për të kryer veprime me vlerat monetare, duhet të jenë të pajisura me autorizimin e lëshuar nga Policia e Shtetit për përdorimin e automjetit të blinduar.</w:t>
      </w:r>
    </w:p>
    <w:p w14:paraId="56DFFA79" w14:textId="3EFF6543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5.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Banka, çdo vit dhe sa herë ka ndryshime, paraqet pranë Bankës së Shqipërisë (Departamenti i Sigurimit dhe Mbrojtjes), një kopje të dokumentacionit për:</w:t>
      </w:r>
    </w:p>
    <w:p w14:paraId="28AE1F2B" w14:textId="29A5C7E2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listën e punonjësve të autorizuar nga bankat që do të komunikojnë me Departamentin e Sigurimit dhe Mbrojtjes mbi veprimet me vlerat monetare.</w:t>
      </w:r>
    </w:p>
    <w:p w14:paraId="3AEE7702" w14:textId="7557438C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Kjo listë duhet të përmbajë të dhënat e punonjësve, adresën elektronike, numrin e telefonit fiks dhe atë celular, si dhe të ketë të specifikuara rrethet sipas degëve të Bankës së Shqipërisë</w:t>
      </w:r>
      <w:r w:rsidR="00AD1FB3">
        <w:rPr>
          <w:rFonts w:ascii="Garamond" w:hAnsi="Garamond" w:cs="Times New Roman"/>
          <w:color w:val="0D0D0D"/>
          <w:sz w:val="24"/>
          <w:szCs w:val="24"/>
        </w:rPr>
        <w:t>;</w:t>
      </w:r>
    </w:p>
    <w:p w14:paraId="7E420DBE" w14:textId="2FC73C69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listën e punonjësve të autorizuar për të kryer veprime me vlerat monetare në sportelet e Bankës së Shqipërisë.</w:t>
      </w:r>
    </w:p>
    <w:p w14:paraId="3780C49D" w14:textId="2AC99E08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6.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Njoftimi për kryerjen e veprimeve me vlera monetare pranë sporteleve të Bankës së Shqipërisë, në çdo rast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bëhet 24 orë përpara nga punonjësit e autorizuar të bankave, në adresën e dedikuar për këtë qëllim.</w:t>
      </w:r>
    </w:p>
    <w:p w14:paraId="62039266" w14:textId="547B4F0C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7.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Bëjnë përjashtim nga kjo pikë rastet emergjente, ku njoftimi mund të bëhet brenda ditës së nevojshme për kryerjen e veprimeve.</w:t>
      </w:r>
    </w:p>
    <w:p w14:paraId="2B9A2A5C" w14:textId="09654703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8.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Adresa e dedikuar dhe formati i njoftimit i vihet në dispozicion bankave, nga Departamenti i Sigurimit dhe Mbrojtjes.</w:t>
      </w:r>
    </w:p>
    <w:p w14:paraId="5457CD4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D0D0D"/>
          <w:sz w:val="24"/>
          <w:szCs w:val="24"/>
        </w:rPr>
      </w:pPr>
    </w:p>
    <w:p w14:paraId="7712A877" w14:textId="03C49F19" w:rsidR="00732320" w:rsidRPr="00AD1FB3" w:rsidRDefault="00AD1FB3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AD1FB3">
        <w:rPr>
          <w:rFonts w:ascii="Garamond" w:hAnsi="Garamond" w:cs="Times New Roman"/>
          <w:bCs/>
          <w:color w:val="0D0D0D"/>
          <w:sz w:val="24"/>
          <w:szCs w:val="24"/>
        </w:rPr>
        <w:t>KREU III</w:t>
      </w:r>
    </w:p>
    <w:p w14:paraId="22273952" w14:textId="19142241" w:rsidR="00732320" w:rsidRPr="00AD1FB3" w:rsidRDefault="00AD1FB3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D0D0D"/>
          <w:sz w:val="24"/>
          <w:szCs w:val="24"/>
        </w:rPr>
      </w:pPr>
      <w:r w:rsidRPr="00AD1FB3">
        <w:rPr>
          <w:rFonts w:ascii="Garamond" w:hAnsi="Garamond" w:cs="Times New Roman"/>
          <w:bCs/>
          <w:color w:val="0D0D0D"/>
          <w:sz w:val="24"/>
          <w:szCs w:val="24"/>
        </w:rPr>
        <w:t>KËRKESAT MINIMALE TË SIGURISË NË AMBIENTET E SUBJEKTEVE QË KRYEJNË VEPRIMTARI FINANCIARE ME PARA FIZIKE (</w:t>
      </w:r>
      <w:r w:rsidRPr="00AD1FB3">
        <w:rPr>
          <w:rFonts w:ascii="Garamond" w:hAnsi="Garamond" w:cs="Times New Roman"/>
          <w:bCs/>
          <w:i/>
          <w:color w:val="0D0D0D"/>
          <w:sz w:val="24"/>
          <w:szCs w:val="24"/>
        </w:rPr>
        <w:t>CASH</w:t>
      </w:r>
      <w:r w:rsidRPr="00AD1FB3">
        <w:rPr>
          <w:rFonts w:ascii="Garamond" w:hAnsi="Garamond" w:cs="Times New Roman"/>
          <w:bCs/>
          <w:color w:val="0D0D0D"/>
          <w:sz w:val="24"/>
          <w:szCs w:val="24"/>
        </w:rPr>
        <w:t>)</w:t>
      </w:r>
      <w:r w:rsidRPr="00AD1FB3">
        <w:rPr>
          <w:rFonts w:ascii="Garamond" w:hAnsi="Garamond" w:cs="Times New Roman"/>
          <w:color w:val="0D0D0D"/>
          <w:sz w:val="24"/>
          <w:szCs w:val="24"/>
        </w:rPr>
        <w:t xml:space="preserve"> </w:t>
      </w:r>
    </w:p>
    <w:p w14:paraId="55CEC5F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6DCD8182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lastRenderedPageBreak/>
        <w:t>Neni 13</w:t>
      </w:r>
    </w:p>
    <w:p w14:paraId="7FEE3C41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Kërkesa për sigurinë e ambienteve</w:t>
      </w:r>
    </w:p>
    <w:p w14:paraId="718A7655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67EA8A4C" w14:textId="652DADC6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Subjektet që kryejnë veprimtari financiare me para fizike (</w:t>
      </w:r>
      <w:r w:rsidRPr="00AD1FB3">
        <w:rPr>
          <w:rFonts w:ascii="Garamond" w:hAnsi="Garamond" w:cs="Times New Roman"/>
          <w:i/>
          <w:color w:val="0D0D0D"/>
          <w:sz w:val="24"/>
          <w:szCs w:val="24"/>
        </w:rPr>
        <w:t>cash</w:t>
      </w:r>
      <w:r w:rsidRPr="005C6D9F">
        <w:rPr>
          <w:rFonts w:ascii="Garamond" w:hAnsi="Garamond" w:cs="Times New Roman"/>
          <w:color w:val="0D0D0D"/>
          <w:sz w:val="24"/>
          <w:szCs w:val="24"/>
        </w:rPr>
        <w:t>) ushtrojnë veprimtarinë në ambiente që plotësojnë kërkesat e mëposhtme:</w:t>
      </w:r>
    </w:p>
    <w:p w14:paraId="419809B9" w14:textId="2470660A" w:rsidR="00732320" w:rsidRPr="005C6D9F" w:rsidRDefault="00732320" w:rsidP="0046019E">
      <w:pPr>
        <w:tabs>
          <w:tab w:val="left" w:pos="70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janë të arritshme nga njësitë e specializuara për sigurinë;</w:t>
      </w:r>
    </w:p>
    <w:p w14:paraId="76F23B63" w14:textId="070750B3" w:rsidR="00732320" w:rsidRPr="005C6D9F" w:rsidRDefault="00732320" w:rsidP="0046019E">
      <w:pPr>
        <w:tabs>
          <w:tab w:val="left" w:pos="70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kanë hapësirat e nevojshme dhe kushte të përshtatshme për mirëmbajtjen e dokumentacionit dhe vlerave monetare;</w:t>
      </w:r>
    </w:p>
    <w:p w14:paraId="53E46938" w14:textId="0DAD94D9" w:rsidR="00732320" w:rsidRPr="005C6D9F" w:rsidRDefault="00732320" w:rsidP="0046019E">
      <w:pPr>
        <w:tabs>
          <w:tab w:val="left" w:pos="70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c)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kanë qartësisht të ndara zonat e mëposhtme: </w:t>
      </w:r>
    </w:p>
    <w:p w14:paraId="7CA55E75" w14:textId="7F85DE53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zona e pritjes së klientit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6F25BBE4" w14:textId="44C6CFB8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FE2004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zona e arkëtarëve;</w:t>
      </w:r>
    </w:p>
    <w:p w14:paraId="1EDD06B1" w14:textId="0BB66E59" w:rsidR="00732320" w:rsidRPr="005C6D9F" w:rsidRDefault="00732320" w:rsidP="0046019E">
      <w:pPr>
        <w:tabs>
          <w:tab w:val="left" w:pos="70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d)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zona e arkëtarëve plotëson kushtet e mëposhtme:</w:t>
      </w:r>
    </w:p>
    <w:p w14:paraId="30A98E81" w14:textId="46D93DCF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është e vendosur në një ambient të veçantë dhe të kufizuar nga zonat e tjera me “Sportel”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73CCC5AC" w14:textId="00DACE85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vlerat monetare mbahen të vendosura në minikasaforta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</w:p>
    <w:p w14:paraId="11C85D62" w14:textId="3388D28B" w:rsidR="00732320" w:rsidRPr="005C6D9F" w:rsidRDefault="00732320" w:rsidP="0046019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është e monitoruar me telekamera.</w:t>
      </w:r>
    </w:p>
    <w:p w14:paraId="4E18A59F" w14:textId="6EB2611D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2.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Subjekte që kryejnë veprimtari financiare me para fizike (</w:t>
      </w:r>
      <w:r w:rsidRPr="00AD1FB3">
        <w:rPr>
          <w:rFonts w:ascii="Garamond" w:hAnsi="Garamond" w:cs="Times New Roman"/>
          <w:i/>
          <w:color w:val="0D0D0D"/>
          <w:sz w:val="24"/>
          <w:szCs w:val="24"/>
        </w:rPr>
        <w:t>cash</w:t>
      </w:r>
      <w:r w:rsidRPr="005C6D9F">
        <w:rPr>
          <w:rFonts w:ascii="Garamond" w:hAnsi="Garamond" w:cs="Times New Roman"/>
          <w:color w:val="0D0D0D"/>
          <w:sz w:val="24"/>
          <w:szCs w:val="24"/>
        </w:rPr>
        <w:t>)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cilat ushtrojnë veprimtari financiare në qendra biznesi/tregtare, përjashtohen nga zbatimi i nënpikës “i”</w:t>
      </w:r>
      <w:r w:rsidR="00AD1FB3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shkronjës “c”</w:t>
      </w:r>
      <w:r w:rsidR="00AD1FB3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në pikën 1 të këtij neni.</w:t>
      </w:r>
    </w:p>
    <w:p w14:paraId="0937F5A3" w14:textId="2F0613DD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3.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Subjekte që kryejnë veprimtari financiare me para fizike (</w:t>
      </w:r>
      <w:r w:rsidRPr="00AD1FB3">
        <w:rPr>
          <w:rFonts w:ascii="Garamond" w:hAnsi="Garamond" w:cs="Times New Roman"/>
          <w:i/>
          <w:color w:val="0D0D0D"/>
          <w:sz w:val="24"/>
          <w:szCs w:val="24"/>
        </w:rPr>
        <w:t>cash</w:t>
      </w:r>
      <w:r w:rsidRPr="005C6D9F">
        <w:rPr>
          <w:rFonts w:ascii="Garamond" w:hAnsi="Garamond" w:cs="Times New Roman"/>
          <w:color w:val="0D0D0D"/>
          <w:sz w:val="24"/>
          <w:szCs w:val="24"/>
        </w:rPr>
        <w:t>), në ambientet ku zhvillojnë veprimtarinë financiare, kanë sistem monitorimi, i cili përbëhet nga:</w:t>
      </w:r>
    </w:p>
    <w:p w14:paraId="50A1E714" w14:textId="5E363046" w:rsidR="00732320" w:rsidRPr="005C6D9F" w:rsidRDefault="00732320" w:rsidP="0046019E">
      <w:pPr>
        <w:tabs>
          <w:tab w:val="left" w:pos="720"/>
          <w:tab w:val="left" w:pos="80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a)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telekamerat, të cilat filmojnë në mënyrë të pandërprerë të gjitha ambientet e subjektit;</w:t>
      </w:r>
    </w:p>
    <w:p w14:paraId="79DA4FAB" w14:textId="384E5C00" w:rsidR="00732320" w:rsidRPr="005C6D9F" w:rsidRDefault="00732320" w:rsidP="0046019E">
      <w:p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b)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pajisje digjitale për regjistrimin e pamjeve, e cila:</w:t>
      </w:r>
    </w:p>
    <w:p w14:paraId="7AA58B0A" w14:textId="08B70F58" w:rsidR="00732320" w:rsidRPr="005C6D9F" w:rsidRDefault="00732320" w:rsidP="0046019E">
      <w:pPr>
        <w:tabs>
          <w:tab w:val="left" w:pos="720"/>
          <w:tab w:val="left" w:pos="1060"/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vendoset brenda zonës së arkëtarëve, dhe</w:t>
      </w:r>
    </w:p>
    <w:p w14:paraId="3BD3ECC7" w14:textId="7A69C08E" w:rsidR="00732320" w:rsidRPr="005C6D9F" w:rsidRDefault="00732320" w:rsidP="0046019E">
      <w:pPr>
        <w:tabs>
          <w:tab w:val="left" w:pos="720"/>
          <w:tab w:val="left" w:pos="1060"/>
          <w:tab w:val="left" w:pos="1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ii.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kohën e ruajtjes së regjistrimeve e ka jo më pak se 1 muaj. </w:t>
      </w:r>
    </w:p>
    <w:p w14:paraId="51D1B0FD" w14:textId="7E43D2DE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4.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Implementimi, përpunimi, administrimi dhe ruajtja e të dhënave të përfituara nga sistemet e mbrojtjes elektronike bëhet në përputhje me ligjin “Për mbrojtjen e të dhënave personale” dhe akteve nënligjore në zbatim të tij.</w:t>
      </w:r>
    </w:p>
    <w:p w14:paraId="62DD55E2" w14:textId="64D74441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5.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Subjektet që kryejnë veprimtari financiare me para fizike (</w:t>
      </w:r>
      <w:r w:rsidRPr="00AD1FB3">
        <w:rPr>
          <w:rFonts w:ascii="Garamond" w:hAnsi="Garamond" w:cs="Times New Roman"/>
          <w:i/>
          <w:color w:val="0D0D0D"/>
          <w:sz w:val="24"/>
          <w:szCs w:val="24"/>
        </w:rPr>
        <w:t>cash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) njoftojnë strukturat përkatëse të </w:t>
      </w:r>
      <w:r w:rsidR="00AD1FB3" w:rsidRPr="005C6D9F">
        <w:rPr>
          <w:rFonts w:ascii="Garamond" w:hAnsi="Garamond" w:cs="Times New Roman"/>
          <w:color w:val="0D0D0D"/>
          <w:sz w:val="24"/>
          <w:szCs w:val="24"/>
        </w:rPr>
        <w:t>p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olicisë </w:t>
      </w:r>
      <w:r w:rsidR="00AD1FB3" w:rsidRPr="005C6D9F">
        <w:rPr>
          <w:rFonts w:ascii="Garamond" w:hAnsi="Garamond" w:cs="Times New Roman"/>
          <w:color w:val="0D0D0D"/>
          <w:sz w:val="24"/>
          <w:szCs w:val="24"/>
        </w:rPr>
        <w:t>v</w:t>
      </w:r>
      <w:r w:rsidRPr="005C6D9F">
        <w:rPr>
          <w:rFonts w:ascii="Garamond" w:hAnsi="Garamond" w:cs="Times New Roman"/>
          <w:color w:val="0D0D0D"/>
          <w:sz w:val="24"/>
          <w:szCs w:val="24"/>
        </w:rPr>
        <w:t>endore, për adresën ku do të hapen apo transferohen zyrat ose agjentët e tyre.</w:t>
      </w:r>
    </w:p>
    <w:p w14:paraId="62066BBB" w14:textId="7437040E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6.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Subjektet që kryejnë veprimtari financiare me para fizike (</w:t>
      </w:r>
      <w:r w:rsidRPr="00AD1FB3">
        <w:rPr>
          <w:rFonts w:ascii="Garamond" w:hAnsi="Garamond" w:cs="Times New Roman"/>
          <w:i/>
          <w:color w:val="0D0D0D"/>
          <w:sz w:val="24"/>
          <w:szCs w:val="24"/>
        </w:rPr>
        <w:t>cash</w:t>
      </w:r>
      <w:r w:rsidRPr="005C6D9F">
        <w:rPr>
          <w:rFonts w:ascii="Garamond" w:hAnsi="Garamond" w:cs="Times New Roman"/>
          <w:color w:val="0D0D0D"/>
          <w:sz w:val="24"/>
          <w:szCs w:val="24"/>
        </w:rPr>
        <w:t>), për ambientet në të cilat ushtrojnë veprimtarinë e tyre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duhet të pajisen me “Vërtetim </w:t>
      </w:r>
      <w:r w:rsidR="00AD1FB3">
        <w:rPr>
          <w:rFonts w:ascii="Garamond" w:hAnsi="Garamond" w:cs="Times New Roman"/>
          <w:color w:val="0D0D0D"/>
          <w:sz w:val="24"/>
          <w:szCs w:val="24"/>
        </w:rPr>
        <w:t>s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igurie”, lëshuar nga </w:t>
      </w:r>
      <w:r w:rsidR="00AD1FB3" w:rsidRPr="005C6D9F">
        <w:rPr>
          <w:rFonts w:ascii="Garamond" w:hAnsi="Garamond" w:cs="Times New Roman"/>
          <w:color w:val="0D0D0D"/>
          <w:sz w:val="24"/>
          <w:szCs w:val="24"/>
        </w:rPr>
        <w:t xml:space="preserve">drejtoritë vendore </w:t>
      </w:r>
      <w:r w:rsidRPr="005C6D9F">
        <w:rPr>
          <w:rFonts w:ascii="Garamond" w:hAnsi="Garamond" w:cs="Times New Roman"/>
          <w:color w:val="0D0D0D"/>
          <w:sz w:val="24"/>
          <w:szCs w:val="24"/>
        </w:rPr>
        <w:t>të Policisë.</w:t>
      </w:r>
    </w:p>
    <w:p w14:paraId="16739D95" w14:textId="0647E372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7.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Subjektet që kryejnë veprimtari financiare me para fizike (</w:t>
      </w:r>
      <w:r w:rsidRPr="00AD1FB3">
        <w:rPr>
          <w:rFonts w:ascii="Garamond" w:hAnsi="Garamond" w:cs="Times New Roman"/>
          <w:i/>
          <w:color w:val="0D0D0D"/>
          <w:sz w:val="24"/>
          <w:szCs w:val="24"/>
        </w:rPr>
        <w:t>cash</w:t>
      </w:r>
      <w:r w:rsidRPr="005C6D9F">
        <w:rPr>
          <w:rFonts w:ascii="Garamond" w:hAnsi="Garamond" w:cs="Times New Roman"/>
          <w:color w:val="0D0D0D"/>
          <w:sz w:val="24"/>
          <w:szCs w:val="24"/>
        </w:rPr>
        <w:t>) janë përgjegjëse për zbatimin dhe verifikimin periodik të kërkesave të kësaj rregulloreje, për agjentët e tyre.</w:t>
      </w:r>
    </w:p>
    <w:p w14:paraId="6C712030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D0D0D"/>
          <w:sz w:val="24"/>
          <w:szCs w:val="24"/>
        </w:rPr>
      </w:pPr>
    </w:p>
    <w:p w14:paraId="6B23908B" w14:textId="3CDBB4F8" w:rsidR="00732320" w:rsidRPr="00AD1FB3" w:rsidRDefault="00AD1FB3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D0D0D"/>
          <w:sz w:val="24"/>
          <w:szCs w:val="24"/>
        </w:rPr>
      </w:pPr>
      <w:r w:rsidRPr="00AD1FB3">
        <w:rPr>
          <w:rFonts w:ascii="Garamond" w:hAnsi="Garamond" w:cs="Times New Roman"/>
          <w:bCs/>
          <w:color w:val="0D0D0D"/>
          <w:sz w:val="24"/>
          <w:szCs w:val="24"/>
        </w:rPr>
        <w:t>KREU IV</w:t>
      </w:r>
    </w:p>
    <w:p w14:paraId="4E6D0AEC" w14:textId="30299965" w:rsidR="00732320" w:rsidRPr="00AD1FB3" w:rsidRDefault="00AD1FB3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AD1FB3">
        <w:rPr>
          <w:rFonts w:ascii="Garamond" w:hAnsi="Garamond" w:cs="Times New Roman"/>
          <w:bCs/>
          <w:color w:val="0D0D0D"/>
          <w:sz w:val="24"/>
          <w:szCs w:val="24"/>
        </w:rPr>
        <w:t>DISPOZITA TË FUNDIT</w:t>
      </w:r>
    </w:p>
    <w:p w14:paraId="4848E543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463E6F3C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14</w:t>
      </w:r>
    </w:p>
    <w:p w14:paraId="643E331A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Mbikëqyrja</w:t>
      </w:r>
    </w:p>
    <w:p w14:paraId="1BD01B80" w14:textId="77777777" w:rsidR="00732320" w:rsidRPr="005C6D9F" w:rsidRDefault="00732320" w:rsidP="00AD1FB3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19BBCFB3" w14:textId="4894289D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1.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Subjektet e kësaj rregulloreje njoftojnë Departamentin e Mbikëqyrjes të Bankës së Shqipërisë në rast hapjeje dhe/ose ndryshimi vendndodhjeje të ambienteve ku zhvillojnë veprimtarinë e tyre.</w:t>
      </w:r>
    </w:p>
    <w:p w14:paraId="2526AA56" w14:textId="76E6EBDE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2.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>Departamenti i Mbikëqyrjes të Bankës së Shqipërisë, pas marrjes së njoftimit sipas pikës 1</w:t>
      </w:r>
      <w:r w:rsidR="00AD1FB3">
        <w:rPr>
          <w:rFonts w:ascii="Garamond" w:hAnsi="Garamond" w:cs="Times New Roman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të këtij neni, kërkon nga Departamenti i Sigurimit dhe Mbrojtjes të Bankës së Shqipërisë, kryerjen e inspektimit të ambienteve lidhur me plotësimin e kërkesave të kësaj rregulloreje.</w:t>
      </w:r>
    </w:p>
    <w:p w14:paraId="509D4E16" w14:textId="03310FD5" w:rsidR="00732320" w:rsidRPr="005C6D9F" w:rsidRDefault="00732320" w:rsidP="0046019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3.</w:t>
      </w:r>
      <w:r w:rsidR="0046019E" w:rsidRPr="005C6D9F">
        <w:rPr>
          <w:rFonts w:ascii="Garamond" w:hAnsi="Garamond" w:cs="Times New Roman"/>
          <w:color w:val="0D0D0D"/>
          <w:sz w:val="24"/>
          <w:szCs w:val="24"/>
        </w:rPr>
        <w:t xml:space="preserve"> 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Departamenti i Mbikëqyrjes së Bankës së Shqipërisë, për zbatimin e kërkesave të kësaj rregulloreje, mund të kërkojë në çdo kohë nga Departamenti i Sigurimit dhe Mbrojtjes </w:t>
      </w:r>
      <w:r w:rsidR="00AD1FB3">
        <w:rPr>
          <w:rFonts w:ascii="Garamond" w:hAnsi="Garamond" w:cs="Times New Roman"/>
          <w:color w:val="0D0D0D"/>
          <w:sz w:val="24"/>
          <w:szCs w:val="24"/>
        </w:rPr>
        <w:t>t</w:t>
      </w:r>
      <w:r w:rsidRPr="005C6D9F">
        <w:rPr>
          <w:rFonts w:ascii="Garamond" w:hAnsi="Garamond" w:cs="Times New Roman"/>
          <w:color w:val="0D0D0D"/>
          <w:sz w:val="24"/>
          <w:szCs w:val="24"/>
        </w:rPr>
        <w:t>ë Bankës së Shqipërisë kryerjen e inspektimeve në subjektet e kësaj rregulloreje.</w:t>
      </w:r>
    </w:p>
    <w:p w14:paraId="3DC98C17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4C1A0AE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Cs/>
          <w:color w:val="0D0D0D"/>
          <w:sz w:val="24"/>
          <w:szCs w:val="24"/>
        </w:rPr>
        <w:t>Neni 15</w:t>
      </w:r>
    </w:p>
    <w:p w14:paraId="1E21696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Masat mbikëqyrëse dhe ndëshkimore</w:t>
      </w:r>
    </w:p>
    <w:p w14:paraId="02D58FAE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55F5B1F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  <w:r w:rsidRPr="005C6D9F">
        <w:rPr>
          <w:rFonts w:ascii="Garamond" w:hAnsi="Garamond" w:cs="Times New Roman"/>
          <w:color w:val="0D0D0D"/>
          <w:sz w:val="24"/>
          <w:szCs w:val="24"/>
        </w:rPr>
        <w:t>Banka e Shqipërisë, në rast të mosplotësimit të kërkesave të kësaj rregulloreje, zbaton masat mbikëqyrëse dhe/ose ndëshkimore të parashikuara në ligjin nr. 9662, datë 18.12.2006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bankat në Republikën e Shqipërisë”; në ligjin nr. 55/2020, datë 30.4.2020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shërbimet e pagesave”; dhe në ligjin nr. 52/2016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datë 19.5.2016</w:t>
      </w:r>
      <w:r w:rsidRPr="005C6D9F">
        <w:rPr>
          <w:rFonts w:ascii="Garamond" w:hAnsi="Garamond" w:cs="Calibri"/>
          <w:color w:val="0D0D0D"/>
          <w:sz w:val="24"/>
          <w:szCs w:val="24"/>
        </w:rPr>
        <w:t>,</w:t>
      </w:r>
      <w:r w:rsidRPr="005C6D9F">
        <w:rPr>
          <w:rFonts w:ascii="Garamond" w:hAnsi="Garamond" w:cs="Times New Roman"/>
          <w:color w:val="0D0D0D"/>
          <w:sz w:val="24"/>
          <w:szCs w:val="24"/>
        </w:rPr>
        <w:t xml:space="preserve"> “Për shoqëritë e kursim-kreditit dhe unionet e tyre”. </w:t>
      </w:r>
    </w:p>
    <w:p w14:paraId="4DB953EF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D0D0D"/>
          <w:sz w:val="24"/>
          <w:szCs w:val="24"/>
        </w:rPr>
      </w:pPr>
    </w:p>
    <w:p w14:paraId="1F355FE8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5C6D9F">
        <w:rPr>
          <w:rFonts w:ascii="Garamond" w:hAnsi="Garamond" w:cs="Times New Roman"/>
          <w:bCs/>
          <w:color w:val="000000"/>
          <w:sz w:val="24"/>
          <w:szCs w:val="24"/>
        </w:rPr>
        <w:t>Neni 16</w:t>
      </w:r>
    </w:p>
    <w:p w14:paraId="5DAD00AD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00000"/>
          <w:sz w:val="24"/>
          <w:szCs w:val="24"/>
        </w:rPr>
        <w:t>Hyrja në fuqi</w:t>
      </w:r>
    </w:p>
    <w:p w14:paraId="50FFCBEE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</w:p>
    <w:p w14:paraId="003F5690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C6D9F">
        <w:rPr>
          <w:rFonts w:ascii="Garamond" w:hAnsi="Garamond" w:cs="Times New Roman"/>
          <w:color w:val="000000"/>
          <w:sz w:val="24"/>
          <w:szCs w:val="24"/>
        </w:rPr>
        <w:t xml:space="preserve">Kjo rregullore hyn në fuqi 15 ditë pas botimit në Fletoren Zyrtare të Republikës së Shqipërisë. </w:t>
      </w:r>
    </w:p>
    <w:p w14:paraId="18E87169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8114696" w14:textId="313A431D" w:rsidR="00732320" w:rsidRPr="005C6D9F" w:rsidRDefault="00FE2004" w:rsidP="0046019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D0D0D"/>
          <w:sz w:val="24"/>
          <w:szCs w:val="24"/>
        </w:rPr>
      </w:pPr>
      <w:r>
        <w:rPr>
          <w:rFonts w:ascii="Garamond" w:hAnsi="Garamond" w:cs="Calibri"/>
          <w:bCs/>
          <w:color w:val="0D0D0D"/>
          <w:sz w:val="24"/>
          <w:szCs w:val="24"/>
        </w:rPr>
        <w:t xml:space="preserve"> </w:t>
      </w:r>
      <w:r w:rsidR="00732320" w:rsidRPr="005C6D9F">
        <w:rPr>
          <w:rFonts w:ascii="Garamond" w:hAnsi="Garamond" w:cs="Times New Roman"/>
          <w:bCs/>
          <w:color w:val="0D0D0D"/>
          <w:sz w:val="24"/>
          <w:szCs w:val="24"/>
        </w:rPr>
        <w:t>KRYETAR I KËSHILLIT MBIKËQYRËS</w:t>
      </w:r>
    </w:p>
    <w:p w14:paraId="12EE7405" w14:textId="74FFF4B0" w:rsidR="00732320" w:rsidRPr="005C6D9F" w:rsidRDefault="001F4E04" w:rsidP="0046019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D0D0D"/>
          <w:sz w:val="24"/>
          <w:szCs w:val="24"/>
        </w:rPr>
      </w:pPr>
      <w:r w:rsidRPr="005C6D9F">
        <w:rPr>
          <w:rFonts w:ascii="Garamond" w:hAnsi="Garamond" w:cs="Times New Roman"/>
          <w:b/>
          <w:bCs/>
          <w:color w:val="0D0D0D"/>
          <w:sz w:val="24"/>
          <w:szCs w:val="24"/>
        </w:rPr>
        <w:t>Gent Sejko</w:t>
      </w:r>
    </w:p>
    <w:p w14:paraId="60E59531" w14:textId="77777777" w:rsidR="00732320" w:rsidRPr="005C6D9F" w:rsidRDefault="00732320" w:rsidP="0046019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D0D0D"/>
          <w:sz w:val="24"/>
          <w:szCs w:val="24"/>
        </w:rPr>
      </w:pPr>
    </w:p>
    <w:p w14:paraId="16860E3A" w14:textId="77777777" w:rsidR="00FB169F" w:rsidRPr="005C6D9F" w:rsidRDefault="00FB169F" w:rsidP="0046019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FB169F" w:rsidRPr="005C6D9F" w:rsidSect="005C6D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8DA2A" w14:textId="77777777" w:rsidR="008800CC" w:rsidRDefault="008800CC" w:rsidP="008E76E7">
      <w:pPr>
        <w:spacing w:after="0" w:line="240" w:lineRule="auto"/>
      </w:pPr>
      <w:r>
        <w:separator/>
      </w:r>
    </w:p>
  </w:endnote>
  <w:endnote w:type="continuationSeparator" w:id="0">
    <w:p w14:paraId="53463B56" w14:textId="77777777" w:rsidR="008800CC" w:rsidRDefault="008800CC" w:rsidP="008E76E7">
      <w:pPr>
        <w:spacing w:after="0" w:line="240" w:lineRule="auto"/>
      </w:pPr>
      <w:r>
        <w:continuationSeparator/>
      </w:r>
    </w:p>
  </w:endnote>
  <w:endnote w:type="continuationNotice" w:id="1">
    <w:p w14:paraId="08208CB3" w14:textId="77777777" w:rsidR="008800CC" w:rsidRDefault="008800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649B2" w14:textId="77777777" w:rsidR="008800CC" w:rsidRDefault="008800CC" w:rsidP="008E76E7">
      <w:pPr>
        <w:spacing w:after="0" w:line="240" w:lineRule="auto"/>
      </w:pPr>
      <w:r>
        <w:separator/>
      </w:r>
    </w:p>
  </w:footnote>
  <w:footnote w:type="continuationSeparator" w:id="0">
    <w:p w14:paraId="4BE4BCDF" w14:textId="77777777" w:rsidR="008800CC" w:rsidRDefault="008800CC" w:rsidP="008E76E7">
      <w:pPr>
        <w:spacing w:after="0" w:line="240" w:lineRule="auto"/>
      </w:pPr>
      <w:r>
        <w:continuationSeparator/>
      </w:r>
    </w:p>
  </w:footnote>
  <w:footnote w:type="continuationNotice" w:id="1">
    <w:p w14:paraId="11443AB5" w14:textId="77777777" w:rsidR="008800CC" w:rsidRDefault="008800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4E83"/>
    <w:multiLevelType w:val="hybridMultilevel"/>
    <w:tmpl w:val="8BD4D3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04A891A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1" w15:restartNumberingAfterBreak="0">
    <w:nsid w:val="05E25FD9"/>
    <w:multiLevelType w:val="hybridMultilevel"/>
    <w:tmpl w:val="C91EFB9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CA3334"/>
    <w:multiLevelType w:val="hybridMultilevel"/>
    <w:tmpl w:val="FED4BFB6"/>
    <w:lvl w:ilvl="0" w:tplc="1CC89A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C5BF6"/>
    <w:multiLevelType w:val="hybridMultilevel"/>
    <w:tmpl w:val="B656ABCA"/>
    <w:lvl w:ilvl="0" w:tplc="4D922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F0621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584D1D"/>
    <w:multiLevelType w:val="hybridMultilevel"/>
    <w:tmpl w:val="355A411E"/>
    <w:lvl w:ilvl="0" w:tplc="24040FFC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4545E7"/>
    <w:multiLevelType w:val="hybridMultilevel"/>
    <w:tmpl w:val="E4E26FC2"/>
    <w:lvl w:ilvl="0" w:tplc="0809001B">
      <w:start w:val="1"/>
      <w:numFmt w:val="low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6E92D27"/>
    <w:multiLevelType w:val="hybridMultilevel"/>
    <w:tmpl w:val="F118A8EE"/>
    <w:lvl w:ilvl="0" w:tplc="24040FFC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2330A3"/>
    <w:multiLevelType w:val="hybridMultilevel"/>
    <w:tmpl w:val="059C9972"/>
    <w:lvl w:ilvl="0" w:tplc="ECFE5D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BB0EA8"/>
    <w:multiLevelType w:val="hybridMultilevel"/>
    <w:tmpl w:val="FD4841B4"/>
    <w:lvl w:ilvl="0" w:tplc="0809001B">
      <w:start w:val="1"/>
      <w:numFmt w:val="low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E67F80"/>
    <w:multiLevelType w:val="hybridMultilevel"/>
    <w:tmpl w:val="299C935E"/>
    <w:lvl w:ilvl="0" w:tplc="C97C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A10C2A"/>
    <w:multiLevelType w:val="hybridMultilevel"/>
    <w:tmpl w:val="31A4A6D8"/>
    <w:lvl w:ilvl="0" w:tplc="4D922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B5161A"/>
    <w:multiLevelType w:val="hybridMultilevel"/>
    <w:tmpl w:val="62C80038"/>
    <w:lvl w:ilvl="0" w:tplc="D34A7022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2C6374"/>
    <w:multiLevelType w:val="hybridMultilevel"/>
    <w:tmpl w:val="4F7A7A40"/>
    <w:lvl w:ilvl="0" w:tplc="6B4219D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  <w:color w:val="auto"/>
      </w:rPr>
    </w:lvl>
    <w:lvl w:ilvl="1" w:tplc="5666193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8F2265C"/>
    <w:multiLevelType w:val="hybridMultilevel"/>
    <w:tmpl w:val="B9020FD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5703A2"/>
    <w:multiLevelType w:val="hybridMultilevel"/>
    <w:tmpl w:val="3DF43E8A"/>
    <w:lvl w:ilvl="0" w:tplc="24040FFC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3ED7066"/>
    <w:multiLevelType w:val="hybridMultilevel"/>
    <w:tmpl w:val="3962D4FC"/>
    <w:lvl w:ilvl="0" w:tplc="009470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C26164"/>
    <w:multiLevelType w:val="hybridMultilevel"/>
    <w:tmpl w:val="EC1C92E4"/>
    <w:lvl w:ilvl="0" w:tplc="24040FFC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E348F6"/>
    <w:multiLevelType w:val="hybridMultilevel"/>
    <w:tmpl w:val="93B05208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10B8C"/>
    <w:multiLevelType w:val="hybridMultilevel"/>
    <w:tmpl w:val="67524FEA"/>
    <w:lvl w:ilvl="0" w:tplc="24040FFC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tabs>
          <w:tab w:val="num" w:pos="606"/>
        </w:tabs>
        <w:ind w:left="60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56F40EC9"/>
    <w:multiLevelType w:val="hybridMultilevel"/>
    <w:tmpl w:val="F4748BF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E70FFF"/>
    <w:multiLevelType w:val="hybridMultilevel"/>
    <w:tmpl w:val="6F42C260"/>
    <w:lvl w:ilvl="0" w:tplc="6B5C3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9AA1E3C"/>
    <w:multiLevelType w:val="hybridMultilevel"/>
    <w:tmpl w:val="33D26A1A"/>
    <w:lvl w:ilvl="0" w:tplc="24040FFC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DC63408"/>
    <w:multiLevelType w:val="hybridMultilevel"/>
    <w:tmpl w:val="872E51F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873AF"/>
    <w:multiLevelType w:val="hybridMultilevel"/>
    <w:tmpl w:val="954859DC"/>
    <w:lvl w:ilvl="0" w:tplc="4D922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AD422B5"/>
    <w:multiLevelType w:val="hybridMultilevel"/>
    <w:tmpl w:val="44F00F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1977059"/>
    <w:multiLevelType w:val="hybridMultilevel"/>
    <w:tmpl w:val="9E9A1240"/>
    <w:lvl w:ilvl="0" w:tplc="9372F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71C30D4D"/>
    <w:multiLevelType w:val="hybridMultilevel"/>
    <w:tmpl w:val="02667FA6"/>
    <w:lvl w:ilvl="0" w:tplc="1664609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F0826"/>
    <w:multiLevelType w:val="hybridMultilevel"/>
    <w:tmpl w:val="DBA028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F737B9"/>
    <w:multiLevelType w:val="hybridMultilevel"/>
    <w:tmpl w:val="D4BCC3D0"/>
    <w:lvl w:ilvl="0" w:tplc="4D922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893893"/>
    <w:multiLevelType w:val="hybridMultilevel"/>
    <w:tmpl w:val="3CB43F24"/>
    <w:lvl w:ilvl="0" w:tplc="EED05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sz w:val="24"/>
      </w:rPr>
    </w:lvl>
    <w:lvl w:ilvl="1" w:tplc="D4D80A5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0"/>
  </w:num>
  <w:num w:numId="2">
    <w:abstractNumId w:val="29"/>
  </w:num>
  <w:num w:numId="3">
    <w:abstractNumId w:val="27"/>
  </w:num>
  <w:num w:numId="4">
    <w:abstractNumId w:val="25"/>
  </w:num>
  <w:num w:numId="5">
    <w:abstractNumId w:val="3"/>
  </w:num>
  <w:num w:numId="6">
    <w:abstractNumId w:val="16"/>
  </w:num>
  <w:num w:numId="7">
    <w:abstractNumId w:val="18"/>
  </w:num>
  <w:num w:numId="8">
    <w:abstractNumId w:val="12"/>
  </w:num>
  <w:num w:numId="9">
    <w:abstractNumId w:val="10"/>
  </w:num>
  <w:num w:numId="10">
    <w:abstractNumId w:val="0"/>
  </w:num>
  <w:num w:numId="11">
    <w:abstractNumId w:val="14"/>
  </w:num>
  <w:num w:numId="12">
    <w:abstractNumId w:val="21"/>
  </w:num>
  <w:num w:numId="13">
    <w:abstractNumId w:val="24"/>
  </w:num>
  <w:num w:numId="14">
    <w:abstractNumId w:val="23"/>
  </w:num>
  <w:num w:numId="15">
    <w:abstractNumId w:val="4"/>
  </w:num>
  <w:num w:numId="16">
    <w:abstractNumId w:val="28"/>
  </w:num>
  <w:num w:numId="17">
    <w:abstractNumId w:val="6"/>
  </w:num>
  <w:num w:numId="18">
    <w:abstractNumId w:val="9"/>
  </w:num>
  <w:num w:numId="19">
    <w:abstractNumId w:val="26"/>
  </w:num>
  <w:num w:numId="20">
    <w:abstractNumId w:val="8"/>
  </w:num>
  <w:num w:numId="21">
    <w:abstractNumId w:val="13"/>
  </w:num>
  <w:num w:numId="22">
    <w:abstractNumId w:val="19"/>
  </w:num>
  <w:num w:numId="23">
    <w:abstractNumId w:val="1"/>
  </w:num>
  <w:num w:numId="24">
    <w:abstractNumId w:val="5"/>
  </w:num>
  <w:num w:numId="25">
    <w:abstractNumId w:val="22"/>
  </w:num>
  <w:num w:numId="26">
    <w:abstractNumId w:val="11"/>
  </w:num>
  <w:num w:numId="27">
    <w:abstractNumId w:val="2"/>
  </w:num>
  <w:num w:numId="28">
    <w:abstractNumId w:val="7"/>
  </w:num>
  <w:num w:numId="29">
    <w:abstractNumId w:val="15"/>
  </w:num>
  <w:num w:numId="3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E7"/>
    <w:rsid w:val="000006FA"/>
    <w:rsid w:val="00000C25"/>
    <w:rsid w:val="000012CA"/>
    <w:rsid w:val="000139C8"/>
    <w:rsid w:val="000142EE"/>
    <w:rsid w:val="00016533"/>
    <w:rsid w:val="0002359F"/>
    <w:rsid w:val="00037D63"/>
    <w:rsid w:val="00041707"/>
    <w:rsid w:val="00042E00"/>
    <w:rsid w:val="00086A56"/>
    <w:rsid w:val="000A6C45"/>
    <w:rsid w:val="000D64D1"/>
    <w:rsid w:val="000E0207"/>
    <w:rsid w:val="000F0550"/>
    <w:rsid w:val="00137CB0"/>
    <w:rsid w:val="0015648F"/>
    <w:rsid w:val="00183228"/>
    <w:rsid w:val="00184B02"/>
    <w:rsid w:val="00196150"/>
    <w:rsid w:val="001C08FA"/>
    <w:rsid w:val="001C1E2E"/>
    <w:rsid w:val="001E437D"/>
    <w:rsid w:val="001E489E"/>
    <w:rsid w:val="001F2C8E"/>
    <w:rsid w:val="001F3A9B"/>
    <w:rsid w:val="001F4E04"/>
    <w:rsid w:val="00217C11"/>
    <w:rsid w:val="002315D7"/>
    <w:rsid w:val="00241A7D"/>
    <w:rsid w:val="0024282B"/>
    <w:rsid w:val="0027452B"/>
    <w:rsid w:val="002E3752"/>
    <w:rsid w:val="002E6169"/>
    <w:rsid w:val="00316F9B"/>
    <w:rsid w:val="0033732F"/>
    <w:rsid w:val="003400B9"/>
    <w:rsid w:val="00343B3F"/>
    <w:rsid w:val="00357403"/>
    <w:rsid w:val="0037080B"/>
    <w:rsid w:val="00380DD6"/>
    <w:rsid w:val="003B1367"/>
    <w:rsid w:val="003B7A69"/>
    <w:rsid w:val="003D38D8"/>
    <w:rsid w:val="003D43C0"/>
    <w:rsid w:val="003E18E3"/>
    <w:rsid w:val="003F1E9C"/>
    <w:rsid w:val="00403B45"/>
    <w:rsid w:val="00404362"/>
    <w:rsid w:val="0041055D"/>
    <w:rsid w:val="004335D6"/>
    <w:rsid w:val="0044549B"/>
    <w:rsid w:val="004475AA"/>
    <w:rsid w:val="00453104"/>
    <w:rsid w:val="0046019E"/>
    <w:rsid w:val="004903DA"/>
    <w:rsid w:val="00492CBD"/>
    <w:rsid w:val="00496658"/>
    <w:rsid w:val="00497B54"/>
    <w:rsid w:val="004B17A1"/>
    <w:rsid w:val="004E739F"/>
    <w:rsid w:val="004E7C14"/>
    <w:rsid w:val="004F7517"/>
    <w:rsid w:val="0054687A"/>
    <w:rsid w:val="00546BBD"/>
    <w:rsid w:val="00554C49"/>
    <w:rsid w:val="00570567"/>
    <w:rsid w:val="005857FB"/>
    <w:rsid w:val="005B3053"/>
    <w:rsid w:val="005C6D9F"/>
    <w:rsid w:val="005D60A4"/>
    <w:rsid w:val="005F5625"/>
    <w:rsid w:val="005F6FC7"/>
    <w:rsid w:val="00634CCC"/>
    <w:rsid w:val="006367A2"/>
    <w:rsid w:val="00644395"/>
    <w:rsid w:val="00661580"/>
    <w:rsid w:val="00694236"/>
    <w:rsid w:val="006D16A9"/>
    <w:rsid w:val="006D4BBC"/>
    <w:rsid w:val="006E0811"/>
    <w:rsid w:val="006F7AE7"/>
    <w:rsid w:val="007062A3"/>
    <w:rsid w:val="0071189D"/>
    <w:rsid w:val="00713E40"/>
    <w:rsid w:val="00716A7A"/>
    <w:rsid w:val="00732320"/>
    <w:rsid w:val="007333AB"/>
    <w:rsid w:val="007535F5"/>
    <w:rsid w:val="007647AC"/>
    <w:rsid w:val="0078646B"/>
    <w:rsid w:val="00787DD7"/>
    <w:rsid w:val="007B0321"/>
    <w:rsid w:val="007D714A"/>
    <w:rsid w:val="00812940"/>
    <w:rsid w:val="00821BE2"/>
    <w:rsid w:val="008275F5"/>
    <w:rsid w:val="008334E6"/>
    <w:rsid w:val="00836284"/>
    <w:rsid w:val="0084013C"/>
    <w:rsid w:val="00854D84"/>
    <w:rsid w:val="008600F6"/>
    <w:rsid w:val="0086491C"/>
    <w:rsid w:val="00870819"/>
    <w:rsid w:val="008800CC"/>
    <w:rsid w:val="00883661"/>
    <w:rsid w:val="00890DE6"/>
    <w:rsid w:val="008C42B1"/>
    <w:rsid w:val="008E76E7"/>
    <w:rsid w:val="00913B38"/>
    <w:rsid w:val="009317A6"/>
    <w:rsid w:val="00952F47"/>
    <w:rsid w:val="009542F1"/>
    <w:rsid w:val="00955C79"/>
    <w:rsid w:val="00986B52"/>
    <w:rsid w:val="009A751F"/>
    <w:rsid w:val="009B27DC"/>
    <w:rsid w:val="009B510D"/>
    <w:rsid w:val="009C4763"/>
    <w:rsid w:val="009D6795"/>
    <w:rsid w:val="009F288E"/>
    <w:rsid w:val="009F3AFB"/>
    <w:rsid w:val="009F5FE4"/>
    <w:rsid w:val="00A00247"/>
    <w:rsid w:val="00A669A3"/>
    <w:rsid w:val="00A71ECB"/>
    <w:rsid w:val="00A72327"/>
    <w:rsid w:val="00A83458"/>
    <w:rsid w:val="00A902B7"/>
    <w:rsid w:val="00A922D7"/>
    <w:rsid w:val="00AB64D2"/>
    <w:rsid w:val="00AB680F"/>
    <w:rsid w:val="00AD1FB3"/>
    <w:rsid w:val="00AE201F"/>
    <w:rsid w:val="00AE25F3"/>
    <w:rsid w:val="00B027BA"/>
    <w:rsid w:val="00B07AC1"/>
    <w:rsid w:val="00B24D99"/>
    <w:rsid w:val="00B30237"/>
    <w:rsid w:val="00B41ED2"/>
    <w:rsid w:val="00B42DAF"/>
    <w:rsid w:val="00B5319E"/>
    <w:rsid w:val="00B669EE"/>
    <w:rsid w:val="00B70102"/>
    <w:rsid w:val="00BA44D7"/>
    <w:rsid w:val="00BA7F72"/>
    <w:rsid w:val="00BC0446"/>
    <w:rsid w:val="00BE316B"/>
    <w:rsid w:val="00BF73D4"/>
    <w:rsid w:val="00C15E8E"/>
    <w:rsid w:val="00C428C8"/>
    <w:rsid w:val="00C50261"/>
    <w:rsid w:val="00C65273"/>
    <w:rsid w:val="00C71BC1"/>
    <w:rsid w:val="00C778B9"/>
    <w:rsid w:val="00C857AB"/>
    <w:rsid w:val="00CA31B7"/>
    <w:rsid w:val="00CD1B0C"/>
    <w:rsid w:val="00CF78BC"/>
    <w:rsid w:val="00D13D8C"/>
    <w:rsid w:val="00D34390"/>
    <w:rsid w:val="00D356E7"/>
    <w:rsid w:val="00D54B78"/>
    <w:rsid w:val="00D80370"/>
    <w:rsid w:val="00D90A69"/>
    <w:rsid w:val="00DA537D"/>
    <w:rsid w:val="00DA7FF2"/>
    <w:rsid w:val="00DE02A7"/>
    <w:rsid w:val="00DF54F3"/>
    <w:rsid w:val="00E04821"/>
    <w:rsid w:val="00E05EFA"/>
    <w:rsid w:val="00E23A48"/>
    <w:rsid w:val="00E5119B"/>
    <w:rsid w:val="00E81107"/>
    <w:rsid w:val="00E92088"/>
    <w:rsid w:val="00F024DD"/>
    <w:rsid w:val="00F062AB"/>
    <w:rsid w:val="00F36B87"/>
    <w:rsid w:val="00F51BDF"/>
    <w:rsid w:val="00F54678"/>
    <w:rsid w:val="00F605BC"/>
    <w:rsid w:val="00F90B5F"/>
    <w:rsid w:val="00FB169F"/>
    <w:rsid w:val="00FB33EB"/>
    <w:rsid w:val="00FB6877"/>
    <w:rsid w:val="00FE0C0F"/>
    <w:rsid w:val="00FE12C9"/>
    <w:rsid w:val="00FE1B81"/>
    <w:rsid w:val="00FE2004"/>
    <w:rsid w:val="00FF08FA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8C1A7"/>
  <w15:chartTrackingRefBased/>
  <w15:docId w15:val="{5C6BA364-9423-4637-B991-364A19C8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6E7"/>
  </w:style>
  <w:style w:type="paragraph" w:styleId="Heading1">
    <w:name w:val="heading 1"/>
    <w:basedOn w:val="Normal"/>
    <w:next w:val="Normal"/>
    <w:link w:val="Heading1Char"/>
    <w:qFormat/>
    <w:rsid w:val="007D714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8">
    <w:name w:val="heading 8"/>
    <w:basedOn w:val="Normal"/>
    <w:next w:val="Normal"/>
    <w:link w:val="Heading8Char"/>
    <w:qFormat/>
    <w:rsid w:val="007D714A"/>
    <w:pPr>
      <w:widowControl w:val="0"/>
      <w:adjustRightInd w:val="0"/>
      <w:spacing w:before="240" w:after="60" w:line="360" w:lineRule="atLeast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8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E76E7"/>
  </w:style>
  <w:style w:type="table" w:styleId="TableGrid">
    <w:name w:val="Table Grid"/>
    <w:basedOn w:val="TableNormal"/>
    <w:uiPriority w:val="39"/>
    <w:rsid w:val="008E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E76E7"/>
  </w:style>
  <w:style w:type="paragraph" w:styleId="BalloonText">
    <w:name w:val="Balloon Text"/>
    <w:basedOn w:val="Normal"/>
    <w:link w:val="BalloonTextChar"/>
    <w:semiHidden/>
    <w:unhideWhenUsed/>
    <w:rsid w:val="00000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00C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96658"/>
    <w:pPr>
      <w:ind w:left="720"/>
      <w:contextualSpacing/>
    </w:pPr>
    <w:rPr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496658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658"/>
    <w:rPr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7D714A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rsid w:val="007D714A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7D714A"/>
  </w:style>
  <w:style w:type="character" w:styleId="CommentReference">
    <w:name w:val="annotation reference"/>
    <w:semiHidden/>
    <w:rsid w:val="007D714A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D714A"/>
    <w:pPr>
      <w:spacing w:after="0"/>
    </w:pPr>
    <w:rPr>
      <w:rFonts w:ascii="Times New Roman" w:eastAsia="MS Mincho" w:hAnsi="Times New Roman" w:cs="Times New Roman"/>
      <w:b/>
      <w:bCs/>
      <w:lang w:val="sq-AL"/>
    </w:rPr>
  </w:style>
  <w:style w:type="character" w:customStyle="1" w:styleId="CommentSubjectChar">
    <w:name w:val="Comment Subject Char"/>
    <w:basedOn w:val="CommentTextChar"/>
    <w:link w:val="CommentSubject"/>
    <w:semiHidden/>
    <w:rsid w:val="007D714A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paragraph" w:customStyle="1" w:styleId="Paragrafi">
    <w:name w:val="Paragrafi"/>
    <w:rsid w:val="007D714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  <w:lang w:val="en-US"/>
    </w:rPr>
  </w:style>
  <w:style w:type="character" w:styleId="PageNumber">
    <w:name w:val="page number"/>
    <w:rsid w:val="007D714A"/>
    <w:rPr>
      <w:rFonts w:cs="Times New Roman"/>
    </w:rPr>
  </w:style>
  <w:style w:type="paragraph" w:styleId="BodyTextIndent2">
    <w:name w:val="Body Text Indent 2"/>
    <w:basedOn w:val="Normal"/>
    <w:link w:val="BodyTextIndent2Char"/>
    <w:rsid w:val="007D714A"/>
    <w:pPr>
      <w:spacing w:after="120" w:line="480" w:lineRule="auto"/>
      <w:ind w:left="360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D714A"/>
    <w:rPr>
      <w:rFonts w:ascii="Times New Roman" w:eastAsia="MS Mincho" w:hAnsi="Times New Roman" w:cs="Times New Roman"/>
      <w:sz w:val="24"/>
      <w:szCs w:val="24"/>
    </w:rPr>
  </w:style>
  <w:style w:type="paragraph" w:customStyle="1" w:styleId="CharCharChar1CharCharCharCharChar">
    <w:name w:val="Char Char Char1 Char Char Char Char Char"/>
    <w:basedOn w:val="Normal"/>
    <w:rsid w:val="007D714A"/>
    <w:pPr>
      <w:spacing w:line="240" w:lineRule="exact"/>
    </w:pPr>
    <w:rPr>
      <w:rFonts w:ascii="Tahoma" w:eastAsia="MS Mincho" w:hAnsi="Tahoma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D714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D714A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rsid w:val="007D714A"/>
    <w:rPr>
      <w:vertAlign w:val="superscript"/>
    </w:rPr>
  </w:style>
  <w:style w:type="paragraph" w:styleId="Revision">
    <w:name w:val="Revision"/>
    <w:hidden/>
    <w:uiPriority w:val="99"/>
    <w:semiHidden/>
    <w:rsid w:val="007D714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7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7D71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</Nr_x002e__x0020_akti>
    <Data_x0020_e_x0020_Krijimit xmlns="0e656187-b300-4fb0-8bf4-3a50f872073c">2024-10-07T14:24:28Z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2024-10-07T00:00:00Z</Date_x0020_protokolli>
    <Titulli xmlns="0e656187-b300-4fb0-8bf4-3a50f872073c">Për miratimin e rregullores "Për kërkesat minimale të sigurisë në ambientet ku kryhen veprimtaritë bankare e financiare, dhe për transportin e vlerave monetare</Titulli>
    <Modifikuesi xmlns="0e656187-b300-4fb0-8bf4-3a50f872073c">Fjora.Cahani</Modifikuesi>
    <Nr_x002e__x0020_prot_x0020_QBZ xmlns="0e656187-b300-4fb0-8bf4-3a50f872073c">1724/1</Nr_x002e__x0020_prot_x0020_QBZ>
    <Data_x0020_e_x0020_Modifikimit xmlns="0e656187-b300-4fb0-8bf4-3a50f872073c">2024-10-08T11:20:51Z</Data_x0020_e_x0020_Modifikimit>
    <Dekretuar xmlns="0e656187-b300-4fb0-8bf4-3a50f872073c">false</Dekretuar>
    <Data xmlns="0e656187-b300-4fb0-8bf4-3a50f872073c">2024-10-02T00:00:00Z</Data>
    <Nr_x002e__x0020_protokolli_x0020_i_x0020_aktit xmlns="0e656187-b300-4fb0-8bf4-3a50f872073c">4096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34C9346F22940E2AC10C8932F55546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34C9346F22940E2AC10C8932F55546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B7C40-E3E8-4F2C-9F6F-5C59E6BC408C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0e656187-b300-4fb0-8bf4-3a50f872073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68FFB74-A479-4F7C-8C58-E77D5BFB2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040EE-B6AE-4214-A2F0-BE6BD92EB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A07CAB1-58DE-435D-BC62-DEA404ABEEE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940343-8865-4916-8DD5-D8105CD86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814B96B-CBC1-4D2F-827C-79D9D9506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2864</Words>
  <Characters>16330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"Për kërkesat minimale të sigurisë në ambientet ku kryhen veprimtaritë bankare e financiare, dhe për transportin e vlerave monetare</vt:lpstr>
    </vt:vector>
  </TitlesOfParts>
  <Company/>
  <LinksUpToDate>false</LinksUpToDate>
  <CharactersWithSpaces>19156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"Për kërkesat minimale të sigurisë në ambientet ku kryhen veprimtaritë bankare e financiare, dhe për transportin e vlerave monetare</dc:title>
  <dc:creator>Elvis Cibuku</dc:creator>
  <cp:lastModifiedBy>Amarilda Muja</cp:lastModifiedBy>
  <cp:revision>6</cp:revision>
  <cp:lastPrinted>2024-10-03T11:47:00Z</cp:lastPrinted>
  <dcterms:created xsi:type="dcterms:W3CDTF">2024-10-08T10:00:00Z</dcterms:created>
  <dcterms:modified xsi:type="dcterms:W3CDTF">2024-10-08T10:36:00Z</dcterms:modified>
</cp:coreProperties>
</file>