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C9F26" w14:textId="7777777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VENDIM</w:t>
      </w:r>
    </w:p>
    <w:p w14:paraId="273269EB" w14:textId="7777777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Nr. 45, datë 3.9.2025</w:t>
      </w:r>
    </w:p>
    <w:p w14:paraId="5416328A" w14:textId="77777777" w:rsidR="0048480D" w:rsidRPr="00D53392" w:rsidRDefault="0048480D" w:rsidP="0048480D">
      <w:pPr>
        <w:pStyle w:val="Default"/>
        <w:ind w:firstLine="284"/>
        <w:rPr>
          <w:rFonts w:ascii="Garamond" w:hAnsi="Garamond" w:cs="Times New Roman"/>
          <w:b/>
          <w:bCs/>
          <w:smallCaps/>
          <w:color w:val="auto"/>
          <w:lang w:val="sq-AL"/>
        </w:rPr>
      </w:pPr>
    </w:p>
    <w:p w14:paraId="69DD20B8" w14:textId="6BC9BD13" w:rsidR="0048480D" w:rsidRPr="00D53392" w:rsidRDefault="0048480D" w:rsidP="0048480D">
      <w:pPr>
        <w:pStyle w:val="Default"/>
        <w:ind w:firstLine="284"/>
        <w:jc w:val="center"/>
        <w:rPr>
          <w:rFonts w:ascii="Garamond" w:hAnsi="Garamond" w:cs="Times New Roman"/>
          <w:b/>
          <w:bCs/>
          <w:smallCaps/>
          <w:color w:val="auto"/>
          <w:lang w:val="sq-AL"/>
        </w:rPr>
      </w:pPr>
      <w:r w:rsidRPr="00D53392">
        <w:rPr>
          <w:rFonts w:ascii="Garamond" w:hAnsi="Garamond" w:cs="Times New Roman"/>
          <w:b/>
          <w:bCs/>
          <w:smallCaps/>
          <w:color w:val="auto"/>
          <w:lang w:val="sq-AL"/>
        </w:rPr>
        <w:t>PËR MIRATIMIN E RREGULLORES “PËR FUNKSIONIMIN E SISTEMIT TË KLERIMIT TË PAGESAVE ME VLERË TË VOGËL – AECH”</w:t>
      </w:r>
    </w:p>
    <w:p w14:paraId="633D11B3" w14:textId="77777777" w:rsidR="0048480D" w:rsidRPr="00D53392" w:rsidRDefault="0048480D" w:rsidP="0048480D">
      <w:pPr>
        <w:pStyle w:val="Default"/>
        <w:ind w:firstLine="284"/>
        <w:jc w:val="center"/>
        <w:rPr>
          <w:rFonts w:ascii="Garamond" w:hAnsi="Garamond" w:cs="Times New Roman"/>
          <w:color w:val="auto"/>
          <w:lang w:val="sq-AL"/>
        </w:rPr>
      </w:pPr>
    </w:p>
    <w:p w14:paraId="38DCFE95" w14:textId="075AD5F1"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Në bazë dhe për zbatim të nenit 1, pika 4, shkronjat “a” dhe “b”, nenit 3, pika 4, shkronja “dh”, nenit 14, nenit 21, nenit 43, shkronja “c”, nenit 53, pika 4, si dhe nenit 72</w:t>
      </w:r>
      <w:r w:rsidR="00D53392">
        <w:rPr>
          <w:rFonts w:ascii="Garamond" w:hAnsi="Garamond"/>
          <w:sz w:val="24"/>
          <w:szCs w:val="24"/>
        </w:rPr>
        <w:t>,</w:t>
      </w:r>
      <w:r w:rsidRPr="00D53392">
        <w:rPr>
          <w:rFonts w:ascii="Garamond" w:hAnsi="Garamond"/>
          <w:sz w:val="24"/>
          <w:szCs w:val="24"/>
        </w:rPr>
        <w:t xml:space="preserve"> të ligjit nr. 8269, datë 23.12.1997, “Për Bankën e Shqipërisë”, </w:t>
      </w:r>
      <w:r w:rsidR="00D53392" w:rsidRPr="00D53392">
        <w:rPr>
          <w:rFonts w:ascii="Garamond" w:hAnsi="Garamond"/>
          <w:sz w:val="24"/>
          <w:szCs w:val="24"/>
        </w:rPr>
        <w:t>të</w:t>
      </w:r>
      <w:r w:rsidRPr="00D53392">
        <w:rPr>
          <w:rFonts w:ascii="Garamond" w:hAnsi="Garamond"/>
          <w:sz w:val="24"/>
          <w:szCs w:val="24"/>
        </w:rPr>
        <w:t xml:space="preserve"> ndryshuar; të nenit 13</w:t>
      </w:r>
      <w:r w:rsidR="00D53392">
        <w:rPr>
          <w:rFonts w:ascii="Garamond" w:hAnsi="Garamond"/>
          <w:sz w:val="24"/>
          <w:szCs w:val="24"/>
        </w:rPr>
        <w:t>,</w:t>
      </w:r>
      <w:r w:rsidRPr="00D53392">
        <w:rPr>
          <w:rFonts w:ascii="Garamond" w:hAnsi="Garamond"/>
          <w:sz w:val="24"/>
          <w:szCs w:val="24"/>
        </w:rPr>
        <w:t xml:space="preserve"> të ligjit nr. 133, datë 29.4.2013, “Për sistemin e pagesave”; si dhe të nenit 129, pika 6, të ligjit nr. 9662, datë 18.12.2006, “Për bankat në Republikën e Shqipërisë”, i ndryshuar; me propozimin e Departamentit të Sistemeve të Pagesave, Kontabilitetit dhe Financës dhe Departamentit të Teknologjisë së Informacionit, Këshilli Mbikëqyrës i Bankës së Shqipërisë,</w:t>
      </w:r>
    </w:p>
    <w:p w14:paraId="111F6BF4" w14:textId="77777777" w:rsidR="0048480D" w:rsidRPr="00D53392" w:rsidRDefault="0048480D" w:rsidP="0048480D">
      <w:pPr>
        <w:spacing w:after="0" w:line="240" w:lineRule="auto"/>
        <w:ind w:firstLine="284"/>
        <w:jc w:val="center"/>
        <w:rPr>
          <w:rFonts w:ascii="Garamond" w:hAnsi="Garamond"/>
          <w:sz w:val="24"/>
          <w:szCs w:val="24"/>
        </w:rPr>
      </w:pPr>
      <w:r w:rsidRPr="00D53392">
        <w:rPr>
          <w:rFonts w:ascii="Garamond" w:hAnsi="Garamond"/>
          <w:sz w:val="24"/>
          <w:szCs w:val="24"/>
        </w:rPr>
        <w:t>VENDOSI:</w:t>
      </w:r>
    </w:p>
    <w:p w14:paraId="7D7D309A" w14:textId="77777777" w:rsidR="0048480D" w:rsidRPr="00D53392" w:rsidRDefault="0048480D" w:rsidP="0048480D">
      <w:pPr>
        <w:spacing w:after="0" w:line="240" w:lineRule="auto"/>
        <w:ind w:firstLine="284"/>
        <w:jc w:val="center"/>
        <w:rPr>
          <w:rFonts w:ascii="Garamond" w:hAnsi="Garamond"/>
          <w:sz w:val="24"/>
          <w:szCs w:val="24"/>
        </w:rPr>
      </w:pPr>
    </w:p>
    <w:p w14:paraId="46BE704B" w14:textId="69BC36E0"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1. Të miratojë rregulloren “Për funksionimin e sistemit të klerimit të pagesave me vlerë të vogël – AECH”, sipas tekstit bashkëlidhur këtij vendimi.</w:t>
      </w:r>
    </w:p>
    <w:p w14:paraId="38767F6D" w14:textId="23585F0F"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2. Ngarkohen Departamenti i Sistemeve të Pagesave, Kontabilitetit dhe Financës, Departamenti i Teknologjisë së Informacionit dhe Departamenti i Mbikëqyrjes me zbatimin e këtij vendimi.</w:t>
      </w:r>
    </w:p>
    <w:p w14:paraId="5AE32B57" w14:textId="42CE3759"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3. Marrëveshjet tip të nënshkruara para hyrjes në fuqi të këtij vendimi do të vijojnë të jenë të vlefshme.</w:t>
      </w:r>
    </w:p>
    <w:p w14:paraId="77DC6CD6" w14:textId="7C2FC5FD"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4. Me hyrjen në fuqi të këtij vendimi, shfuqizohet vendimi i Këshillit Mbikëqyrës nr. 35, datë 3.6.2020, “Për miratimin e rregullores </w:t>
      </w:r>
      <w:r w:rsidR="00D53392">
        <w:rPr>
          <w:rFonts w:ascii="Garamond" w:hAnsi="Garamond"/>
          <w:sz w:val="24"/>
          <w:szCs w:val="24"/>
        </w:rPr>
        <w:t>‘</w:t>
      </w:r>
      <w:r w:rsidRPr="00D53392">
        <w:rPr>
          <w:rFonts w:ascii="Garamond" w:hAnsi="Garamond"/>
          <w:sz w:val="24"/>
          <w:szCs w:val="24"/>
        </w:rPr>
        <w:t>Për funksionimin e sistemit të klerimit të pagesave me vlerë të vogël – AECH</w:t>
      </w:r>
      <w:r w:rsidR="00D53392">
        <w:rPr>
          <w:rFonts w:ascii="Garamond" w:hAnsi="Garamond"/>
          <w:sz w:val="24"/>
          <w:szCs w:val="24"/>
        </w:rPr>
        <w:t>’</w:t>
      </w:r>
      <w:r w:rsidRPr="00D53392">
        <w:rPr>
          <w:rFonts w:ascii="Garamond" w:hAnsi="Garamond"/>
          <w:sz w:val="24"/>
          <w:szCs w:val="24"/>
        </w:rPr>
        <w:t>”, i ndryshuar.</w:t>
      </w:r>
    </w:p>
    <w:p w14:paraId="148769D2" w14:textId="24E2F90F"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5. Ngarkohet Kabineti i Guvernatorit për publikimin e këtij vendimi në Fletoren Zyrtare dhe Departamenti i Kërkimeve për publikimin e tij në Buletinin Zyrtar të Bankës së Shqipërisë.</w:t>
      </w:r>
    </w:p>
    <w:p w14:paraId="7A9E70A2"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Ky vendim hyn në fuqi pas botimit në Fletoren Zyrtare.</w:t>
      </w:r>
    </w:p>
    <w:p w14:paraId="2B53F3FC" w14:textId="77777777" w:rsidR="0048480D" w:rsidRPr="00D53392" w:rsidRDefault="0048480D" w:rsidP="0048480D">
      <w:pPr>
        <w:spacing w:after="0" w:line="240" w:lineRule="auto"/>
        <w:ind w:firstLine="284"/>
        <w:rPr>
          <w:rFonts w:ascii="Garamond" w:hAnsi="Garamond"/>
          <w:b/>
          <w:bCs/>
          <w:caps/>
          <w:sz w:val="24"/>
          <w:szCs w:val="24"/>
        </w:rPr>
      </w:pPr>
    </w:p>
    <w:p w14:paraId="4EC3CB36" w14:textId="7ECDCE9D" w:rsidR="0048480D" w:rsidRPr="00D53392" w:rsidRDefault="0048480D" w:rsidP="0048480D">
      <w:pPr>
        <w:spacing w:after="0" w:line="240" w:lineRule="auto"/>
        <w:ind w:firstLine="284"/>
        <w:jc w:val="right"/>
        <w:rPr>
          <w:rFonts w:ascii="Garamond" w:hAnsi="Garamond"/>
          <w:bCs/>
          <w:sz w:val="24"/>
          <w:szCs w:val="24"/>
        </w:rPr>
      </w:pPr>
      <w:r w:rsidRPr="00D53392">
        <w:rPr>
          <w:rFonts w:ascii="Garamond" w:hAnsi="Garamond"/>
          <w:bCs/>
          <w:sz w:val="24"/>
          <w:szCs w:val="24"/>
        </w:rPr>
        <w:t>KRYETAR</w:t>
      </w:r>
    </w:p>
    <w:p w14:paraId="4857A717" w14:textId="3F30C0CF" w:rsidR="0048480D" w:rsidRPr="00D53392" w:rsidRDefault="0048480D" w:rsidP="0048480D">
      <w:pPr>
        <w:spacing w:after="0" w:line="240" w:lineRule="auto"/>
        <w:ind w:firstLine="284"/>
        <w:jc w:val="right"/>
        <w:rPr>
          <w:rFonts w:ascii="Garamond" w:hAnsi="Garamond"/>
          <w:b/>
          <w:bCs/>
          <w:caps/>
          <w:sz w:val="24"/>
          <w:szCs w:val="24"/>
        </w:rPr>
      </w:pPr>
      <w:r w:rsidRPr="00D53392">
        <w:rPr>
          <w:rFonts w:ascii="Garamond" w:hAnsi="Garamond"/>
          <w:b/>
          <w:bCs/>
          <w:sz w:val="24"/>
          <w:szCs w:val="24"/>
        </w:rPr>
        <w:t>Gent Sejko</w:t>
      </w:r>
    </w:p>
    <w:p w14:paraId="65B1FA57" w14:textId="77777777" w:rsidR="0048480D" w:rsidRPr="00D53392" w:rsidRDefault="0048480D" w:rsidP="0048480D">
      <w:pPr>
        <w:spacing w:after="0" w:line="240" w:lineRule="auto"/>
        <w:ind w:firstLine="284"/>
        <w:rPr>
          <w:rFonts w:ascii="Garamond" w:hAnsi="Garamond"/>
          <w:sz w:val="24"/>
          <w:szCs w:val="24"/>
        </w:rPr>
      </w:pPr>
    </w:p>
    <w:p w14:paraId="77DDC567"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KREU I</w:t>
      </w:r>
    </w:p>
    <w:p w14:paraId="11EAEC8B" w14:textId="4C618856" w:rsidR="0048480D" w:rsidRPr="00D53392" w:rsidRDefault="0048480D" w:rsidP="0048480D">
      <w:pPr>
        <w:spacing w:after="0" w:line="240" w:lineRule="auto"/>
        <w:ind w:firstLine="284"/>
        <w:jc w:val="center"/>
        <w:rPr>
          <w:rFonts w:ascii="Garamond" w:hAnsi="Garamond"/>
          <w:bCs/>
          <w:caps/>
          <w:sz w:val="24"/>
          <w:szCs w:val="24"/>
        </w:rPr>
      </w:pPr>
      <w:r w:rsidRPr="00D53392">
        <w:rPr>
          <w:rFonts w:ascii="Garamond" w:hAnsi="Garamond"/>
          <w:bCs/>
          <w:caps/>
          <w:sz w:val="24"/>
          <w:szCs w:val="24"/>
        </w:rPr>
        <w:t>Të përgjithshme</w:t>
      </w:r>
    </w:p>
    <w:p w14:paraId="54B81B7D" w14:textId="77777777" w:rsidR="0048480D" w:rsidRPr="00D53392" w:rsidRDefault="0048480D" w:rsidP="0048480D">
      <w:pPr>
        <w:spacing w:after="0" w:line="240" w:lineRule="auto"/>
        <w:ind w:firstLine="284"/>
        <w:jc w:val="center"/>
        <w:rPr>
          <w:rFonts w:ascii="Garamond" w:hAnsi="Garamond"/>
          <w:b/>
          <w:bCs/>
          <w:caps/>
          <w:sz w:val="24"/>
          <w:szCs w:val="24"/>
        </w:rPr>
      </w:pPr>
    </w:p>
    <w:p w14:paraId="7C81482A"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w:t>
      </w:r>
    </w:p>
    <w:p w14:paraId="06BA71E4" w14:textId="360378D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Objekti</w:t>
      </w:r>
    </w:p>
    <w:p w14:paraId="3E40395C" w14:textId="77777777" w:rsidR="0048480D" w:rsidRPr="00D53392" w:rsidRDefault="0048480D" w:rsidP="0048480D">
      <w:pPr>
        <w:spacing w:after="0" w:line="240" w:lineRule="auto"/>
        <w:ind w:firstLine="284"/>
        <w:jc w:val="center"/>
        <w:rPr>
          <w:rFonts w:ascii="Garamond" w:hAnsi="Garamond"/>
          <w:b/>
          <w:bCs/>
          <w:sz w:val="24"/>
          <w:szCs w:val="24"/>
        </w:rPr>
      </w:pPr>
    </w:p>
    <w:p w14:paraId="39AFEA68" w14:textId="7A3AF6B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O</w:t>
      </w:r>
      <w:r w:rsidRPr="00D53392">
        <w:rPr>
          <w:rFonts w:ascii="Garamond" w:hAnsi="Garamond"/>
          <w:spacing w:val="15"/>
          <w:sz w:val="24"/>
          <w:szCs w:val="24"/>
        </w:rPr>
        <w:t>b</w:t>
      </w:r>
      <w:r w:rsidRPr="00D53392">
        <w:rPr>
          <w:rFonts w:ascii="Garamond" w:hAnsi="Garamond"/>
          <w:sz w:val="24"/>
          <w:szCs w:val="24"/>
        </w:rPr>
        <w:t>jekti</w:t>
      </w:r>
      <w:r w:rsidRPr="00D53392">
        <w:rPr>
          <w:rFonts w:ascii="Garamond" w:hAnsi="Garamond"/>
          <w:spacing w:val="200"/>
          <w:sz w:val="24"/>
          <w:szCs w:val="24"/>
        </w:rPr>
        <w:t xml:space="preserve"> </w:t>
      </w:r>
      <w:r w:rsidRPr="00D53392">
        <w:rPr>
          <w:rFonts w:ascii="Garamond" w:hAnsi="Garamond"/>
          <w:sz w:val="24"/>
          <w:szCs w:val="24"/>
        </w:rPr>
        <w:t>i</w:t>
      </w:r>
      <w:r w:rsidRPr="00D53392">
        <w:rPr>
          <w:rFonts w:ascii="Garamond" w:hAnsi="Garamond"/>
          <w:spacing w:val="200"/>
          <w:sz w:val="24"/>
          <w:szCs w:val="24"/>
        </w:rPr>
        <w:t xml:space="preserve"> </w:t>
      </w:r>
      <w:r w:rsidRPr="00D53392">
        <w:rPr>
          <w:rFonts w:ascii="Garamond" w:hAnsi="Garamond"/>
          <w:sz w:val="24"/>
          <w:szCs w:val="24"/>
        </w:rPr>
        <w:t>kësaj</w:t>
      </w:r>
      <w:r w:rsidRPr="00D53392">
        <w:rPr>
          <w:rFonts w:ascii="Garamond" w:hAnsi="Garamond"/>
          <w:spacing w:val="200"/>
          <w:sz w:val="24"/>
          <w:szCs w:val="24"/>
        </w:rPr>
        <w:t xml:space="preserve"> </w:t>
      </w:r>
      <w:r w:rsidRPr="00D53392">
        <w:rPr>
          <w:rFonts w:ascii="Garamond" w:hAnsi="Garamond"/>
          <w:sz w:val="24"/>
          <w:szCs w:val="24"/>
        </w:rPr>
        <w:t>rregullo</w:t>
      </w:r>
      <w:r w:rsidRPr="00D53392">
        <w:rPr>
          <w:rFonts w:ascii="Garamond" w:hAnsi="Garamond"/>
          <w:spacing w:val="-15"/>
          <w:sz w:val="24"/>
          <w:szCs w:val="24"/>
        </w:rPr>
        <w:t>r</w:t>
      </w:r>
      <w:r w:rsidRPr="00D53392">
        <w:rPr>
          <w:rFonts w:ascii="Garamond" w:hAnsi="Garamond"/>
          <w:sz w:val="24"/>
          <w:szCs w:val="24"/>
        </w:rPr>
        <w:t>eje</w:t>
      </w:r>
      <w:r w:rsidRPr="00D53392">
        <w:rPr>
          <w:rFonts w:ascii="Garamond" w:hAnsi="Garamond"/>
          <w:spacing w:val="200"/>
          <w:sz w:val="24"/>
          <w:szCs w:val="24"/>
        </w:rPr>
        <w:t xml:space="preserve"> </w:t>
      </w:r>
      <w:r w:rsidRPr="00D53392">
        <w:rPr>
          <w:rFonts w:ascii="Garamond" w:hAnsi="Garamond"/>
          <w:sz w:val="24"/>
          <w:szCs w:val="24"/>
        </w:rPr>
        <w:t>ë</w:t>
      </w:r>
      <w:r w:rsidRPr="00D53392">
        <w:rPr>
          <w:rFonts w:ascii="Garamond" w:hAnsi="Garamond"/>
          <w:spacing w:val="15"/>
          <w:sz w:val="24"/>
          <w:szCs w:val="24"/>
        </w:rPr>
        <w:t>s</w:t>
      </w:r>
      <w:r w:rsidRPr="00D53392">
        <w:rPr>
          <w:rFonts w:ascii="Garamond" w:hAnsi="Garamond"/>
          <w:sz w:val="24"/>
          <w:szCs w:val="24"/>
        </w:rPr>
        <w:t>htë</w:t>
      </w:r>
      <w:r w:rsidRPr="00D53392">
        <w:rPr>
          <w:rFonts w:ascii="Garamond" w:hAnsi="Garamond"/>
          <w:spacing w:val="200"/>
          <w:sz w:val="24"/>
          <w:szCs w:val="24"/>
        </w:rPr>
        <w:t xml:space="preserve"> </w:t>
      </w:r>
      <w:r w:rsidRPr="00D53392">
        <w:rPr>
          <w:rFonts w:ascii="Garamond" w:hAnsi="Garamond"/>
          <w:spacing w:val="-15"/>
          <w:sz w:val="24"/>
          <w:szCs w:val="24"/>
        </w:rPr>
        <w:t>p</w:t>
      </w:r>
      <w:r w:rsidRPr="00D53392">
        <w:rPr>
          <w:rFonts w:ascii="Garamond" w:hAnsi="Garamond"/>
          <w:sz w:val="24"/>
          <w:szCs w:val="24"/>
        </w:rPr>
        <w:t>ër</w:t>
      </w:r>
      <w:r w:rsidRPr="00D53392">
        <w:rPr>
          <w:rFonts w:ascii="Garamond" w:hAnsi="Garamond"/>
          <w:spacing w:val="15"/>
          <w:sz w:val="24"/>
          <w:szCs w:val="24"/>
        </w:rPr>
        <w:t>c</w:t>
      </w:r>
      <w:r w:rsidRPr="00D53392">
        <w:rPr>
          <w:rFonts w:ascii="Garamond" w:hAnsi="Garamond"/>
          <w:sz w:val="24"/>
          <w:szCs w:val="24"/>
        </w:rPr>
        <w:t>a</w:t>
      </w:r>
      <w:r w:rsidRPr="00D53392">
        <w:rPr>
          <w:rFonts w:ascii="Garamond" w:hAnsi="Garamond"/>
          <w:spacing w:val="15"/>
          <w:sz w:val="24"/>
          <w:szCs w:val="24"/>
        </w:rPr>
        <w:t>k</w:t>
      </w:r>
      <w:r w:rsidRPr="00D53392">
        <w:rPr>
          <w:rFonts w:ascii="Garamond" w:hAnsi="Garamond"/>
          <w:sz w:val="24"/>
          <w:szCs w:val="24"/>
        </w:rPr>
        <w:t>timi</w:t>
      </w:r>
      <w:r w:rsidRPr="00D53392">
        <w:rPr>
          <w:rFonts w:ascii="Garamond" w:hAnsi="Garamond"/>
          <w:spacing w:val="200"/>
          <w:sz w:val="24"/>
          <w:szCs w:val="24"/>
        </w:rPr>
        <w:t xml:space="preserve"> </w:t>
      </w:r>
      <w:r w:rsidRPr="00D53392">
        <w:rPr>
          <w:rFonts w:ascii="Garamond" w:hAnsi="Garamond"/>
          <w:sz w:val="24"/>
          <w:szCs w:val="24"/>
        </w:rPr>
        <w:t>i</w:t>
      </w:r>
      <w:r w:rsidRPr="00D53392">
        <w:rPr>
          <w:rFonts w:ascii="Garamond" w:hAnsi="Garamond"/>
          <w:spacing w:val="200"/>
          <w:sz w:val="24"/>
          <w:szCs w:val="24"/>
        </w:rPr>
        <w:t xml:space="preserve"> </w:t>
      </w:r>
      <w:r w:rsidRPr="00D53392">
        <w:rPr>
          <w:rFonts w:ascii="Garamond" w:hAnsi="Garamond"/>
          <w:spacing w:val="-15"/>
          <w:sz w:val="24"/>
          <w:szCs w:val="24"/>
        </w:rPr>
        <w:t>r</w:t>
      </w:r>
      <w:r w:rsidRPr="00D53392">
        <w:rPr>
          <w:rFonts w:ascii="Garamond" w:hAnsi="Garamond"/>
          <w:sz w:val="24"/>
          <w:szCs w:val="24"/>
        </w:rPr>
        <w:t>regullave</w:t>
      </w:r>
      <w:r w:rsidRPr="00D53392">
        <w:rPr>
          <w:rFonts w:ascii="Garamond" w:hAnsi="Garamond"/>
          <w:spacing w:val="200"/>
          <w:sz w:val="24"/>
          <w:szCs w:val="24"/>
        </w:rPr>
        <w:t xml:space="preserve"> </w:t>
      </w:r>
      <w:r w:rsidRPr="00D53392">
        <w:rPr>
          <w:rFonts w:ascii="Garamond" w:hAnsi="Garamond"/>
          <w:sz w:val="24"/>
          <w:szCs w:val="24"/>
        </w:rPr>
        <w:t>dhe</w:t>
      </w:r>
      <w:r w:rsidRPr="00D53392">
        <w:rPr>
          <w:rFonts w:ascii="Garamond" w:hAnsi="Garamond"/>
          <w:spacing w:val="200"/>
          <w:sz w:val="24"/>
          <w:szCs w:val="24"/>
        </w:rPr>
        <w:t xml:space="preserve"> </w:t>
      </w:r>
      <w:r w:rsidRPr="00D53392">
        <w:rPr>
          <w:rFonts w:ascii="Garamond" w:hAnsi="Garamond"/>
          <w:sz w:val="24"/>
          <w:szCs w:val="24"/>
        </w:rPr>
        <w:t>i</w:t>
      </w:r>
      <w:r w:rsidRPr="00D53392">
        <w:rPr>
          <w:rFonts w:ascii="Garamond" w:hAnsi="Garamond"/>
          <w:spacing w:val="200"/>
          <w:sz w:val="24"/>
          <w:szCs w:val="24"/>
        </w:rPr>
        <w:t xml:space="preserve"> </w:t>
      </w:r>
      <w:r w:rsidRPr="00D53392">
        <w:rPr>
          <w:rFonts w:ascii="Garamond" w:hAnsi="Garamond"/>
          <w:sz w:val="24"/>
          <w:szCs w:val="24"/>
        </w:rPr>
        <w:t>pr</w:t>
      </w:r>
      <w:r w:rsidRPr="00D53392">
        <w:rPr>
          <w:rFonts w:ascii="Garamond" w:hAnsi="Garamond"/>
          <w:spacing w:val="15"/>
          <w:sz w:val="24"/>
          <w:szCs w:val="24"/>
        </w:rPr>
        <w:t>oc</w:t>
      </w:r>
      <w:r w:rsidRPr="00D53392">
        <w:rPr>
          <w:rFonts w:ascii="Garamond" w:hAnsi="Garamond"/>
          <w:sz w:val="24"/>
          <w:szCs w:val="24"/>
        </w:rPr>
        <w:t>edurave</w:t>
      </w:r>
      <w:r w:rsidRPr="00D53392">
        <w:rPr>
          <w:rFonts w:ascii="Garamond" w:hAnsi="Garamond"/>
          <w:spacing w:val="200"/>
          <w:sz w:val="24"/>
          <w:szCs w:val="24"/>
        </w:rPr>
        <w:t xml:space="preserve"> </w:t>
      </w:r>
      <w:r w:rsidRPr="00D53392">
        <w:rPr>
          <w:rFonts w:ascii="Garamond" w:hAnsi="Garamond"/>
          <w:sz w:val="24"/>
          <w:szCs w:val="24"/>
        </w:rPr>
        <w:t>për</w:t>
      </w:r>
      <w:r w:rsidRPr="00D53392">
        <w:rPr>
          <w:rFonts w:ascii="Garamond" w:hAnsi="Garamond"/>
          <w:spacing w:val="200"/>
          <w:sz w:val="24"/>
          <w:szCs w:val="24"/>
        </w:rPr>
        <w:t xml:space="preserve"> </w:t>
      </w:r>
      <w:r w:rsidRPr="00D53392">
        <w:rPr>
          <w:rFonts w:ascii="Garamond" w:hAnsi="Garamond"/>
          <w:sz w:val="24"/>
          <w:szCs w:val="24"/>
        </w:rPr>
        <w:t>organ</w:t>
      </w:r>
      <w:r w:rsidRPr="00D53392">
        <w:rPr>
          <w:rFonts w:ascii="Garamond" w:hAnsi="Garamond"/>
          <w:spacing w:val="15"/>
          <w:sz w:val="24"/>
          <w:szCs w:val="24"/>
        </w:rPr>
        <w:t>i</w:t>
      </w:r>
      <w:r w:rsidRPr="00D53392">
        <w:rPr>
          <w:rFonts w:ascii="Garamond" w:hAnsi="Garamond"/>
          <w:sz w:val="24"/>
          <w:szCs w:val="24"/>
        </w:rPr>
        <w:t>z</w:t>
      </w:r>
      <w:r w:rsidRPr="00D53392">
        <w:rPr>
          <w:rFonts w:ascii="Garamond" w:hAnsi="Garamond"/>
          <w:spacing w:val="15"/>
          <w:sz w:val="24"/>
          <w:szCs w:val="24"/>
        </w:rPr>
        <w:t>i</w:t>
      </w:r>
      <w:r w:rsidRPr="00D53392">
        <w:rPr>
          <w:rFonts w:ascii="Garamond" w:hAnsi="Garamond"/>
          <w:sz w:val="24"/>
          <w:szCs w:val="24"/>
        </w:rPr>
        <w:t>min</w:t>
      </w:r>
      <w:r w:rsidRPr="00D53392">
        <w:rPr>
          <w:rFonts w:ascii="Garamond" w:hAnsi="Garamond"/>
          <w:spacing w:val="-15"/>
          <w:sz w:val="24"/>
          <w:szCs w:val="24"/>
        </w:rPr>
        <w:t xml:space="preserve"> </w:t>
      </w:r>
      <w:r w:rsidRPr="00D53392">
        <w:rPr>
          <w:rFonts w:ascii="Garamond" w:hAnsi="Garamond"/>
          <w:sz w:val="24"/>
          <w:szCs w:val="24"/>
        </w:rPr>
        <w:t>dhe</w:t>
      </w:r>
      <w:r w:rsidRPr="00D53392">
        <w:rPr>
          <w:rFonts w:ascii="Garamond" w:hAnsi="Garamond"/>
          <w:spacing w:val="15"/>
          <w:sz w:val="24"/>
          <w:szCs w:val="24"/>
        </w:rPr>
        <w:t xml:space="preserve"> </w:t>
      </w:r>
      <w:r w:rsidRPr="00D53392">
        <w:rPr>
          <w:rFonts w:ascii="Garamond" w:hAnsi="Garamond"/>
          <w:sz w:val="24"/>
          <w:szCs w:val="24"/>
        </w:rPr>
        <w:t>funksionimin</w:t>
      </w:r>
      <w:r w:rsidRPr="00D53392">
        <w:rPr>
          <w:rFonts w:ascii="Garamond" w:hAnsi="Garamond"/>
          <w:spacing w:val="-15"/>
          <w:sz w:val="24"/>
          <w:szCs w:val="24"/>
        </w:rPr>
        <w:t xml:space="preserve"> </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z w:val="24"/>
          <w:szCs w:val="24"/>
        </w:rPr>
        <w:t>st</w:t>
      </w:r>
      <w:r w:rsidRPr="00D53392">
        <w:rPr>
          <w:rFonts w:ascii="Garamond" w:hAnsi="Garamond"/>
          <w:spacing w:val="-15"/>
          <w:sz w:val="24"/>
          <w:szCs w:val="24"/>
        </w:rPr>
        <w:t>e</w:t>
      </w:r>
      <w:r w:rsidRPr="00D53392">
        <w:rPr>
          <w:rFonts w:ascii="Garamond" w:hAnsi="Garamond"/>
          <w:sz w:val="24"/>
          <w:szCs w:val="24"/>
        </w:rPr>
        <w:t>mit</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z w:val="24"/>
          <w:szCs w:val="24"/>
        </w:rPr>
        <w:t>k</w:t>
      </w:r>
      <w:r w:rsidRPr="00D53392">
        <w:rPr>
          <w:rFonts w:ascii="Garamond" w:hAnsi="Garamond"/>
          <w:spacing w:val="15"/>
          <w:sz w:val="24"/>
          <w:szCs w:val="24"/>
        </w:rPr>
        <w:t>l</w:t>
      </w:r>
      <w:r w:rsidRPr="00D53392">
        <w:rPr>
          <w:rFonts w:ascii="Garamond" w:hAnsi="Garamond"/>
          <w:sz w:val="24"/>
          <w:szCs w:val="24"/>
        </w:rPr>
        <w:t>er</w:t>
      </w:r>
      <w:r w:rsidRPr="00D53392">
        <w:rPr>
          <w:rFonts w:ascii="Garamond" w:hAnsi="Garamond"/>
          <w:spacing w:val="15"/>
          <w:sz w:val="24"/>
          <w:szCs w:val="24"/>
        </w:rPr>
        <w:t>i</w:t>
      </w:r>
      <w:r w:rsidRPr="00D53392">
        <w:rPr>
          <w:rFonts w:ascii="Garamond" w:hAnsi="Garamond"/>
          <w:sz w:val="24"/>
          <w:szCs w:val="24"/>
        </w:rPr>
        <w:t>mit të</w:t>
      </w:r>
      <w:r w:rsidRPr="00D53392">
        <w:rPr>
          <w:rFonts w:ascii="Garamond" w:hAnsi="Garamond"/>
          <w:spacing w:val="-15"/>
          <w:sz w:val="24"/>
          <w:szCs w:val="24"/>
        </w:rPr>
        <w:t xml:space="preserve"> </w:t>
      </w:r>
      <w:r w:rsidRPr="00D53392">
        <w:rPr>
          <w:rFonts w:ascii="Garamond" w:hAnsi="Garamond"/>
          <w:sz w:val="24"/>
          <w:szCs w:val="24"/>
        </w:rPr>
        <w:t>pag</w:t>
      </w:r>
      <w:r w:rsidRPr="00D53392">
        <w:rPr>
          <w:rFonts w:ascii="Garamond" w:hAnsi="Garamond"/>
          <w:spacing w:val="15"/>
          <w:sz w:val="24"/>
          <w:szCs w:val="24"/>
        </w:rPr>
        <w:t>e</w:t>
      </w:r>
      <w:r w:rsidRPr="00D53392">
        <w:rPr>
          <w:rFonts w:ascii="Garamond" w:hAnsi="Garamond"/>
          <w:sz w:val="24"/>
          <w:szCs w:val="24"/>
        </w:rPr>
        <w:t>sa</w:t>
      </w:r>
      <w:r w:rsidRPr="00D53392">
        <w:rPr>
          <w:rFonts w:ascii="Garamond" w:hAnsi="Garamond"/>
          <w:spacing w:val="-15"/>
          <w:sz w:val="24"/>
          <w:szCs w:val="24"/>
        </w:rPr>
        <w:t>v</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z w:val="24"/>
          <w:szCs w:val="24"/>
        </w:rPr>
        <w:t>me</w:t>
      </w:r>
      <w:r w:rsidRPr="00D53392">
        <w:rPr>
          <w:rFonts w:ascii="Garamond" w:hAnsi="Garamond"/>
          <w:spacing w:val="-15"/>
          <w:sz w:val="24"/>
          <w:szCs w:val="24"/>
        </w:rPr>
        <w:t xml:space="preserve"> v</w:t>
      </w:r>
      <w:r w:rsidRPr="00D53392">
        <w:rPr>
          <w:rFonts w:ascii="Garamond" w:hAnsi="Garamond"/>
          <w:sz w:val="24"/>
          <w:szCs w:val="24"/>
        </w:rPr>
        <w:t>lerë</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v</w:t>
      </w:r>
      <w:r w:rsidRPr="00D53392">
        <w:rPr>
          <w:rFonts w:ascii="Garamond" w:hAnsi="Garamond"/>
          <w:sz w:val="24"/>
          <w:szCs w:val="24"/>
        </w:rPr>
        <w:t>ogël</w:t>
      </w:r>
      <w:r w:rsidRPr="00D53392">
        <w:rPr>
          <w:rFonts w:ascii="Garamond" w:hAnsi="Garamond"/>
          <w:spacing w:val="15"/>
          <w:sz w:val="24"/>
          <w:szCs w:val="24"/>
        </w:rPr>
        <w:t xml:space="preserve"> </w:t>
      </w:r>
      <w:r w:rsidRPr="00D53392">
        <w:rPr>
          <w:rFonts w:ascii="Garamond" w:hAnsi="Garamond"/>
          <w:sz w:val="24"/>
          <w:szCs w:val="24"/>
        </w:rPr>
        <w:t>(A</w:t>
      </w:r>
      <w:r w:rsidRPr="00D53392">
        <w:rPr>
          <w:rFonts w:ascii="Garamond" w:hAnsi="Garamond"/>
          <w:spacing w:val="15"/>
          <w:sz w:val="24"/>
          <w:szCs w:val="24"/>
        </w:rPr>
        <w:t>E</w:t>
      </w:r>
      <w:r w:rsidRPr="00D53392">
        <w:rPr>
          <w:rFonts w:ascii="Garamond" w:hAnsi="Garamond"/>
          <w:sz w:val="24"/>
          <w:szCs w:val="24"/>
        </w:rPr>
        <w:t>CH).</w:t>
      </w:r>
    </w:p>
    <w:p w14:paraId="2CC06290" w14:textId="1FF63D4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Rregullorja përcakton kushtet për pjesëmarrjen në AECH, të drejtat, detyrimet dhe përgjegjësitë e pjesëmarrësve, procedurat e përpunimit dhe të klerimit të instruksioneve të pagesave, përqasjen ndaj administrimit të rrezikut, procedurat që duhet të ndiqen në rastin e ngjarjeve të paparashikuara, si dhe të gjitha kushtet e tjera në lidhje me funksionimin e sistemit.</w:t>
      </w:r>
    </w:p>
    <w:p w14:paraId="6B91EC6D"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w:t>
      </w:r>
    </w:p>
    <w:p w14:paraId="582801B0" w14:textId="40E5430E"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Baza juridike</w:t>
      </w:r>
    </w:p>
    <w:p w14:paraId="364A589D" w14:textId="77777777" w:rsidR="0048480D" w:rsidRPr="00D53392" w:rsidRDefault="0048480D" w:rsidP="0048480D">
      <w:pPr>
        <w:spacing w:after="0" w:line="240" w:lineRule="auto"/>
        <w:ind w:firstLine="284"/>
        <w:jc w:val="center"/>
        <w:rPr>
          <w:rFonts w:ascii="Garamond" w:hAnsi="Garamond"/>
          <w:b/>
          <w:bCs/>
          <w:sz w:val="24"/>
          <w:szCs w:val="24"/>
        </w:rPr>
      </w:pPr>
    </w:p>
    <w:p w14:paraId="11D5B2F4"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Zbatimi i kësaj rregulloreje bëhet në përputhje kryesisht me kërkesat e akteve të mëposhtme:</w:t>
      </w:r>
    </w:p>
    <w:p w14:paraId="5FBD6102" w14:textId="5688FBC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ligjit “Për Bankën e Shqipërisë”;</w:t>
      </w:r>
    </w:p>
    <w:p w14:paraId="7F3F71B9" w14:textId="38A00D9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ligjit “Për bankat në Republikën e Shqipërisë”;</w:t>
      </w:r>
    </w:p>
    <w:p w14:paraId="3FFACAE8" w14:textId="133DE23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ligjit “Për sistemin e pagesave”;</w:t>
      </w:r>
    </w:p>
    <w:p w14:paraId="1346F423" w14:textId="7E0EC72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ligjit “Për shërbimet e pagesave”;</w:t>
      </w:r>
    </w:p>
    <w:p w14:paraId="24108BA1" w14:textId="5D36416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e) akteve të tjera nënligjore të Bankës së Shqipërisë që lidhen, por nuk kufizohen me: minimumin e rezervës së detyruar, instrumentet e pagesave elektronike, kredinë brenda ditës për bankat, kredinë njëditore për bankat etj.</w:t>
      </w:r>
    </w:p>
    <w:p w14:paraId="0578A388" w14:textId="77777777" w:rsidR="0048480D" w:rsidRPr="00D53392" w:rsidRDefault="0048480D" w:rsidP="0048480D">
      <w:pPr>
        <w:pStyle w:val="ListParagraph"/>
        <w:spacing w:after="0" w:line="240" w:lineRule="auto"/>
        <w:ind w:left="0" w:firstLine="284"/>
        <w:jc w:val="both"/>
        <w:rPr>
          <w:rFonts w:ascii="Garamond" w:hAnsi="Garamond"/>
          <w:sz w:val="24"/>
          <w:szCs w:val="24"/>
        </w:rPr>
      </w:pPr>
    </w:p>
    <w:p w14:paraId="29C959B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w:t>
      </w:r>
    </w:p>
    <w:p w14:paraId="2C8353C4" w14:textId="00263CFA"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Fusha e zbatimit</w:t>
      </w:r>
    </w:p>
    <w:p w14:paraId="55FDE882" w14:textId="77777777" w:rsidR="0048480D" w:rsidRPr="00D53392" w:rsidRDefault="0048480D" w:rsidP="0048480D">
      <w:pPr>
        <w:spacing w:after="0" w:line="240" w:lineRule="auto"/>
        <w:ind w:firstLine="284"/>
        <w:jc w:val="center"/>
        <w:rPr>
          <w:rFonts w:ascii="Garamond" w:hAnsi="Garamond"/>
          <w:b/>
          <w:bCs/>
          <w:sz w:val="24"/>
          <w:szCs w:val="24"/>
        </w:rPr>
      </w:pPr>
    </w:p>
    <w:p w14:paraId="453145F8"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Subjektet e zbatimit të kësaj rregulloreje janë pjesëmarrësit e sistemit AECH dhe Banka e Shqipërisë.</w:t>
      </w:r>
    </w:p>
    <w:p w14:paraId="0E5604AD"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w:t>
      </w:r>
    </w:p>
    <w:p w14:paraId="14FE2290" w14:textId="08CDAB15"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Përkufizime</w:t>
      </w:r>
    </w:p>
    <w:p w14:paraId="5528FD0D" w14:textId="77777777" w:rsidR="0048480D" w:rsidRPr="00D53392" w:rsidRDefault="0048480D" w:rsidP="0048480D">
      <w:pPr>
        <w:spacing w:after="0" w:line="240" w:lineRule="auto"/>
        <w:ind w:firstLine="284"/>
        <w:jc w:val="center"/>
        <w:rPr>
          <w:rFonts w:ascii="Garamond" w:hAnsi="Garamond"/>
          <w:b/>
          <w:bCs/>
          <w:sz w:val="24"/>
          <w:szCs w:val="24"/>
        </w:rPr>
      </w:pPr>
    </w:p>
    <w:p w14:paraId="7480AD40"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Në zbatim të kësaj rregulloreje, termat e mëposhtëm kanë këtë kuptim:</w:t>
      </w:r>
    </w:p>
    <w:p w14:paraId="07836046" w14:textId="3E325B0F"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w:t>
      </w:r>
      <w:r w:rsidR="00D53392">
        <w:rPr>
          <w:rFonts w:ascii="Garamond" w:hAnsi="Garamond"/>
          <w:sz w:val="24"/>
          <w:szCs w:val="24"/>
        </w:rPr>
        <w:t xml:space="preserve">. </w:t>
      </w:r>
      <w:r w:rsidRPr="00D53392">
        <w:rPr>
          <w:rFonts w:ascii="Garamond" w:hAnsi="Garamond"/>
          <w:b/>
          <w:bCs/>
          <w:sz w:val="24"/>
          <w:szCs w:val="24"/>
        </w:rPr>
        <w:t xml:space="preserve">Anëtarësimi në AECH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procedura që një bankë ose institucion tjetër (që klasifikohet në një nga kategoritë e mundshme të pjesëmarrësve në sistemin AECH), kryen nën kujdesin e Bankës së Shqipërisë për t’u bërë pjesëmarrës në sistemin AECH;</w:t>
      </w:r>
    </w:p>
    <w:p w14:paraId="5610FFD2" w14:textId="131406CD"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2</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Bankë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personi juridik me seli në territorin e Republikës së Shqipërisë, që ushtron veprimtari bankare dhe veprimtari të tjera sipas përcaktimeve në legjislacionin bankar. Në kuptimin e kësaj rregulloreje, termi “Bankë” nënkupton edhe degët e bankave të huaja;</w:t>
      </w:r>
    </w:p>
    <w:p w14:paraId="65330370" w14:textId="18B92586"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3</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i/>
          <w:sz w:val="24"/>
          <w:szCs w:val="24"/>
        </w:rPr>
        <w:t>Cut</w:t>
      </w:r>
      <w:r w:rsidR="00D53392">
        <w:rPr>
          <w:rFonts w:ascii="Garamond" w:hAnsi="Garamond"/>
          <w:b/>
          <w:bCs/>
          <w:i/>
          <w:sz w:val="24"/>
          <w:szCs w:val="24"/>
        </w:rPr>
        <w:t>-</w:t>
      </w:r>
      <w:r w:rsidRPr="00D53392">
        <w:rPr>
          <w:rFonts w:ascii="Garamond" w:hAnsi="Garamond"/>
          <w:b/>
          <w:bCs/>
          <w:i/>
          <w:sz w:val="24"/>
          <w:szCs w:val="24"/>
        </w:rPr>
        <w:t>off</w:t>
      </w:r>
      <w:r w:rsidRPr="00D53392">
        <w:rPr>
          <w:rFonts w:ascii="Garamond" w:hAnsi="Garamond"/>
          <w:b/>
          <w:bCs/>
          <w:sz w:val="24"/>
          <w:szCs w:val="24"/>
        </w:rPr>
        <w:t xml:space="preserve">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 xml:space="preserve">është afati i fundit kohor gjatë ditës së punës, i përcaktuar në sistemin AECH për dërgimin dhe përpunimin e instruksioneve të pagesave nga një pjesëmarrës në sistemin AECH sipas </w:t>
      </w:r>
      <w:r w:rsidR="00D53392">
        <w:rPr>
          <w:rFonts w:ascii="Garamond" w:hAnsi="Garamond"/>
          <w:sz w:val="24"/>
          <w:szCs w:val="24"/>
        </w:rPr>
        <w:t>s</w:t>
      </w:r>
      <w:r w:rsidRPr="00D53392">
        <w:rPr>
          <w:rFonts w:ascii="Garamond" w:hAnsi="Garamond"/>
          <w:sz w:val="24"/>
          <w:szCs w:val="24"/>
        </w:rPr>
        <w:t>htojcës A, bashkëlidhur kësaj rregulloreje;</w:t>
      </w:r>
    </w:p>
    <w:p w14:paraId="7117CBF5" w14:textId="0CA493CE"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4</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Certifikatë digjitale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një bashkësi të dhënash elektronike, të cilat shërbejnë për certifikimin e identitetit të përdoruesve gjatë përdorimit të sistemit AECH dhe për certifikimin e autenticitetit të informacioneve të dërguara/marra;</w:t>
      </w:r>
    </w:p>
    <w:p w14:paraId="38F861E7" w14:textId="34346F50"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5</w:t>
      </w:r>
      <w:r w:rsidR="00D53392">
        <w:rPr>
          <w:rFonts w:ascii="Garamond" w:hAnsi="Garamond"/>
          <w:sz w:val="24"/>
          <w:szCs w:val="24"/>
        </w:rPr>
        <w:t xml:space="preserve">. </w:t>
      </w:r>
      <w:r w:rsidRPr="00D53392">
        <w:rPr>
          <w:rFonts w:ascii="Garamond" w:hAnsi="Garamond"/>
          <w:b/>
          <w:bCs/>
          <w:sz w:val="24"/>
          <w:szCs w:val="24"/>
        </w:rPr>
        <w:t xml:space="preserve">Datëvaluta AECH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data në të cilën ekzekutohet shlyerja e instruksionit të pagesës së kleruar në sistemin AECH;</w:t>
      </w:r>
    </w:p>
    <w:p w14:paraId="2BD0A3FA" w14:textId="2400D828"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6</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Debitimi direkt </w:t>
      </w:r>
      <w:r w:rsidRPr="00D53392">
        <w:rPr>
          <w:rFonts w:ascii="Garamond" w:hAnsi="Garamond"/>
          <w:bCs/>
          <w:sz w:val="24"/>
          <w:szCs w:val="24"/>
        </w:rPr>
        <w:t xml:space="preserve">– </w:t>
      </w:r>
      <w:r w:rsidRPr="00D53392">
        <w:rPr>
          <w:rFonts w:ascii="Garamond" w:hAnsi="Garamond"/>
          <w:sz w:val="24"/>
          <w:szCs w:val="24"/>
        </w:rPr>
        <w:t>është një shërbim pagese për debitimin e llogarisë së pagesës të paguesit, ku një transaksion pagese iniciohet nga përfituesi i pagesës, në bazë të pëlqimit që paguesi i ka dhënë përfituesit të pagesës, për ofruesin e shërbimit të pagesave të përfituesit të pagesës ose për vetë ofruesin e shërbimit të pagesave të paguesit;</w:t>
      </w:r>
    </w:p>
    <w:p w14:paraId="7E2F651D" w14:textId="46705D5A"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7</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i/>
          <w:sz w:val="24"/>
          <w:szCs w:val="24"/>
        </w:rPr>
        <w:t>Fallback Recovery</w:t>
      </w:r>
      <w:r w:rsidRPr="00D53392">
        <w:rPr>
          <w:rFonts w:ascii="Garamond" w:hAnsi="Garamond"/>
          <w:b/>
          <w:bCs/>
          <w:sz w:val="24"/>
          <w:szCs w:val="24"/>
        </w:rPr>
        <w:t xml:space="preserve">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procedura e kthimit në një situatë normale pasi ka pasur një dështim të funksionimit të sistemit primar;</w:t>
      </w:r>
    </w:p>
    <w:p w14:paraId="7B470BAF" w14:textId="01A38498" w:rsidR="0048480D" w:rsidRPr="00D53392" w:rsidRDefault="0048480D" w:rsidP="0048480D">
      <w:pPr>
        <w:tabs>
          <w:tab w:val="left" w:pos="0"/>
        </w:tabs>
        <w:spacing w:after="0" w:line="240" w:lineRule="auto"/>
        <w:ind w:firstLine="284"/>
        <w:jc w:val="both"/>
        <w:rPr>
          <w:rFonts w:ascii="Garamond" w:hAnsi="Garamond"/>
          <w:sz w:val="24"/>
          <w:szCs w:val="24"/>
        </w:rPr>
      </w:pPr>
      <w:r w:rsidRPr="00D53392">
        <w:rPr>
          <w:rFonts w:ascii="Garamond" w:hAnsi="Garamond"/>
          <w:sz w:val="24"/>
          <w:szCs w:val="24"/>
        </w:rPr>
        <w:t>8</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FIFO </w:t>
      </w:r>
      <w:r w:rsidRPr="00D53392">
        <w:rPr>
          <w:rFonts w:ascii="Garamond" w:hAnsi="Garamond"/>
          <w:b/>
          <w:bCs/>
          <w:i/>
          <w:iCs/>
          <w:sz w:val="24"/>
          <w:szCs w:val="24"/>
        </w:rPr>
        <w:t>(First In First Out)</w:t>
      </w:r>
      <w:r w:rsidRPr="00D53392">
        <w:rPr>
          <w:rFonts w:ascii="Garamond" w:hAnsi="Garamond"/>
          <w:b/>
          <w:bCs/>
          <w:sz w:val="24"/>
          <w:szCs w:val="24"/>
        </w:rPr>
        <w:t xml:space="preserve"> </w:t>
      </w:r>
      <w:r w:rsidRPr="00D53392">
        <w:rPr>
          <w:rFonts w:ascii="Garamond" w:hAnsi="Garamond"/>
          <w:sz w:val="24"/>
          <w:szCs w:val="24"/>
        </w:rPr>
        <w:t>– është parimi i cili bën vendosjen në radhë të instruksioneve të pagesave, në varësi të momentit të mbërritjes në sistem dhe vlerës së përparësisë, dhe ku instruksioni i pagesës së parë të mbërritur në radhën e çdo pjesëmarrësi klerohet i pari për të njëjtin nivel përparësie;</w:t>
      </w:r>
    </w:p>
    <w:p w14:paraId="6F98260B" w14:textId="37962481"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9</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Instruksion pagese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një mesazh elektronik/transaksion që përmban informacionin e një urdhërpagese, një kthimi urdhërpagese, një debitimi direkt ose një refuzimi debitimi direkt;</w:t>
      </w:r>
    </w:p>
    <w:p w14:paraId="3AF85C5F" w14:textId="1484D7B0"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10</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Instruksion i shlyerjes neto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një mesazh elektronik/transaksion shumëpalësh i dërguar në fund të një seance klerimi nga sistemi AECH për shlyerje në sistemin AIPS, në të cilin listohen pozicionet neto debitore apo kreditore të çdo pjesëmarrësi në fund të seancës së klerimit;</w:t>
      </w:r>
    </w:p>
    <w:p w14:paraId="64FC8366" w14:textId="5FC90BEA"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11</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Klerim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procesi i transmetimit, rakordimit dhe/ose konfirmimit të instruksioneve të pagesave përpara shlyerjes, që përfshin kompensimin e instruksioneve dhe përcaktimin e pozicioneve përfundimtare për shlyerje;</w:t>
      </w:r>
    </w:p>
    <w:p w14:paraId="4649C68E" w14:textId="1AE2AD0D"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12</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Kompensim (</w:t>
      </w:r>
      <w:r w:rsidRPr="00D53392">
        <w:rPr>
          <w:rFonts w:ascii="Garamond" w:hAnsi="Garamond"/>
          <w:b/>
          <w:bCs/>
          <w:i/>
          <w:sz w:val="24"/>
          <w:szCs w:val="24"/>
        </w:rPr>
        <w:t>netting</w:t>
      </w:r>
      <w:r w:rsidRPr="00D53392">
        <w:rPr>
          <w:rFonts w:ascii="Garamond" w:hAnsi="Garamond"/>
          <w:b/>
          <w:bCs/>
          <w:sz w:val="24"/>
          <w:szCs w:val="24"/>
        </w:rPr>
        <w:t xml:space="preserve">) </w:t>
      </w:r>
      <w:r w:rsid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 xml:space="preserve">është konvertimi në një pozicion të vetëm neto, debitues ose kreditues, i të drejtave ose </w:t>
      </w:r>
      <w:r w:rsidR="00D53392">
        <w:rPr>
          <w:rFonts w:ascii="Garamond" w:hAnsi="Garamond"/>
          <w:sz w:val="24"/>
          <w:szCs w:val="24"/>
        </w:rPr>
        <w:t xml:space="preserve">i </w:t>
      </w:r>
      <w:r w:rsidRPr="00D53392">
        <w:rPr>
          <w:rFonts w:ascii="Garamond" w:hAnsi="Garamond"/>
          <w:sz w:val="24"/>
          <w:szCs w:val="24"/>
        </w:rPr>
        <w:t>detyrimeve, si rezultat i të cilit vetëm një pozicion përfundimtar neto mund të kërkohet apo të jetë i detyrueshëm. Kompensimi është kontraktor dhe mund të jetë dypalësh ose shumëpalësh, me apo pa përtëritje;</w:t>
      </w:r>
    </w:p>
    <w:p w14:paraId="17532203" w14:textId="275B5B11"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13</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Llogari teknike </w:t>
      </w:r>
      <w:r w:rsidRPr="00D53392">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llogaria në të cilën ruhen gjurmët e debitimeve dhe kreditimeve për vlerat e instruksioneve të pagesave të pranuara gjatë një seance klerimi;</w:t>
      </w:r>
    </w:p>
    <w:p w14:paraId="6B4C7A32" w14:textId="76768ED6" w:rsidR="0048480D" w:rsidRPr="00D53392" w:rsidRDefault="0048480D" w:rsidP="0048480D">
      <w:pPr>
        <w:tabs>
          <w:tab w:val="left" w:pos="0"/>
        </w:tabs>
        <w:spacing w:after="0" w:line="240" w:lineRule="auto"/>
        <w:ind w:firstLine="284"/>
        <w:jc w:val="both"/>
        <w:rPr>
          <w:rFonts w:ascii="Garamond" w:hAnsi="Garamond"/>
          <w:sz w:val="24"/>
          <w:szCs w:val="24"/>
        </w:rPr>
      </w:pPr>
      <w:r w:rsidRPr="00D53392">
        <w:rPr>
          <w:rFonts w:ascii="Garamond" w:hAnsi="Garamond"/>
          <w:sz w:val="24"/>
          <w:szCs w:val="24"/>
        </w:rPr>
        <w:t>14</w:t>
      </w:r>
      <w:r w:rsidR="00D53392">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Marrëveshje tip </w:t>
      </w:r>
      <w:r w:rsidRPr="00D53392">
        <w:rPr>
          <w:rFonts w:ascii="Garamond" w:hAnsi="Garamond"/>
          <w:bCs/>
          <w:sz w:val="24"/>
          <w:szCs w:val="24"/>
        </w:rPr>
        <w:t>–</w:t>
      </w:r>
      <w:r w:rsidRPr="00D53392">
        <w:rPr>
          <w:rFonts w:ascii="Garamond" w:hAnsi="Garamond"/>
          <w:sz w:val="24"/>
          <w:szCs w:val="24"/>
        </w:rPr>
        <w:t xml:space="preserve"> është marrëveshja ndërmjet Bankës së Shqipërisë dhe</w:t>
      </w:r>
    </w:p>
    <w:p w14:paraId="6FF8B756" w14:textId="17A8EDC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i. pjesëmarrësit të drejtpërdrejtë</w:t>
      </w:r>
      <w:r w:rsidR="006B4FF0">
        <w:rPr>
          <w:rFonts w:ascii="Garamond" w:hAnsi="Garamond"/>
          <w:sz w:val="24"/>
          <w:szCs w:val="24"/>
        </w:rPr>
        <w:t>;</w:t>
      </w:r>
      <w:r w:rsidRPr="00D53392">
        <w:rPr>
          <w:rFonts w:ascii="Garamond" w:hAnsi="Garamond"/>
          <w:sz w:val="24"/>
          <w:szCs w:val="24"/>
        </w:rPr>
        <w:t xml:space="preserve"> ose</w:t>
      </w:r>
    </w:p>
    <w:p w14:paraId="339E6317" w14:textId="531529AF" w:rsidR="0048480D" w:rsidRPr="00D53392" w:rsidRDefault="0048480D" w:rsidP="0048480D">
      <w:pPr>
        <w:tabs>
          <w:tab w:val="left" w:pos="1440"/>
        </w:tabs>
        <w:spacing w:after="0" w:line="240" w:lineRule="auto"/>
        <w:ind w:firstLine="284"/>
        <w:jc w:val="both"/>
        <w:rPr>
          <w:rFonts w:ascii="Garamond" w:hAnsi="Garamond"/>
          <w:sz w:val="24"/>
          <w:szCs w:val="24"/>
        </w:rPr>
      </w:pPr>
      <w:r w:rsidRPr="00D53392">
        <w:rPr>
          <w:rFonts w:ascii="Garamond" w:hAnsi="Garamond"/>
          <w:sz w:val="24"/>
          <w:szCs w:val="24"/>
        </w:rPr>
        <w:lastRenderedPageBreak/>
        <w:t xml:space="preserve">ii. pjesëmarrësit të tërthortë që shlyen nëpërmjet llogarisë së një pjesëmarrësi të drejtpërdrejtë bankë në sistemin AIPS, </w:t>
      </w:r>
    </w:p>
    <w:p w14:paraId="5E4C4524" w14:textId="29CEB8F4"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 xml:space="preserve">në AECH sipas </w:t>
      </w:r>
      <w:r w:rsidR="00C23D4F">
        <w:rPr>
          <w:rFonts w:ascii="Garamond" w:hAnsi="Garamond"/>
          <w:sz w:val="24"/>
          <w:szCs w:val="24"/>
        </w:rPr>
        <w:t>s</w:t>
      </w:r>
      <w:r w:rsidRPr="00C23D4F">
        <w:rPr>
          <w:rFonts w:ascii="Garamond" w:hAnsi="Garamond"/>
          <w:sz w:val="24"/>
          <w:szCs w:val="24"/>
        </w:rPr>
        <w:t xml:space="preserve">htojcës B </w:t>
      </w:r>
      <w:r w:rsidRPr="00D53392">
        <w:rPr>
          <w:rFonts w:ascii="Garamond" w:hAnsi="Garamond"/>
          <w:sz w:val="24"/>
          <w:szCs w:val="24"/>
        </w:rPr>
        <w:t xml:space="preserve">bashkëlidhur, e cila nënshkruhet nga </w:t>
      </w:r>
      <w:r w:rsidR="00C23D4F">
        <w:rPr>
          <w:rFonts w:ascii="Garamond" w:hAnsi="Garamond"/>
          <w:sz w:val="24"/>
          <w:szCs w:val="24"/>
        </w:rPr>
        <w:t>d</w:t>
      </w:r>
      <w:r w:rsidRPr="00D53392">
        <w:rPr>
          <w:rFonts w:ascii="Garamond" w:hAnsi="Garamond"/>
          <w:sz w:val="24"/>
          <w:szCs w:val="24"/>
        </w:rPr>
        <w:t>rejtori në Bankën e Shqipërisë që mbulon fushën e sistemeve të pagesave;</w:t>
      </w:r>
    </w:p>
    <w:p w14:paraId="2F05637A" w14:textId="4A068213"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15</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Marrëveshje tip për testime </w:t>
      </w:r>
      <w:r w:rsidRPr="00C23D4F">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 xml:space="preserve">është marrëveshja ndërmjet Bankës së Shqipërisë dhe subjektit pjesëmarrës në testime në AECH, sipas </w:t>
      </w:r>
      <w:r w:rsidR="00C23D4F">
        <w:rPr>
          <w:rFonts w:ascii="Garamond" w:hAnsi="Garamond"/>
          <w:sz w:val="24"/>
          <w:szCs w:val="24"/>
        </w:rPr>
        <w:t>s</w:t>
      </w:r>
      <w:r w:rsidRPr="00C23D4F">
        <w:rPr>
          <w:rFonts w:ascii="Garamond" w:hAnsi="Garamond"/>
          <w:sz w:val="24"/>
          <w:szCs w:val="24"/>
        </w:rPr>
        <w:t>htojcës L</w:t>
      </w:r>
      <w:r w:rsidRPr="00D53392">
        <w:rPr>
          <w:rFonts w:ascii="Garamond" w:hAnsi="Garamond"/>
          <w:sz w:val="24"/>
          <w:szCs w:val="24"/>
        </w:rPr>
        <w:t xml:space="preserve"> bashkëlidhur, e cila nënshkruhet nga përfaqësuesi ligjor i subjektit, i cili ka depozituar nënshkrimet e autorizuara pranë Bankës së Shqipërisë për këtë qëllim, dhe për Bankën e Shqipërisë nga </w:t>
      </w:r>
      <w:r w:rsidR="00C23D4F">
        <w:rPr>
          <w:rFonts w:ascii="Garamond" w:hAnsi="Garamond"/>
          <w:sz w:val="24"/>
          <w:szCs w:val="24"/>
        </w:rPr>
        <w:t>d</w:t>
      </w:r>
      <w:r w:rsidRPr="00D53392">
        <w:rPr>
          <w:rFonts w:ascii="Garamond" w:hAnsi="Garamond"/>
          <w:sz w:val="24"/>
          <w:szCs w:val="24"/>
        </w:rPr>
        <w:t>rejtori në Bankën e Shqipërisë që mbulon fushën e sistemeve të pagesave;</w:t>
      </w:r>
    </w:p>
    <w:p w14:paraId="7CC5FA49" w14:textId="413FAD0B"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16</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Marrëveshje e posaçme </w:t>
      </w:r>
      <w:r w:rsidRPr="00C23D4F">
        <w:rPr>
          <w:rFonts w:ascii="Garamond" w:hAnsi="Garamond"/>
          <w:bCs/>
          <w:sz w:val="24"/>
          <w:szCs w:val="24"/>
        </w:rPr>
        <w:t>–</w:t>
      </w:r>
      <w:r w:rsidRPr="00D53392">
        <w:rPr>
          <w:rFonts w:ascii="Garamond" w:hAnsi="Garamond"/>
          <w:sz w:val="24"/>
          <w:szCs w:val="24"/>
        </w:rPr>
        <w:t xml:space="preserve"> është marrëveshja ndërmjet Bankës së Shqipërisë dhe një pjesëmarrësi të tërthortë në AECH që shlyen nëpërmjet llogarive të administruara nga Banka e Shqipërisë si agjent shlyerës, e cila nënshkruhet nga </w:t>
      </w:r>
      <w:r w:rsidR="00C23D4F">
        <w:rPr>
          <w:rFonts w:ascii="Garamond" w:hAnsi="Garamond"/>
          <w:sz w:val="24"/>
          <w:szCs w:val="24"/>
        </w:rPr>
        <w:t>d</w:t>
      </w:r>
      <w:r w:rsidRPr="00D53392">
        <w:rPr>
          <w:rFonts w:ascii="Garamond" w:hAnsi="Garamond"/>
          <w:sz w:val="24"/>
          <w:szCs w:val="24"/>
        </w:rPr>
        <w:t>rejtori në Bankën e Shqipërisë që mbulon fushën e sistemeve të pagesave;</w:t>
      </w:r>
    </w:p>
    <w:p w14:paraId="521FC0D9" w14:textId="67089B27"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17</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Mbikëqyrja (e sistemeve të pagesave) </w:t>
      </w:r>
      <w:r w:rsidRPr="00C23D4F">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një funksion i bankës qendrore me anë të të cilit objektivat e sigurisë dhe eficiencës realizohen nëpërmjet monitorimit të sistemeve ekzistuese apo të planifikuara, vlerësimit të tyre kundrejt këtyre objektivave dhe, aty ku është e nevojshme, kryerjes së ndryshimeve;</w:t>
      </w:r>
    </w:p>
    <w:p w14:paraId="27362844" w14:textId="20E6C830" w:rsidR="0048480D" w:rsidRPr="00D53392" w:rsidRDefault="0048480D" w:rsidP="0048480D">
      <w:pPr>
        <w:pStyle w:val="List2"/>
        <w:tabs>
          <w:tab w:val="left" w:pos="360"/>
        </w:tabs>
        <w:spacing w:after="0" w:line="240" w:lineRule="auto"/>
        <w:ind w:left="0" w:firstLine="284"/>
        <w:jc w:val="both"/>
        <w:rPr>
          <w:rFonts w:ascii="Garamond" w:hAnsi="Garamond"/>
          <w:b/>
          <w:bCs/>
          <w:sz w:val="24"/>
          <w:szCs w:val="24"/>
        </w:rPr>
      </w:pPr>
      <w:r w:rsidRPr="00D53392">
        <w:rPr>
          <w:rFonts w:ascii="Garamond" w:hAnsi="Garamond"/>
          <w:sz w:val="24"/>
          <w:szCs w:val="24"/>
        </w:rPr>
        <w:t>18</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Ndërfaqe </w:t>
      </w:r>
      <w:r w:rsidRPr="00D53392">
        <w:rPr>
          <w:rFonts w:ascii="Garamond" w:hAnsi="Garamond"/>
          <w:sz w:val="24"/>
          <w:szCs w:val="24"/>
        </w:rPr>
        <w:t xml:space="preserve">– është një komponentë </w:t>
      </w:r>
      <w:r w:rsidRPr="00D53392">
        <w:rPr>
          <w:rFonts w:ascii="Garamond" w:hAnsi="Garamond"/>
          <w:i/>
          <w:iCs/>
          <w:sz w:val="24"/>
          <w:szCs w:val="24"/>
        </w:rPr>
        <w:t>(software dhe/ose hardware)</w:t>
      </w:r>
      <w:r w:rsidRPr="00D53392">
        <w:rPr>
          <w:rFonts w:ascii="Garamond" w:hAnsi="Garamond"/>
          <w:sz w:val="24"/>
          <w:szCs w:val="24"/>
        </w:rPr>
        <w:t xml:space="preserve"> e ndarë ndërmjet dy sistemeve, e cila u shërben atyre për të shkëmbyer informacion;</w:t>
      </w:r>
    </w:p>
    <w:p w14:paraId="63B36D9A" w14:textId="56B1E0EF"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19</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Ngjarje e paparashikuar </w:t>
      </w:r>
      <w:r w:rsidRPr="00C23D4F">
        <w:rPr>
          <w:rFonts w:ascii="Garamond" w:hAnsi="Garamond"/>
          <w:bCs/>
          <w:sz w:val="24"/>
          <w:szCs w:val="24"/>
        </w:rPr>
        <w:t>–</w:t>
      </w:r>
      <w:r w:rsidRPr="00D53392">
        <w:rPr>
          <w:rFonts w:ascii="Garamond" w:hAnsi="Garamond"/>
          <w:b/>
          <w:bCs/>
          <w:sz w:val="24"/>
          <w:szCs w:val="24"/>
        </w:rPr>
        <w:t xml:space="preserve"> </w:t>
      </w:r>
      <w:r w:rsidRPr="00D53392">
        <w:rPr>
          <w:rFonts w:ascii="Garamond" w:hAnsi="Garamond"/>
          <w:sz w:val="24"/>
          <w:szCs w:val="24"/>
        </w:rPr>
        <w:t>është një ngjarje e papritur që shkakton probleme në funksionimin normal të sistemit AECH, shkëmbimin normal dhe në kohën e duhur të instruksioneve, në procesin e klerimit dhe në shlyerjen e pozicioneve neto nëpërmjet sistemit AIPS;</w:t>
      </w:r>
    </w:p>
    <w:p w14:paraId="75808FEC" w14:textId="3AB6DACF"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20</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Nivel përparësie </w:t>
      </w:r>
      <w:r w:rsidRPr="00D53392">
        <w:rPr>
          <w:rFonts w:ascii="Garamond" w:hAnsi="Garamond"/>
          <w:sz w:val="24"/>
          <w:szCs w:val="24"/>
        </w:rPr>
        <w:t>– është niveli sipas të cilit vendoset se cilat nga pagesat e vëna në radhë janë më të rëndësishme për t’u shlyer të parat;</w:t>
      </w:r>
    </w:p>
    <w:p w14:paraId="601E4EE9" w14:textId="38D86995"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21</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Ofrues i Shërbimeve të Pagesave</w:t>
      </w:r>
      <w:r w:rsidRPr="00D53392">
        <w:rPr>
          <w:rFonts w:ascii="Garamond" w:hAnsi="Garamond"/>
          <w:sz w:val="24"/>
          <w:szCs w:val="24"/>
        </w:rPr>
        <w:t xml:space="preserve"> – është një nga subjektet e përcaktuara në nenin 3, pika 2, të ligjit për shërbimet e pagesave;</w:t>
      </w:r>
    </w:p>
    <w:p w14:paraId="05C63C5B" w14:textId="6F44982F"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22</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Pajisje sigurie</w:t>
      </w:r>
      <w:r w:rsidRPr="00D53392">
        <w:rPr>
          <w:rFonts w:ascii="Garamond" w:hAnsi="Garamond"/>
          <w:sz w:val="24"/>
          <w:szCs w:val="24"/>
        </w:rPr>
        <w:t xml:space="preserve"> – janë </w:t>
      </w:r>
      <w:r w:rsidRPr="00D53392">
        <w:rPr>
          <w:rFonts w:ascii="Garamond" w:hAnsi="Garamond"/>
          <w:i/>
          <w:iCs/>
          <w:sz w:val="24"/>
          <w:szCs w:val="24"/>
        </w:rPr>
        <w:t>hardware</w:t>
      </w:r>
      <w:r w:rsidRPr="00D53392">
        <w:rPr>
          <w:rFonts w:ascii="Garamond" w:hAnsi="Garamond"/>
          <w:sz w:val="24"/>
          <w:szCs w:val="24"/>
        </w:rPr>
        <w:t xml:space="preserve"> dhe </w:t>
      </w:r>
      <w:r w:rsidRPr="00D53392">
        <w:rPr>
          <w:rFonts w:ascii="Garamond" w:hAnsi="Garamond"/>
          <w:i/>
          <w:iCs/>
          <w:sz w:val="24"/>
          <w:szCs w:val="24"/>
        </w:rPr>
        <w:t>software</w:t>
      </w:r>
      <w:r w:rsidRPr="00D53392">
        <w:rPr>
          <w:rFonts w:ascii="Garamond" w:hAnsi="Garamond"/>
          <w:sz w:val="24"/>
          <w:szCs w:val="24"/>
        </w:rPr>
        <w:t xml:space="preserve"> të konfiguruar për të zbatuar procesin e krijimit dhe verifikimit të certifikatave digjitale;</w:t>
      </w:r>
    </w:p>
    <w:p w14:paraId="21061E44" w14:textId="52687FE2"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23</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Përfitues – </w:t>
      </w:r>
      <w:r w:rsidRPr="00D53392">
        <w:rPr>
          <w:rFonts w:ascii="Garamond" w:hAnsi="Garamond"/>
          <w:sz w:val="24"/>
          <w:szCs w:val="24"/>
        </w:rPr>
        <w:t>është pjesëmarrësi i cili merr një instruksion pagese nga sistemi AECH që krediton llogarinë e tij;</w:t>
      </w:r>
    </w:p>
    <w:p w14:paraId="02C3DAD1" w14:textId="5DB71316"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24</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Pjesëmarrës</w:t>
      </w:r>
      <w:r w:rsidRPr="00D53392">
        <w:rPr>
          <w:rFonts w:ascii="Garamond" w:hAnsi="Garamond"/>
          <w:sz w:val="24"/>
          <w:szCs w:val="24"/>
        </w:rPr>
        <w:t xml:space="preserve"> – nënkupton Bankën e Shqipërisë, një bankë, një institucion financiar, një institucion të huaj të ngjashëm me bankat dhe institucionet financiare, një agjent shlyerës, një operator, një autoritet publik, vendas a ndërkombëtar ose një sistem, të cilit i lejohet të dërgojë/marrë instruksione pagese me pjesëmarrësit e tjerë në sistemin AECH;</w:t>
      </w:r>
    </w:p>
    <w:p w14:paraId="2EAE3BAC" w14:textId="4315F8FA"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25</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Pjesëmarrës shlyerës</w:t>
      </w:r>
      <w:r w:rsidRPr="00D53392">
        <w:rPr>
          <w:rFonts w:ascii="Garamond" w:hAnsi="Garamond"/>
          <w:sz w:val="24"/>
          <w:szCs w:val="24"/>
        </w:rPr>
        <w:t xml:space="preserve"> – është një pjesëmarrës në sistem, i cili zotëron një ose më shumë llogari me një agjent shlyerës, në mënyrë që të shlyejë transferta të fondeve për llogari të tij dhe/ose për llogari të pjesëtarëve të tjerë të tregut. Pjesëmarrësi shlyerës mund të luajë edhe rolin e agjentit shlyerës;</w:t>
      </w:r>
    </w:p>
    <w:p w14:paraId="6D3414B8" w14:textId="62A4960B"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26</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Pjesëmarrës debitor </w:t>
      </w:r>
      <w:r w:rsidRPr="00D53392">
        <w:rPr>
          <w:rFonts w:ascii="Garamond" w:hAnsi="Garamond"/>
          <w:sz w:val="24"/>
          <w:szCs w:val="24"/>
        </w:rPr>
        <w:t>– është pjesëmarrësi që pranon instruksione debitimi direkt dhe, në datëvalutën përkatëse, i debitohet llogaria;</w:t>
      </w:r>
    </w:p>
    <w:p w14:paraId="020BC285" w14:textId="7B3F12FD"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27</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Pjesëmarrës kreditor </w:t>
      </w:r>
      <w:r w:rsidRPr="00D53392">
        <w:rPr>
          <w:rFonts w:ascii="Garamond" w:hAnsi="Garamond"/>
          <w:sz w:val="24"/>
          <w:szCs w:val="24"/>
        </w:rPr>
        <w:t>– është pjesëmarrësi që dërgon instruksione debitimi direkt dhe, në datëvalutën përkatëse, i kreditohet llogaria;</w:t>
      </w:r>
    </w:p>
    <w:p w14:paraId="18321C8B" w14:textId="4FCA7AE2"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28</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Pozicion neto </w:t>
      </w:r>
      <w:r w:rsidRPr="00D53392">
        <w:rPr>
          <w:rFonts w:ascii="Garamond" w:hAnsi="Garamond"/>
          <w:sz w:val="24"/>
          <w:szCs w:val="24"/>
        </w:rPr>
        <w:t>– i një pjesëmarrësi, është shuma e vlerës së të gjitha urdhërpagesave të kleruara që ka marrë, minus vlerën e të gjitha urdhërpagesave të kleruara që ka dërguar, deri në një kohë të caktuar;</w:t>
      </w:r>
    </w:p>
    <w:p w14:paraId="557DCB20" w14:textId="12B2907A"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29</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Radhë </w:t>
      </w:r>
      <w:r w:rsidRPr="00D53392">
        <w:rPr>
          <w:rFonts w:ascii="Garamond" w:hAnsi="Garamond"/>
          <w:sz w:val="24"/>
          <w:szCs w:val="24"/>
        </w:rPr>
        <w:t>– quhet renditja e instruksioneve nga urdhëruesi ose sistemi AECH dhe mbajtja e këtyre instruksioneve deri sa urdhëruesi të sigurojë fonde të mjaftueshme për shlyerjen e tyre;</w:t>
      </w:r>
    </w:p>
    <w:p w14:paraId="55E6782B" w14:textId="0076CB31"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30</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Refuzim i debitimit direkt</w:t>
      </w:r>
      <w:r w:rsidRPr="00D53392">
        <w:rPr>
          <w:rFonts w:ascii="Garamond" w:hAnsi="Garamond"/>
          <w:sz w:val="24"/>
          <w:szCs w:val="24"/>
        </w:rPr>
        <w:t xml:space="preserve"> – është një pretendim i urdhëruar nga debitori para se të ndodhë shlyerja, ku i kërkon pjesëmarrësit debitor që të mos e paguajë shumën e debitimit direkt;</w:t>
      </w:r>
    </w:p>
    <w:p w14:paraId="059CF8E5" w14:textId="70FAB967"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31</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Rregullat dhe procedurat e sistemit AECH</w:t>
      </w:r>
      <w:r w:rsidRPr="00D53392">
        <w:rPr>
          <w:rFonts w:ascii="Garamond" w:hAnsi="Garamond"/>
          <w:sz w:val="24"/>
          <w:szCs w:val="24"/>
        </w:rPr>
        <w:t xml:space="preserve"> – janë tërësia e akteve që rregullojnë sistemin AECH, ku përfshihet rregullorja e sistemit AECH, manualet e përdoruesit të sistemit AECH dhe çdo dokumentacion tjetër që u vihet në dispozicion pjesëmarrësve nga operatori;</w:t>
      </w:r>
    </w:p>
    <w:p w14:paraId="7205128D" w14:textId="02CDC03D"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lastRenderedPageBreak/>
        <w:t>32</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Rreziku i përgjithshëm i biznesit</w:t>
      </w:r>
      <w:r w:rsidRPr="00D53392">
        <w:rPr>
          <w:rFonts w:ascii="Garamond" w:hAnsi="Garamond"/>
          <w:sz w:val="24"/>
          <w:szCs w:val="24"/>
        </w:rPr>
        <w:t xml:space="preserve"> – nënkupton çdo dëmtim të mundshëm të pozitës/pozicionit financiar të sistemit nga pikëpamja e biznesit, si pasojë e një rënieje në të ardhurat ose një rritjeje në shpenzimet e tij, në mënyrë të tillë që shpenzimet tejkalojnë të ardhurat dhe, si rrjedhojë, humbjet duhet t’i ngarkohen kapitalit;</w:t>
      </w:r>
    </w:p>
    <w:p w14:paraId="47A58F40" w14:textId="08E2CA0F"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33</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Rreziku i likuiditetit</w:t>
      </w:r>
      <w:r w:rsidRPr="00D53392">
        <w:rPr>
          <w:rFonts w:ascii="Garamond" w:hAnsi="Garamond"/>
          <w:sz w:val="24"/>
          <w:szCs w:val="24"/>
        </w:rPr>
        <w:t xml:space="preserve"> – përfaqëson mundësinë që një kundërpalë, qoftë pjesëmarrës apo subjekt tjetër, të mos ketë fonde të mjaftueshme për të përmbushur detyrimet financiare siç pritet dhe në kohën e pritur, megjithëse mund të jetë i aftë për t’i përmbushur ato në të ardhmen; </w:t>
      </w:r>
    </w:p>
    <w:p w14:paraId="357576F9" w14:textId="46D3D8BC"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34</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Rreziku operacional</w:t>
      </w:r>
      <w:r w:rsidRPr="00D53392">
        <w:rPr>
          <w:rFonts w:ascii="Garamond" w:hAnsi="Garamond"/>
          <w:sz w:val="24"/>
          <w:szCs w:val="24"/>
        </w:rPr>
        <w:t xml:space="preserve"> – përfaqëson mundësinë e realizimit të humbjeve financiare, dëmtimit të reputacionit, ose të dyja të marra së bashku, si rezultat i një apo disa shkaqeve të lidhura me: faktorin njerëzor, me papërshtatshmërinë ose dështimin e proceseve të brendshme, me papërshtatshmërinë ose dështimin e sistemeve apo me ngjarje të jashtme;</w:t>
      </w:r>
    </w:p>
    <w:p w14:paraId="7661F76F" w14:textId="3B6D4D98"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35</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Seancë klerimi</w:t>
      </w:r>
      <w:r w:rsidRPr="00D53392">
        <w:rPr>
          <w:rFonts w:ascii="Garamond" w:hAnsi="Garamond"/>
          <w:sz w:val="24"/>
          <w:szCs w:val="24"/>
        </w:rPr>
        <w:t xml:space="preserve"> – është intervali kohor brenda të cilit sistemi AECH kryen klerimin me bazë neto të instruksioneve të pagesave, duke debituar apo kredituar për vlerat e tyre llogaritë teknike përkatëse të pjesëmarrësve;</w:t>
      </w:r>
    </w:p>
    <w:p w14:paraId="275E5A62" w14:textId="0CBF5813"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36</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Shlyerje – </w:t>
      </w:r>
      <w:r w:rsidRPr="00D53392">
        <w:rPr>
          <w:rFonts w:ascii="Garamond" w:hAnsi="Garamond"/>
          <w:sz w:val="24"/>
          <w:szCs w:val="24"/>
        </w:rPr>
        <w:t>është transferimi/lëvizja i/e fondeve midis llogarive të shlyerjes së pjesëmarrësve të përfshirë në instruksionin e pagesës në sistemin AIPS, që e finalizon instruksionin e pagesës;</w:t>
      </w:r>
    </w:p>
    <w:p w14:paraId="69BE1B38" w14:textId="2EFC350C"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37</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Sistem </w:t>
      </w:r>
      <w:r w:rsidRPr="00D53392">
        <w:rPr>
          <w:rFonts w:ascii="Garamond" w:hAnsi="Garamond"/>
          <w:b/>
          <w:bCs/>
          <w:i/>
          <w:iCs/>
          <w:sz w:val="24"/>
          <w:szCs w:val="24"/>
        </w:rPr>
        <w:t>backup</w:t>
      </w:r>
      <w:r w:rsidRPr="00D53392">
        <w:rPr>
          <w:rFonts w:ascii="Garamond" w:hAnsi="Garamond"/>
          <w:b/>
          <w:bCs/>
          <w:sz w:val="24"/>
          <w:szCs w:val="24"/>
        </w:rPr>
        <w:t xml:space="preserve"> – </w:t>
      </w:r>
      <w:r w:rsidRPr="00D53392">
        <w:rPr>
          <w:rFonts w:ascii="Garamond" w:hAnsi="Garamond"/>
          <w:sz w:val="24"/>
          <w:szCs w:val="24"/>
        </w:rPr>
        <w:t xml:space="preserve">është tërësia e </w:t>
      </w:r>
      <w:r w:rsidRPr="00D53392">
        <w:rPr>
          <w:rFonts w:ascii="Garamond" w:hAnsi="Garamond"/>
          <w:i/>
          <w:iCs/>
          <w:sz w:val="24"/>
          <w:szCs w:val="24"/>
        </w:rPr>
        <w:t xml:space="preserve">hardware </w:t>
      </w:r>
      <w:r w:rsidRPr="00D53392">
        <w:rPr>
          <w:rFonts w:ascii="Garamond" w:hAnsi="Garamond"/>
          <w:sz w:val="24"/>
          <w:szCs w:val="24"/>
        </w:rPr>
        <w:t xml:space="preserve">dhe </w:t>
      </w:r>
      <w:r w:rsidRPr="00D53392">
        <w:rPr>
          <w:rFonts w:ascii="Garamond" w:hAnsi="Garamond"/>
          <w:i/>
          <w:iCs/>
          <w:sz w:val="24"/>
          <w:szCs w:val="24"/>
        </w:rPr>
        <w:t xml:space="preserve">software </w:t>
      </w:r>
      <w:r w:rsidRPr="00D53392">
        <w:rPr>
          <w:rFonts w:ascii="Garamond" w:hAnsi="Garamond"/>
          <w:sz w:val="24"/>
          <w:szCs w:val="24"/>
        </w:rPr>
        <w:t>të dedikuar për të shërbyer në situata emergjente, kur sistemi primar del jashtë funksionimi;</w:t>
      </w:r>
    </w:p>
    <w:p w14:paraId="3D272755" w14:textId="3B57420C" w:rsidR="0048480D" w:rsidRPr="00D53392" w:rsidRDefault="0048480D" w:rsidP="0048480D">
      <w:pPr>
        <w:pStyle w:val="List2"/>
        <w:tabs>
          <w:tab w:val="left" w:pos="0"/>
        </w:tabs>
        <w:spacing w:after="0" w:line="240" w:lineRule="auto"/>
        <w:ind w:left="0" w:firstLine="284"/>
        <w:jc w:val="both"/>
        <w:rPr>
          <w:rFonts w:ascii="Garamond" w:hAnsi="Garamond"/>
          <w:sz w:val="24"/>
          <w:szCs w:val="24"/>
        </w:rPr>
      </w:pPr>
      <w:r w:rsidRPr="00D53392">
        <w:rPr>
          <w:rFonts w:ascii="Garamond" w:hAnsi="Garamond"/>
          <w:sz w:val="24"/>
          <w:szCs w:val="24"/>
        </w:rPr>
        <w:t>38</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Sistem primar – </w:t>
      </w:r>
      <w:r w:rsidRPr="00D53392">
        <w:rPr>
          <w:rFonts w:ascii="Garamond" w:hAnsi="Garamond"/>
          <w:sz w:val="24"/>
          <w:szCs w:val="24"/>
        </w:rPr>
        <w:t xml:space="preserve">është tërësia e </w:t>
      </w:r>
      <w:r w:rsidRPr="00D53392">
        <w:rPr>
          <w:rFonts w:ascii="Garamond" w:hAnsi="Garamond"/>
          <w:i/>
          <w:iCs/>
          <w:sz w:val="24"/>
          <w:szCs w:val="24"/>
        </w:rPr>
        <w:t>hardware</w:t>
      </w:r>
      <w:r w:rsidRPr="00D53392">
        <w:rPr>
          <w:rFonts w:ascii="Garamond" w:hAnsi="Garamond"/>
          <w:sz w:val="24"/>
          <w:szCs w:val="24"/>
        </w:rPr>
        <w:t xml:space="preserve"> dhe</w:t>
      </w:r>
      <w:r w:rsidRPr="00D53392">
        <w:rPr>
          <w:rFonts w:ascii="Garamond" w:hAnsi="Garamond"/>
          <w:i/>
          <w:iCs/>
          <w:sz w:val="24"/>
          <w:szCs w:val="24"/>
        </w:rPr>
        <w:t xml:space="preserve"> software</w:t>
      </w:r>
      <w:r w:rsidRPr="00D53392">
        <w:rPr>
          <w:rFonts w:ascii="Garamond" w:hAnsi="Garamond"/>
          <w:sz w:val="24"/>
          <w:szCs w:val="24"/>
        </w:rPr>
        <w:t xml:space="preserve"> të dedikuar për të shërbyer për funksionimin dhe kryerjen e veprimtarisë ditore të sistemit AECH;</w:t>
      </w:r>
    </w:p>
    <w:p w14:paraId="221CC89D" w14:textId="6CDBE49B"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39</w:t>
      </w:r>
      <w:r w:rsidR="00C23D4F">
        <w:rPr>
          <w:rFonts w:ascii="Garamond" w:hAnsi="Garamond"/>
          <w:sz w:val="24"/>
          <w:szCs w:val="24"/>
        </w:rPr>
        <w:t xml:space="preserve">. </w:t>
      </w:r>
      <w:r w:rsidRPr="00D53392">
        <w:rPr>
          <w:rFonts w:ascii="Garamond" w:hAnsi="Garamond"/>
          <w:b/>
          <w:bCs/>
          <w:sz w:val="24"/>
          <w:szCs w:val="24"/>
        </w:rPr>
        <w:t xml:space="preserve">Sistem test </w:t>
      </w:r>
      <w:r w:rsidRPr="00D53392">
        <w:rPr>
          <w:rFonts w:ascii="Garamond" w:hAnsi="Garamond"/>
          <w:sz w:val="24"/>
          <w:szCs w:val="24"/>
        </w:rPr>
        <w:t xml:space="preserve">– është tërësia e </w:t>
      </w:r>
      <w:r w:rsidRPr="00D53392">
        <w:rPr>
          <w:rFonts w:ascii="Garamond" w:hAnsi="Garamond"/>
          <w:i/>
          <w:iCs/>
          <w:sz w:val="24"/>
          <w:szCs w:val="24"/>
        </w:rPr>
        <w:t>hardware</w:t>
      </w:r>
      <w:r w:rsidRPr="00D53392">
        <w:rPr>
          <w:rFonts w:ascii="Garamond" w:hAnsi="Garamond"/>
          <w:sz w:val="24"/>
          <w:szCs w:val="24"/>
        </w:rPr>
        <w:t xml:space="preserve"> dhe</w:t>
      </w:r>
      <w:r w:rsidRPr="00D53392">
        <w:rPr>
          <w:rFonts w:ascii="Garamond" w:hAnsi="Garamond"/>
          <w:i/>
          <w:iCs/>
          <w:sz w:val="24"/>
          <w:szCs w:val="24"/>
        </w:rPr>
        <w:t xml:space="preserve"> software</w:t>
      </w:r>
      <w:r w:rsidRPr="00D53392">
        <w:rPr>
          <w:rFonts w:ascii="Garamond" w:hAnsi="Garamond"/>
          <w:sz w:val="24"/>
          <w:szCs w:val="24"/>
        </w:rPr>
        <w:t xml:space="preserve"> të dedikuar për të shërbyer për funksionimin dhe kryerjen e veprimtarisë për efekt testimi të sistemit AECH;</w:t>
      </w:r>
    </w:p>
    <w:p w14:paraId="4548F59E" w14:textId="443E64FE"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40</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Sistemi AECH (</w:t>
      </w:r>
      <w:r w:rsidRPr="00D53392">
        <w:rPr>
          <w:rFonts w:ascii="Garamond" w:hAnsi="Garamond"/>
          <w:b/>
          <w:bCs/>
          <w:i/>
          <w:iCs/>
          <w:sz w:val="24"/>
          <w:szCs w:val="24"/>
        </w:rPr>
        <w:t>Albanian Electronic Clearing House</w:t>
      </w:r>
      <w:r w:rsidRPr="00D53392">
        <w:rPr>
          <w:rFonts w:ascii="Garamond" w:hAnsi="Garamond"/>
          <w:b/>
          <w:bCs/>
          <w:sz w:val="24"/>
          <w:szCs w:val="24"/>
        </w:rPr>
        <w:t xml:space="preserve">) – </w:t>
      </w:r>
      <w:r w:rsidRPr="00D53392">
        <w:rPr>
          <w:rFonts w:ascii="Garamond" w:hAnsi="Garamond"/>
          <w:sz w:val="24"/>
          <w:szCs w:val="24"/>
        </w:rPr>
        <w:t xml:space="preserve">është sistemi elektronik i klerimit të instruksioneve të pagesave në Lek me vlerë të vogël, brenda territorit të Republikës së Shqipërisë, që mundëson: </w:t>
      </w:r>
    </w:p>
    <w:p w14:paraId="1B038C49" w14:textId="4C109FD3"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a) shkëmbimin e instruksioneve të pagesave midis pjesëmarrësve</w:t>
      </w:r>
      <w:r w:rsidR="00C23D4F">
        <w:rPr>
          <w:rFonts w:ascii="Garamond" w:hAnsi="Garamond"/>
          <w:sz w:val="24"/>
          <w:szCs w:val="24"/>
        </w:rPr>
        <w:t>;</w:t>
      </w:r>
    </w:p>
    <w:p w14:paraId="722996D8" w14:textId="3308A823"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b) llogaritjen e pozicioneve shumëpalëshe neto</w:t>
      </w:r>
      <w:r w:rsidR="00C23D4F">
        <w:rPr>
          <w:rFonts w:ascii="Garamond" w:hAnsi="Garamond"/>
          <w:sz w:val="24"/>
          <w:szCs w:val="24"/>
        </w:rPr>
        <w:t>;</w:t>
      </w:r>
    </w:p>
    <w:p w14:paraId="408CE3DD" w14:textId="485D7ADC"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c) dërgimin e instruksioneve të shlyerjes neto në sistemin AIPS;</w:t>
      </w:r>
    </w:p>
    <w:p w14:paraId="780E77D0" w14:textId="29E410D9"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41</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Sistemi AIPS (</w:t>
      </w:r>
      <w:r w:rsidRPr="00D53392">
        <w:rPr>
          <w:rFonts w:ascii="Garamond" w:hAnsi="Garamond"/>
          <w:b/>
          <w:bCs/>
          <w:i/>
          <w:iCs/>
          <w:sz w:val="24"/>
          <w:szCs w:val="24"/>
        </w:rPr>
        <w:t>Albanian Interbank Payment System</w:t>
      </w:r>
      <w:r w:rsidRPr="00D53392">
        <w:rPr>
          <w:rFonts w:ascii="Garamond" w:hAnsi="Garamond"/>
          <w:b/>
          <w:bCs/>
          <w:sz w:val="24"/>
          <w:szCs w:val="24"/>
        </w:rPr>
        <w:t xml:space="preserve"> – Sistemi i pagesave ndërbankare me vlerë të madhe)</w:t>
      </w:r>
      <w:r w:rsidRPr="00D53392">
        <w:rPr>
          <w:rFonts w:ascii="Garamond" w:hAnsi="Garamond"/>
          <w:sz w:val="24"/>
          <w:szCs w:val="24"/>
        </w:rPr>
        <w:t xml:space="preserve"> – është sistemi i shlyerjes bruto në kohë reale të urdhërpagesave në </w:t>
      </w:r>
      <w:r w:rsidR="00C23D4F">
        <w:rPr>
          <w:rFonts w:ascii="Garamond" w:hAnsi="Garamond"/>
          <w:sz w:val="24"/>
          <w:szCs w:val="24"/>
        </w:rPr>
        <w:t>l</w:t>
      </w:r>
      <w:r w:rsidRPr="00D53392">
        <w:rPr>
          <w:rFonts w:ascii="Garamond" w:hAnsi="Garamond"/>
          <w:sz w:val="24"/>
          <w:szCs w:val="24"/>
        </w:rPr>
        <w:t>ek, me rëndësi sistemike, brenda territorit të Republikës së Shqipërisë, në mënyrë të parevokueshme dhe të pakushtëzuar;</w:t>
      </w:r>
    </w:p>
    <w:p w14:paraId="5E17614B" w14:textId="65F5A204" w:rsidR="0048480D" w:rsidRPr="00D53392" w:rsidRDefault="0048480D" w:rsidP="0048480D">
      <w:pPr>
        <w:tabs>
          <w:tab w:val="left" w:pos="0"/>
        </w:tabs>
        <w:spacing w:after="0" w:line="240" w:lineRule="auto"/>
        <w:ind w:firstLine="284"/>
        <w:jc w:val="both"/>
        <w:rPr>
          <w:rFonts w:ascii="Garamond" w:hAnsi="Garamond"/>
          <w:sz w:val="24"/>
          <w:szCs w:val="24"/>
        </w:rPr>
      </w:pPr>
      <w:r w:rsidRPr="00D53392">
        <w:rPr>
          <w:rFonts w:ascii="Garamond" w:hAnsi="Garamond"/>
          <w:sz w:val="24"/>
          <w:szCs w:val="24"/>
        </w:rPr>
        <w:t>42</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SWIFT</w:t>
      </w:r>
      <w:r w:rsidRPr="00D53392">
        <w:rPr>
          <w:rFonts w:ascii="Garamond" w:hAnsi="Garamond"/>
          <w:sz w:val="24"/>
          <w:szCs w:val="24"/>
        </w:rPr>
        <w:t xml:space="preserve"> </w:t>
      </w:r>
      <w:r w:rsidRPr="00D53392">
        <w:rPr>
          <w:rFonts w:ascii="Garamond" w:hAnsi="Garamond"/>
          <w:b/>
          <w:bCs/>
          <w:sz w:val="24"/>
          <w:szCs w:val="24"/>
        </w:rPr>
        <w:t>–</w:t>
      </w:r>
      <w:r w:rsidRPr="00D53392">
        <w:rPr>
          <w:rFonts w:ascii="Garamond" w:hAnsi="Garamond"/>
          <w:sz w:val="24"/>
          <w:szCs w:val="24"/>
        </w:rPr>
        <w:t xml:space="preserve"> varësisht nga konteksti, do të kuptohet kompania SWIFT (</w:t>
      </w:r>
      <w:r w:rsidRPr="00C23D4F">
        <w:rPr>
          <w:rFonts w:ascii="Garamond" w:hAnsi="Garamond"/>
          <w:i/>
          <w:sz w:val="24"/>
          <w:szCs w:val="24"/>
        </w:rPr>
        <w:t>Society for Worldwide Interbank Financial Telecommunication</w:t>
      </w:r>
      <w:r w:rsidRPr="00D53392">
        <w:rPr>
          <w:rFonts w:ascii="Garamond" w:hAnsi="Garamond"/>
          <w:sz w:val="24"/>
          <w:szCs w:val="24"/>
        </w:rPr>
        <w:t>), platforma dhe shërbimet e ofruara nga kompania SWIFT, tërësia e aplikacioneve (</w:t>
      </w:r>
      <w:r w:rsidRPr="00C23D4F">
        <w:rPr>
          <w:rFonts w:ascii="Garamond" w:hAnsi="Garamond"/>
          <w:i/>
          <w:sz w:val="24"/>
          <w:szCs w:val="24"/>
        </w:rPr>
        <w:t>software</w:t>
      </w:r>
      <w:r w:rsidRPr="00D53392">
        <w:rPr>
          <w:rFonts w:ascii="Garamond" w:hAnsi="Garamond"/>
          <w:sz w:val="24"/>
          <w:szCs w:val="24"/>
        </w:rPr>
        <w:t>) të ofruara nga kompania SWIFT të instaluara dhe në përdorim nga një institucion;</w:t>
      </w:r>
    </w:p>
    <w:p w14:paraId="41FC6877" w14:textId="32E1E3A7"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43</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SWIFTNET FileAct – </w:t>
      </w:r>
      <w:r w:rsidRPr="00D53392">
        <w:rPr>
          <w:rFonts w:ascii="Garamond" w:hAnsi="Garamond"/>
          <w:sz w:val="24"/>
          <w:szCs w:val="24"/>
        </w:rPr>
        <w:t xml:space="preserve">është një shërbim i ofruar nga kompania SWIFT, i përdorur në funksion të sistemit AECH, nëpërmjet të cilit instruksionet e pagesave shkëmbehen midis anëtarëve të </w:t>
      </w:r>
      <w:r w:rsidRPr="00D53392">
        <w:rPr>
          <w:rFonts w:ascii="Garamond" w:hAnsi="Garamond"/>
          <w:b/>
          <w:bCs/>
          <w:sz w:val="24"/>
          <w:szCs w:val="24"/>
        </w:rPr>
        <w:t xml:space="preserve">SWIFTNet FileAct </w:t>
      </w:r>
      <w:r w:rsidRPr="00D53392">
        <w:rPr>
          <w:rFonts w:ascii="Garamond" w:hAnsi="Garamond"/>
          <w:sz w:val="24"/>
          <w:szCs w:val="24"/>
        </w:rPr>
        <w:t>CUG;</w:t>
      </w:r>
    </w:p>
    <w:p w14:paraId="0B407E7E" w14:textId="28E1ACC2"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44</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SWIFTNet </w:t>
      </w:r>
      <w:r w:rsidRPr="00C23D4F">
        <w:rPr>
          <w:rFonts w:ascii="Garamond" w:hAnsi="Garamond"/>
          <w:b/>
          <w:bCs/>
          <w:i/>
          <w:sz w:val="24"/>
          <w:szCs w:val="24"/>
        </w:rPr>
        <w:t>FileAct</w:t>
      </w:r>
      <w:r w:rsidRPr="00D53392">
        <w:rPr>
          <w:rFonts w:ascii="Garamond" w:hAnsi="Garamond"/>
          <w:b/>
          <w:bCs/>
          <w:sz w:val="24"/>
          <w:szCs w:val="24"/>
        </w:rPr>
        <w:t xml:space="preserve"> CUG </w:t>
      </w:r>
      <w:r w:rsidRPr="00D53392">
        <w:rPr>
          <w:rFonts w:ascii="Garamond" w:hAnsi="Garamond"/>
          <w:i/>
          <w:iCs/>
          <w:sz w:val="24"/>
          <w:szCs w:val="24"/>
        </w:rPr>
        <w:t>(Closed User Group)</w:t>
      </w:r>
      <w:r w:rsidRPr="00D53392">
        <w:rPr>
          <w:rFonts w:ascii="Garamond" w:hAnsi="Garamond"/>
          <w:b/>
          <w:bCs/>
          <w:sz w:val="24"/>
          <w:szCs w:val="24"/>
        </w:rPr>
        <w:t xml:space="preserve"> </w:t>
      </w:r>
      <w:r w:rsidRPr="00D53392">
        <w:rPr>
          <w:rFonts w:ascii="Garamond" w:hAnsi="Garamond"/>
          <w:sz w:val="24"/>
          <w:szCs w:val="24"/>
        </w:rPr>
        <w:t xml:space="preserve">– është një bashkësi subjektesh përdorues të grupuar me qëllim përdorimin e shërbimit </w:t>
      </w:r>
      <w:r w:rsidRPr="00D53392">
        <w:rPr>
          <w:rFonts w:ascii="Garamond" w:hAnsi="Garamond"/>
          <w:i/>
          <w:iCs/>
          <w:sz w:val="24"/>
          <w:szCs w:val="24"/>
        </w:rPr>
        <w:t>boa.aech.</w:t>
      </w:r>
    </w:p>
    <w:p w14:paraId="44415268" w14:textId="3940375A"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45</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Urdhërpagesë</w:t>
      </w:r>
      <w:r w:rsidRPr="00D53392">
        <w:rPr>
          <w:rFonts w:ascii="Garamond" w:hAnsi="Garamond"/>
          <w:sz w:val="24"/>
          <w:szCs w:val="24"/>
        </w:rPr>
        <w:t xml:space="preserve"> </w:t>
      </w:r>
      <w:r w:rsidRPr="00D53392">
        <w:rPr>
          <w:rFonts w:ascii="Garamond" w:hAnsi="Garamond"/>
          <w:b/>
          <w:bCs/>
          <w:sz w:val="24"/>
          <w:szCs w:val="24"/>
        </w:rPr>
        <w:t xml:space="preserve">– </w:t>
      </w:r>
      <w:r w:rsidRPr="00D53392">
        <w:rPr>
          <w:rFonts w:ascii="Garamond" w:hAnsi="Garamond"/>
          <w:sz w:val="24"/>
          <w:szCs w:val="24"/>
        </w:rPr>
        <w:t>është një urdhër financiar për kryerjen e një pagese në sistemin AECH, me anë të të cilit një pjesëmarrës kërkon transferimin e fondeve;</w:t>
      </w:r>
    </w:p>
    <w:p w14:paraId="1903472F" w14:textId="4051D3E4" w:rsidR="0048480D" w:rsidRPr="00D53392" w:rsidRDefault="0048480D" w:rsidP="0048480D">
      <w:pPr>
        <w:pStyle w:val="List2"/>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46</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Urdhërues </w:t>
      </w:r>
      <w:r w:rsidRPr="00D53392">
        <w:rPr>
          <w:rFonts w:ascii="Garamond" w:hAnsi="Garamond"/>
          <w:sz w:val="24"/>
          <w:szCs w:val="24"/>
        </w:rPr>
        <w:t>– është pjesëmarrësi i cili dërgon një urdhërpagesë në sistemin AECH për debitimin e llogarisë së tij;</w:t>
      </w:r>
    </w:p>
    <w:p w14:paraId="2DCEA307" w14:textId="4CCA05EE" w:rsidR="0048480D" w:rsidRPr="00D53392" w:rsidRDefault="0048480D" w:rsidP="0048480D">
      <w:pPr>
        <w:pStyle w:val="List2"/>
        <w:spacing w:after="0" w:line="240" w:lineRule="auto"/>
        <w:ind w:left="0" w:firstLine="284"/>
        <w:jc w:val="both"/>
        <w:rPr>
          <w:rFonts w:ascii="Garamond" w:hAnsi="Garamond"/>
          <w:sz w:val="24"/>
          <w:szCs w:val="24"/>
        </w:rPr>
      </w:pPr>
      <w:r w:rsidRPr="00D53392">
        <w:rPr>
          <w:rFonts w:ascii="Garamond" w:hAnsi="Garamond"/>
          <w:sz w:val="24"/>
          <w:szCs w:val="24"/>
        </w:rPr>
        <w:t>47</w:t>
      </w:r>
      <w:r w:rsidR="00C23D4F">
        <w:rPr>
          <w:rFonts w:ascii="Garamond" w:hAnsi="Garamond"/>
          <w:sz w:val="24"/>
          <w:szCs w:val="24"/>
        </w:rPr>
        <w:t>.</w:t>
      </w:r>
      <w:r w:rsidRPr="00D53392">
        <w:rPr>
          <w:rFonts w:ascii="Garamond" w:hAnsi="Garamond"/>
          <w:sz w:val="24"/>
          <w:szCs w:val="24"/>
        </w:rPr>
        <w:t xml:space="preserve"> </w:t>
      </w:r>
      <w:r w:rsidRPr="00D53392">
        <w:rPr>
          <w:rFonts w:ascii="Garamond" w:hAnsi="Garamond"/>
          <w:b/>
          <w:bCs/>
          <w:sz w:val="24"/>
          <w:szCs w:val="24"/>
        </w:rPr>
        <w:t xml:space="preserve">VPN </w:t>
      </w:r>
      <w:r w:rsidRPr="00D53392">
        <w:rPr>
          <w:rFonts w:ascii="Garamond" w:hAnsi="Garamond"/>
          <w:sz w:val="24"/>
          <w:szCs w:val="24"/>
        </w:rPr>
        <w:t>(</w:t>
      </w:r>
      <w:r w:rsidRPr="00C23D4F">
        <w:rPr>
          <w:rFonts w:ascii="Garamond" w:hAnsi="Garamond"/>
          <w:i/>
          <w:sz w:val="24"/>
          <w:szCs w:val="24"/>
        </w:rPr>
        <w:t>Virtual Private Network</w:t>
      </w:r>
      <w:r w:rsidRPr="00D53392">
        <w:rPr>
          <w:rFonts w:ascii="Garamond" w:hAnsi="Garamond"/>
          <w:sz w:val="24"/>
          <w:szCs w:val="24"/>
        </w:rPr>
        <w:t xml:space="preserve">) </w:t>
      </w:r>
      <w:r w:rsidRPr="00D53392">
        <w:rPr>
          <w:rFonts w:ascii="Garamond" w:hAnsi="Garamond"/>
          <w:b/>
          <w:bCs/>
          <w:sz w:val="24"/>
          <w:szCs w:val="24"/>
        </w:rPr>
        <w:t xml:space="preserve">– </w:t>
      </w:r>
      <w:r w:rsidRPr="00D53392">
        <w:rPr>
          <w:rFonts w:ascii="Garamond" w:hAnsi="Garamond"/>
          <w:sz w:val="24"/>
          <w:szCs w:val="24"/>
        </w:rPr>
        <w:t>është rrjet virtual privat që përdoret për të krijuar një lidhje të sigurtë, nëpërmjet rrjeteve publike të komunikimit, i cili mundëson aksesin dhe përdorimin e sistemit AECH.</w:t>
      </w:r>
    </w:p>
    <w:p w14:paraId="329FEA7A" w14:textId="77777777" w:rsidR="00CC57C9" w:rsidRPr="00D53392" w:rsidRDefault="00CC57C9" w:rsidP="0048480D">
      <w:pPr>
        <w:pStyle w:val="List2"/>
        <w:spacing w:after="0" w:line="240" w:lineRule="auto"/>
        <w:ind w:left="0" w:firstLine="284"/>
        <w:jc w:val="both"/>
        <w:rPr>
          <w:rFonts w:ascii="Garamond" w:hAnsi="Garamond"/>
          <w:sz w:val="24"/>
          <w:szCs w:val="24"/>
        </w:rPr>
      </w:pPr>
    </w:p>
    <w:p w14:paraId="10265459" w14:textId="77777777" w:rsidR="00373AA0" w:rsidRDefault="00373AA0" w:rsidP="0048480D">
      <w:pPr>
        <w:spacing w:after="0" w:line="240" w:lineRule="auto"/>
        <w:ind w:firstLine="284"/>
        <w:jc w:val="center"/>
        <w:rPr>
          <w:rFonts w:ascii="Garamond" w:hAnsi="Garamond"/>
          <w:bCs/>
          <w:sz w:val="24"/>
          <w:szCs w:val="24"/>
        </w:rPr>
      </w:pPr>
    </w:p>
    <w:p w14:paraId="7AB38618" w14:textId="77777777" w:rsidR="00373AA0" w:rsidRDefault="00373AA0" w:rsidP="0048480D">
      <w:pPr>
        <w:spacing w:after="0" w:line="240" w:lineRule="auto"/>
        <w:ind w:firstLine="284"/>
        <w:jc w:val="center"/>
        <w:rPr>
          <w:rFonts w:ascii="Garamond" w:hAnsi="Garamond"/>
          <w:bCs/>
          <w:sz w:val="24"/>
          <w:szCs w:val="24"/>
        </w:rPr>
      </w:pPr>
    </w:p>
    <w:p w14:paraId="4355EA23" w14:textId="77777777" w:rsidR="00373AA0" w:rsidRDefault="00373AA0" w:rsidP="0048480D">
      <w:pPr>
        <w:spacing w:after="0" w:line="240" w:lineRule="auto"/>
        <w:ind w:firstLine="284"/>
        <w:jc w:val="center"/>
        <w:rPr>
          <w:rFonts w:ascii="Garamond" w:hAnsi="Garamond"/>
          <w:bCs/>
          <w:sz w:val="24"/>
          <w:szCs w:val="24"/>
        </w:rPr>
      </w:pPr>
    </w:p>
    <w:p w14:paraId="0261AC6D" w14:textId="77777777" w:rsidR="00373AA0" w:rsidRDefault="00373AA0" w:rsidP="0048480D">
      <w:pPr>
        <w:spacing w:after="0" w:line="240" w:lineRule="auto"/>
        <w:ind w:firstLine="284"/>
        <w:jc w:val="center"/>
        <w:rPr>
          <w:rFonts w:ascii="Garamond" w:hAnsi="Garamond"/>
          <w:bCs/>
          <w:sz w:val="24"/>
          <w:szCs w:val="24"/>
        </w:rPr>
      </w:pPr>
    </w:p>
    <w:p w14:paraId="6B510BEC" w14:textId="77777777" w:rsidR="0048480D" w:rsidRPr="00C23D4F" w:rsidRDefault="0048480D" w:rsidP="0048480D">
      <w:pPr>
        <w:spacing w:after="0" w:line="240" w:lineRule="auto"/>
        <w:ind w:firstLine="284"/>
        <w:jc w:val="center"/>
        <w:rPr>
          <w:rFonts w:ascii="Garamond" w:hAnsi="Garamond"/>
          <w:bCs/>
          <w:sz w:val="24"/>
          <w:szCs w:val="24"/>
        </w:rPr>
      </w:pPr>
      <w:r w:rsidRPr="00C23D4F">
        <w:rPr>
          <w:rFonts w:ascii="Garamond" w:hAnsi="Garamond"/>
          <w:bCs/>
          <w:sz w:val="24"/>
          <w:szCs w:val="24"/>
        </w:rPr>
        <w:lastRenderedPageBreak/>
        <w:t>KREU II</w:t>
      </w:r>
    </w:p>
    <w:p w14:paraId="1F434869" w14:textId="09219EC5" w:rsidR="0048480D" w:rsidRPr="00C23D4F" w:rsidRDefault="0048480D" w:rsidP="0048480D">
      <w:pPr>
        <w:spacing w:after="0" w:line="240" w:lineRule="auto"/>
        <w:ind w:firstLine="284"/>
        <w:jc w:val="center"/>
        <w:rPr>
          <w:rFonts w:ascii="Garamond" w:hAnsi="Garamond"/>
          <w:bCs/>
          <w:caps/>
          <w:sz w:val="24"/>
          <w:szCs w:val="24"/>
        </w:rPr>
      </w:pPr>
      <w:r w:rsidRPr="00C23D4F">
        <w:rPr>
          <w:rFonts w:ascii="Garamond" w:hAnsi="Garamond"/>
          <w:bCs/>
          <w:caps/>
          <w:sz w:val="24"/>
          <w:szCs w:val="24"/>
        </w:rPr>
        <w:t>Roli dhe përgjegjësitë e Bankës së Shqipërisë në sistemin AECH</w:t>
      </w:r>
    </w:p>
    <w:p w14:paraId="69D493F3" w14:textId="77777777" w:rsidR="00CC57C9" w:rsidRPr="00D53392" w:rsidRDefault="00CC57C9" w:rsidP="0048480D">
      <w:pPr>
        <w:spacing w:after="0" w:line="240" w:lineRule="auto"/>
        <w:ind w:firstLine="284"/>
        <w:jc w:val="center"/>
        <w:rPr>
          <w:rFonts w:ascii="Garamond" w:hAnsi="Garamond"/>
          <w:b/>
          <w:bCs/>
          <w:caps/>
          <w:sz w:val="24"/>
          <w:szCs w:val="24"/>
        </w:rPr>
      </w:pPr>
    </w:p>
    <w:p w14:paraId="733D985E"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5</w:t>
      </w:r>
    </w:p>
    <w:p w14:paraId="1D0B3F25" w14:textId="1B3CCDD0"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Roli i Bankës së Shqipërisë</w:t>
      </w:r>
    </w:p>
    <w:p w14:paraId="06B053B2" w14:textId="77777777" w:rsidR="00CC57C9" w:rsidRPr="00D53392" w:rsidRDefault="00CC57C9" w:rsidP="0048480D">
      <w:pPr>
        <w:spacing w:after="0" w:line="240" w:lineRule="auto"/>
        <w:ind w:firstLine="284"/>
        <w:jc w:val="center"/>
        <w:rPr>
          <w:rFonts w:ascii="Garamond" w:hAnsi="Garamond"/>
          <w:b/>
          <w:bCs/>
          <w:sz w:val="24"/>
          <w:szCs w:val="24"/>
        </w:rPr>
      </w:pPr>
    </w:p>
    <w:p w14:paraId="53821E9F" w14:textId="5856BC7B"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1. Banka e Shqipërisë është pronar i sistemit AECH.</w:t>
      </w:r>
    </w:p>
    <w:p w14:paraId="41DD8BBC" w14:textId="45A30CDD"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2. Banka e Shqipërisë organizon, rregullon dhe mbikëqyr sistemin AECH.</w:t>
      </w:r>
    </w:p>
    <w:p w14:paraId="6B467A32" w14:textId="514F4073"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3. Banka e Shqipërisë është administrator dhe operator i sistemit AECH.</w:t>
      </w:r>
    </w:p>
    <w:p w14:paraId="09CAB446" w14:textId="055A980A"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4. Banka e Shqipërisë është pjesëmarrëse në klerim, për kryerjen e pagesave që rrjedhin nga aktiviteti i saj operacional.</w:t>
      </w:r>
    </w:p>
    <w:p w14:paraId="7F876975" w14:textId="77777777" w:rsidR="00CC57C9" w:rsidRPr="00D53392" w:rsidRDefault="00CC57C9" w:rsidP="0048480D">
      <w:pPr>
        <w:tabs>
          <w:tab w:val="left" w:pos="360"/>
        </w:tabs>
        <w:spacing w:after="0" w:line="240" w:lineRule="auto"/>
        <w:ind w:firstLine="284"/>
        <w:jc w:val="both"/>
        <w:rPr>
          <w:rFonts w:ascii="Garamond" w:hAnsi="Garamond"/>
          <w:sz w:val="24"/>
          <w:szCs w:val="24"/>
        </w:rPr>
      </w:pPr>
    </w:p>
    <w:p w14:paraId="40728851"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6</w:t>
      </w:r>
    </w:p>
    <w:p w14:paraId="04E46FAF" w14:textId="358790CE"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Organizimi dhe rregullimi i sistemit AECH</w:t>
      </w:r>
    </w:p>
    <w:p w14:paraId="2CCB1112" w14:textId="77777777" w:rsidR="00CC57C9" w:rsidRPr="00D53392" w:rsidRDefault="00CC57C9" w:rsidP="0048480D">
      <w:pPr>
        <w:spacing w:after="0" w:line="240" w:lineRule="auto"/>
        <w:ind w:firstLine="284"/>
        <w:jc w:val="center"/>
        <w:rPr>
          <w:rFonts w:ascii="Garamond" w:hAnsi="Garamond"/>
          <w:b/>
          <w:bCs/>
          <w:sz w:val="24"/>
          <w:szCs w:val="24"/>
        </w:rPr>
      </w:pPr>
    </w:p>
    <w:p w14:paraId="4A9D4166"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Banka e Shqipërisë, në rolin e organizuesit dhe rregulluesit të sistemit AECH, kryen detyrat e mëposhtme:</w:t>
      </w:r>
    </w:p>
    <w:p w14:paraId="4F3BE21D" w14:textId="6704B8D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harton aktet nënligjore të nevojshme për mirëfunksionimin dhe sigurinë e sistemit të pagesave;</w:t>
      </w:r>
    </w:p>
    <w:p w14:paraId="475E4781" w14:textId="777F867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pranon pjesëmarrës të rinj në sistemin AECH ose ndryshon informacionin e mbajtur që ka të bëjë me një pjesëmarrës ekzistues në këtë sistem;</w:t>
      </w:r>
    </w:p>
    <w:p w14:paraId="06E9F8F5" w14:textId="289C492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çel dhe mban llogaritë teknike;</w:t>
      </w:r>
    </w:p>
    <w:p w14:paraId="5900815B" w14:textId="51F7D45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nënshkruan marrëveshjen tip të pjesëmarrjes me pjesëmarrësit e sistemit AECH;</w:t>
      </w:r>
    </w:p>
    <w:p w14:paraId="036F5C4D" w14:textId="31CAEC8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nënshkruan marrëveshje të posaçme me pjesëmarrës të sistemit AECH sipas dispozitave të kësaj rregulloreje;</w:t>
      </w:r>
    </w:p>
    <w:p w14:paraId="62349A16" w14:textId="7D5253F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nënshkruan marrëveshje tip për testime me subjekte që përmbushin kërkesat e përcaktu</w:t>
      </w:r>
      <w:r w:rsidR="00C23D4F">
        <w:rPr>
          <w:rFonts w:ascii="Garamond" w:hAnsi="Garamond"/>
          <w:sz w:val="24"/>
          <w:szCs w:val="24"/>
        </w:rPr>
        <w:t>a</w:t>
      </w:r>
      <w:r w:rsidRPr="00D53392">
        <w:rPr>
          <w:rFonts w:ascii="Garamond" w:hAnsi="Garamond"/>
          <w:sz w:val="24"/>
          <w:szCs w:val="24"/>
        </w:rPr>
        <w:t>ra në këtë rregullore;</w:t>
      </w:r>
    </w:p>
    <w:p w14:paraId="17082CF7" w14:textId="59E025E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g) vendos për kufizimin e përkohshëm dhe/ose përjashtimin e një pjesëmarrësi në sistem;</w:t>
      </w:r>
    </w:p>
    <w:p w14:paraId="2FB1B395" w14:textId="5A6B7EF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h) siguron zhvillimin e sistemit AECH, në përputhje me standardet dhe praktikat më të mira ndërkombëtare në fushën e pagesave.</w:t>
      </w:r>
    </w:p>
    <w:p w14:paraId="6D123843"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4F432947"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7</w:t>
      </w:r>
    </w:p>
    <w:p w14:paraId="5E9373F0" w14:textId="6F054EAF"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Administrimi dhe operimi i sistemit AECH</w:t>
      </w:r>
    </w:p>
    <w:p w14:paraId="39A88297" w14:textId="77777777" w:rsidR="00CC57C9" w:rsidRPr="00D53392" w:rsidRDefault="00CC57C9" w:rsidP="0048480D">
      <w:pPr>
        <w:spacing w:after="0" w:line="240" w:lineRule="auto"/>
        <w:ind w:firstLine="284"/>
        <w:jc w:val="center"/>
        <w:rPr>
          <w:rFonts w:ascii="Garamond" w:hAnsi="Garamond"/>
          <w:b/>
          <w:bCs/>
          <w:sz w:val="24"/>
          <w:szCs w:val="24"/>
        </w:rPr>
      </w:pPr>
    </w:p>
    <w:p w14:paraId="59D3B4A6"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Banka e Shqipërisë, në rolin e administratorit dhe operatorit të sistemit AECH, kryen detyrat e mëposhtme:</w:t>
      </w:r>
    </w:p>
    <w:p w14:paraId="29C624D0" w14:textId="5E86397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mban sistemin në gjendje pune, duke u lejuar pjesëmarrësve akses në sistem, në përputhje me oraret e punës së sistemit, si dhe me dispozitat e kësaj rregulloreje;</w:t>
      </w:r>
    </w:p>
    <w:p w14:paraId="317F179B" w14:textId="424065B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harton plane emergjence, të cilat sigurojnë përmbushjen në kohë të proceseve ditore të sistemit, në rrethana të paparashikuara;</w:t>
      </w:r>
    </w:p>
    <w:p w14:paraId="73B95931" w14:textId="68F2ED4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administron sistemin dhe u mundëson pjesëmarrësve akses të barabartë, duke u bazuar në mekanizma të sigurt për mbrojtjen e aksesit në sistem, për autentifikimin e dërguesit të instruksionit të pagesës, për mbrojtjen e besueshmërisë dhe të konfidencialitetit të informacionit të marrë dhe të ruajtur nga AECH;</w:t>
      </w:r>
    </w:p>
    <w:p w14:paraId="289F9C5F" w14:textId="178428B9"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përcakton procedurat ditore të operimit dhe mirëmbajtjes teknike të sistemit;</w:t>
      </w:r>
    </w:p>
    <w:p w14:paraId="0E3EADD3" w14:textId="637A15C3"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e) përcakton oraret e punës së sistemit AECH, sipas </w:t>
      </w:r>
      <w:r w:rsidR="00C23D4F">
        <w:rPr>
          <w:rFonts w:ascii="Garamond" w:hAnsi="Garamond"/>
          <w:sz w:val="24"/>
          <w:szCs w:val="24"/>
        </w:rPr>
        <w:t>s</w:t>
      </w:r>
      <w:r w:rsidRPr="00C23D4F">
        <w:rPr>
          <w:rFonts w:ascii="Garamond" w:hAnsi="Garamond"/>
          <w:sz w:val="24"/>
          <w:szCs w:val="24"/>
        </w:rPr>
        <w:t>htojcës A</w:t>
      </w:r>
      <w:r w:rsidRPr="00D53392">
        <w:rPr>
          <w:rFonts w:ascii="Garamond" w:hAnsi="Garamond"/>
          <w:sz w:val="24"/>
          <w:szCs w:val="24"/>
        </w:rPr>
        <w:t xml:space="preserve"> bashkëlidhur</w:t>
      </w:r>
      <w:r w:rsidR="00C23D4F">
        <w:rPr>
          <w:rFonts w:ascii="Garamond" w:hAnsi="Garamond"/>
          <w:sz w:val="24"/>
          <w:szCs w:val="24"/>
        </w:rPr>
        <w:t xml:space="preserve"> </w:t>
      </w:r>
      <w:r w:rsidRPr="00D53392">
        <w:rPr>
          <w:rFonts w:ascii="Garamond" w:hAnsi="Garamond"/>
          <w:sz w:val="24"/>
          <w:szCs w:val="24"/>
        </w:rPr>
        <w:t>dhe, në rast</w:t>
      </w:r>
      <w:r w:rsidR="00C23D4F">
        <w:rPr>
          <w:rFonts w:ascii="Garamond" w:hAnsi="Garamond"/>
          <w:sz w:val="24"/>
          <w:szCs w:val="24"/>
        </w:rPr>
        <w:t xml:space="preserve"> </w:t>
      </w:r>
      <w:r w:rsidRPr="00D53392">
        <w:rPr>
          <w:rFonts w:ascii="Garamond" w:hAnsi="Garamond"/>
          <w:sz w:val="24"/>
          <w:szCs w:val="24"/>
        </w:rPr>
        <w:t>ndryshimesh të këtyre orareve në situata të paparashikuara emergjence ose pasi vlerëson kërkesën individuale nga një pjesëmarrës siç përcaktohet në këtë rregullore, njofton menjëherë pjesëmarrësit;</w:t>
      </w:r>
    </w:p>
    <w:p w14:paraId="159F2BCE" w14:textId="1BCF2A15"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përcakton kategoritë e pjesëmarrësve në sistem dhe kryen procedurat e anëtarësimit të një pjesëmarrësi të ri në sistem sipas kalendarit të anëtarësimit të hartuar dhe njoftuar nga Banka e Shqipërisë;</w:t>
      </w:r>
    </w:p>
    <w:p w14:paraId="16604180" w14:textId="682E46EB"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g) administron sigurinë e sistemit AECH;</w:t>
      </w:r>
    </w:p>
    <w:p w14:paraId="05BD7FCE" w14:textId="503633B7"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h) administron shërbimin SWIFTNet FileAct boa.aech dhe SWIFTNet FileAct CUG;</w:t>
      </w:r>
    </w:p>
    <w:p w14:paraId="51DCAD12" w14:textId="01A66E2F"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monitoron sistemin AECH;</w:t>
      </w:r>
    </w:p>
    <w:p w14:paraId="19E85DF6" w14:textId="10A6ADCE" w:rsidR="0048480D" w:rsidRPr="00D53392" w:rsidRDefault="0048480D" w:rsidP="00C23D4F">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j) administron ngjarjet e paparashikuara në infrastrukturën pranë Bankës së Shqipërisë, lidhur me mirëfunksionimin e sistemit AECH.</w:t>
      </w:r>
    </w:p>
    <w:p w14:paraId="65666E3B" w14:textId="77777777" w:rsidR="00CC57C9" w:rsidRPr="00D53392" w:rsidRDefault="00CC57C9" w:rsidP="00C23D4F">
      <w:pPr>
        <w:pStyle w:val="ListParagraph"/>
        <w:spacing w:after="0" w:line="240" w:lineRule="auto"/>
        <w:ind w:left="0" w:firstLine="284"/>
        <w:jc w:val="both"/>
        <w:rPr>
          <w:rFonts w:ascii="Garamond" w:hAnsi="Garamond"/>
          <w:sz w:val="24"/>
          <w:szCs w:val="24"/>
        </w:rPr>
      </w:pPr>
    </w:p>
    <w:p w14:paraId="20F53AAF" w14:textId="77777777" w:rsidR="00C23D4F" w:rsidRDefault="00C23D4F" w:rsidP="0048480D">
      <w:pPr>
        <w:spacing w:after="0" w:line="240" w:lineRule="auto"/>
        <w:ind w:firstLine="284"/>
        <w:jc w:val="center"/>
        <w:rPr>
          <w:rFonts w:ascii="Garamond" w:hAnsi="Garamond"/>
          <w:bCs/>
          <w:sz w:val="24"/>
          <w:szCs w:val="24"/>
        </w:rPr>
      </w:pPr>
    </w:p>
    <w:p w14:paraId="026978B8" w14:textId="5DA1BDA5"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8</w:t>
      </w:r>
    </w:p>
    <w:p w14:paraId="2348CFDC" w14:textId="259FC8B1"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Kufizimi i përgjegjësive</w:t>
      </w:r>
    </w:p>
    <w:p w14:paraId="7DE3006B" w14:textId="77777777" w:rsidR="00CC57C9" w:rsidRPr="00D53392" w:rsidRDefault="00CC57C9" w:rsidP="0048480D">
      <w:pPr>
        <w:spacing w:after="0" w:line="240" w:lineRule="auto"/>
        <w:ind w:firstLine="284"/>
        <w:jc w:val="center"/>
        <w:rPr>
          <w:rFonts w:ascii="Garamond" w:hAnsi="Garamond"/>
          <w:b/>
          <w:bCs/>
          <w:sz w:val="24"/>
          <w:szCs w:val="24"/>
        </w:rPr>
      </w:pPr>
    </w:p>
    <w:p w14:paraId="3B5AFA6C" w14:textId="48B56A70"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1. Banka e Shqipërisë, në cilësinë e administratorit, është përgjegjëse për dështimet e sistemit AECH, por këto të kufizuara deri në gabimet në operacionet që administrohen dhe/ose regjistrohen nga vetë administratori dhe vetëm për vlerat e transaksioneve të transmetuara në mënyrë të rregullt në këtë sistem.</w:t>
      </w:r>
    </w:p>
    <w:p w14:paraId="2C45E75D" w14:textId="77CB3364"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2. Banka e Shqipërisë, në cilësinë e administratorit, nuk është përgjegjëse për rastet e mëposhtme:</w:t>
      </w:r>
    </w:p>
    <w:p w14:paraId="10C9A45E" w14:textId="3B788F11"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a) dështimin e sistemit AECH që rezulton nga përdorimi jo korrekt i tij nga pjesëmarrësit;</w:t>
      </w:r>
    </w:p>
    <w:p w14:paraId="22B36BDD" w14:textId="1E778F72"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b) sigurinë, cilësinë dhe disponueshmërinë e shërbimeve të ofruara nga kompania SWIFT;</w:t>
      </w:r>
    </w:p>
    <w:p w14:paraId="583DBC39" w14:textId="7AD919F2"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c) dëmet e shkaktuara nga instruksionet e gabuara të pjesëmarrësve, apo nga gabime të instruksioneve, të cilat nuk janë kriter i përcaktuar për vlerësimin e vlefshmërisë së instruksioneve;</w:t>
      </w:r>
    </w:p>
    <w:p w14:paraId="536AC6B9" w14:textId="1DC0E483"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d) dëmet e shkaktuara nga mosushtrimi i përgjegjësisë së pjesëmarrësve për monitorimin e llogarisë së tyre;</w:t>
      </w:r>
    </w:p>
    <w:p w14:paraId="42569640" w14:textId="255B2A05"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e) dëmet e shkaktuara nga mosekzekutimi i instruksioneve brenda orareve të përcaktuara, për arsye pamjaftueshmërie të fondeve të pjesëmarrësit shlyerës ose për arsye të mosrespektimit të afateve kohore nga pjesëmarrësi;</w:t>
      </w:r>
    </w:p>
    <w:p w14:paraId="0ECEF66F" w14:textId="68B977DC"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f) kapacitetin për të vepruar dhe gjendjen financiare të pjesëmarrësit;</w:t>
      </w:r>
    </w:p>
    <w:p w14:paraId="34D0CA5B" w14:textId="3BF31F4A"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g) dëmet e shkaktuara nga mosushtrimi i përgjegjësisë së pjesëmarrësve për zbatimin e dispozitave të kësaj rregulloreje.</w:t>
      </w:r>
    </w:p>
    <w:p w14:paraId="790432F8" w14:textId="77777777" w:rsidR="00CC57C9" w:rsidRPr="00D53392" w:rsidRDefault="00CC57C9" w:rsidP="0048480D">
      <w:pPr>
        <w:spacing w:after="0" w:line="240" w:lineRule="auto"/>
        <w:ind w:firstLine="284"/>
        <w:jc w:val="both"/>
        <w:rPr>
          <w:rFonts w:ascii="Garamond" w:hAnsi="Garamond"/>
          <w:sz w:val="24"/>
          <w:szCs w:val="24"/>
        </w:rPr>
      </w:pPr>
    </w:p>
    <w:p w14:paraId="48EFCA38" w14:textId="77777777" w:rsidR="0048480D" w:rsidRPr="00C23D4F" w:rsidRDefault="0048480D" w:rsidP="0048480D">
      <w:pPr>
        <w:spacing w:after="0" w:line="240" w:lineRule="auto"/>
        <w:ind w:firstLine="284"/>
        <w:jc w:val="center"/>
        <w:rPr>
          <w:rFonts w:ascii="Garamond" w:hAnsi="Garamond"/>
          <w:bCs/>
          <w:sz w:val="24"/>
          <w:szCs w:val="24"/>
        </w:rPr>
      </w:pPr>
      <w:r w:rsidRPr="00C23D4F">
        <w:rPr>
          <w:rFonts w:ascii="Garamond" w:hAnsi="Garamond"/>
          <w:bCs/>
          <w:sz w:val="24"/>
          <w:szCs w:val="24"/>
        </w:rPr>
        <w:t>KREU III</w:t>
      </w:r>
    </w:p>
    <w:p w14:paraId="322D92EC" w14:textId="3124532C" w:rsidR="0048480D" w:rsidRPr="00C23D4F" w:rsidRDefault="0048480D" w:rsidP="0048480D">
      <w:pPr>
        <w:spacing w:after="0" w:line="240" w:lineRule="auto"/>
        <w:ind w:firstLine="284"/>
        <w:jc w:val="center"/>
        <w:rPr>
          <w:rFonts w:ascii="Garamond" w:hAnsi="Garamond"/>
          <w:bCs/>
          <w:caps/>
          <w:sz w:val="24"/>
          <w:szCs w:val="24"/>
        </w:rPr>
      </w:pPr>
      <w:r w:rsidRPr="00C23D4F">
        <w:rPr>
          <w:rFonts w:ascii="Garamond" w:hAnsi="Garamond"/>
          <w:bCs/>
          <w:caps/>
          <w:sz w:val="24"/>
          <w:szCs w:val="24"/>
        </w:rPr>
        <w:t>Funksionet e sistemit AECH dhe tarifat</w:t>
      </w:r>
    </w:p>
    <w:p w14:paraId="59979B38" w14:textId="77777777" w:rsidR="00CC57C9" w:rsidRPr="00D53392" w:rsidRDefault="00CC57C9" w:rsidP="0048480D">
      <w:pPr>
        <w:spacing w:after="0" w:line="240" w:lineRule="auto"/>
        <w:ind w:firstLine="284"/>
        <w:jc w:val="center"/>
        <w:rPr>
          <w:rFonts w:ascii="Garamond" w:hAnsi="Garamond"/>
          <w:bCs/>
          <w:caps/>
          <w:sz w:val="24"/>
          <w:szCs w:val="24"/>
        </w:rPr>
      </w:pPr>
    </w:p>
    <w:p w14:paraId="196A33A4"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9</w:t>
      </w:r>
    </w:p>
    <w:p w14:paraId="1A4BCE22" w14:textId="282AA430"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Objekti i sistemit</w:t>
      </w:r>
    </w:p>
    <w:p w14:paraId="06E98E0C" w14:textId="77777777" w:rsidR="00CC57C9" w:rsidRPr="00D53392" w:rsidRDefault="00CC57C9" w:rsidP="0048480D">
      <w:pPr>
        <w:spacing w:after="0" w:line="240" w:lineRule="auto"/>
        <w:ind w:firstLine="284"/>
        <w:jc w:val="center"/>
        <w:rPr>
          <w:rFonts w:ascii="Garamond" w:hAnsi="Garamond"/>
          <w:b/>
          <w:bCs/>
          <w:sz w:val="24"/>
          <w:szCs w:val="24"/>
        </w:rPr>
      </w:pPr>
    </w:p>
    <w:p w14:paraId="692FA0A0" w14:textId="48FB1636"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 xml:space="preserve">AECH është një sistem i klerimit të instruksioneve të pagesave, i cili mundëson shkëmbimin e instruksioneve të pagesave të </w:t>
      </w:r>
      <w:r w:rsidRPr="00D53392">
        <w:rPr>
          <w:rFonts w:ascii="Garamond" w:hAnsi="Garamond"/>
          <w:i/>
          <w:iCs/>
          <w:sz w:val="24"/>
          <w:szCs w:val="24"/>
        </w:rPr>
        <w:t>cash</w:t>
      </w:r>
      <w:r w:rsidRPr="00D53392">
        <w:rPr>
          <w:rFonts w:ascii="Garamond" w:hAnsi="Garamond"/>
          <w:sz w:val="24"/>
          <w:szCs w:val="24"/>
        </w:rPr>
        <w:t>-it ndërmjet pjesëmarrësve, realizon përllogaritjen e pozicioneve shumëpalëshe neto të tyre, dhe dërgimin e një instruksioni shlyerjeje neto për shlyerjen përfundimtare dhe të parevokueshme në sistemin AIPS.</w:t>
      </w:r>
    </w:p>
    <w:p w14:paraId="638FE3C4" w14:textId="77777777" w:rsidR="00CC57C9" w:rsidRPr="00D53392" w:rsidRDefault="00CC57C9" w:rsidP="0048480D">
      <w:pPr>
        <w:spacing w:after="0" w:line="240" w:lineRule="auto"/>
        <w:ind w:firstLine="284"/>
        <w:jc w:val="both"/>
        <w:rPr>
          <w:rFonts w:ascii="Garamond" w:hAnsi="Garamond"/>
          <w:sz w:val="24"/>
          <w:szCs w:val="24"/>
        </w:rPr>
      </w:pPr>
    </w:p>
    <w:p w14:paraId="633215C1"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10</w:t>
      </w:r>
    </w:p>
    <w:p w14:paraId="13798214" w14:textId="2221C15A"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Pranimi në klerim</w:t>
      </w:r>
    </w:p>
    <w:p w14:paraId="040369CC" w14:textId="77777777" w:rsidR="00CC57C9" w:rsidRPr="00D53392" w:rsidRDefault="00CC57C9" w:rsidP="0048480D">
      <w:pPr>
        <w:spacing w:after="0" w:line="240" w:lineRule="auto"/>
        <w:ind w:firstLine="284"/>
        <w:jc w:val="center"/>
        <w:rPr>
          <w:rFonts w:ascii="Garamond" w:hAnsi="Garamond"/>
          <w:b/>
          <w:bCs/>
          <w:sz w:val="24"/>
          <w:szCs w:val="24"/>
        </w:rPr>
      </w:pPr>
    </w:p>
    <w:p w14:paraId="3780017F" w14:textId="55C87C09" w:rsidR="0048480D" w:rsidRPr="00D53392" w:rsidRDefault="0048480D" w:rsidP="00F65F43">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Në sistemin AECH, pranohen në klerim vetëm instruksione të pagesave:</w:t>
      </w:r>
    </w:p>
    <w:p w14:paraId="44C642DF" w14:textId="426D43F4" w:rsidR="0048480D" w:rsidRPr="00D53392" w:rsidRDefault="0048480D" w:rsidP="00F65F43">
      <w:pPr>
        <w:spacing w:after="0" w:line="240" w:lineRule="auto"/>
        <w:ind w:firstLine="284"/>
        <w:jc w:val="both"/>
        <w:rPr>
          <w:rFonts w:ascii="Garamond" w:hAnsi="Garamond"/>
          <w:sz w:val="24"/>
          <w:szCs w:val="24"/>
        </w:rPr>
      </w:pPr>
      <w:r w:rsidRPr="00D53392">
        <w:rPr>
          <w:rFonts w:ascii="Garamond" w:hAnsi="Garamond"/>
          <w:sz w:val="24"/>
          <w:szCs w:val="24"/>
        </w:rPr>
        <w:t xml:space="preserve">a) në monedhën kombëtare </w:t>
      </w:r>
      <w:r w:rsidR="00F65F43">
        <w:rPr>
          <w:rFonts w:ascii="Garamond" w:hAnsi="Garamond"/>
          <w:sz w:val="24"/>
          <w:szCs w:val="24"/>
        </w:rPr>
        <w:t>l</w:t>
      </w:r>
      <w:r w:rsidRPr="00D53392">
        <w:rPr>
          <w:rFonts w:ascii="Garamond" w:hAnsi="Garamond"/>
          <w:sz w:val="24"/>
          <w:szCs w:val="24"/>
        </w:rPr>
        <w:t>ek;</w:t>
      </w:r>
    </w:p>
    <w:p w14:paraId="050047C5" w14:textId="5891F2CC" w:rsidR="0048480D" w:rsidRPr="00D53392" w:rsidRDefault="0048480D" w:rsidP="00F65F43">
      <w:pPr>
        <w:spacing w:after="0" w:line="240" w:lineRule="auto"/>
        <w:ind w:firstLine="284"/>
        <w:jc w:val="both"/>
        <w:rPr>
          <w:rFonts w:ascii="Garamond" w:hAnsi="Garamond"/>
          <w:sz w:val="24"/>
          <w:szCs w:val="24"/>
        </w:rPr>
      </w:pPr>
      <w:r w:rsidRPr="00D53392">
        <w:rPr>
          <w:rFonts w:ascii="Garamond" w:hAnsi="Garamond"/>
          <w:sz w:val="24"/>
          <w:szCs w:val="24"/>
        </w:rPr>
        <w:t>b) midis pjesëmarrësve në sistem;</w:t>
      </w:r>
    </w:p>
    <w:p w14:paraId="76CE1379" w14:textId="1F09F4A3" w:rsidR="0048480D" w:rsidRPr="00D53392" w:rsidRDefault="0048480D" w:rsidP="00F65F43">
      <w:pPr>
        <w:spacing w:after="0" w:line="240" w:lineRule="auto"/>
        <w:ind w:firstLine="284"/>
        <w:jc w:val="both"/>
        <w:rPr>
          <w:rFonts w:ascii="Garamond" w:hAnsi="Garamond"/>
          <w:sz w:val="24"/>
          <w:szCs w:val="24"/>
        </w:rPr>
      </w:pPr>
      <w:r w:rsidRPr="00D53392">
        <w:rPr>
          <w:rFonts w:ascii="Garamond" w:hAnsi="Garamond"/>
          <w:sz w:val="24"/>
          <w:szCs w:val="24"/>
        </w:rPr>
        <w:t xml:space="preserve">c) me vlerë deri në kufirin e sipërm të vendosur nga Banka e Shqipërisë, sipas </w:t>
      </w:r>
      <w:r w:rsidR="00F65F43">
        <w:rPr>
          <w:rFonts w:ascii="Garamond" w:hAnsi="Garamond"/>
          <w:sz w:val="24"/>
          <w:szCs w:val="24"/>
        </w:rPr>
        <w:t>s</w:t>
      </w:r>
      <w:r w:rsidRPr="00F65F43">
        <w:rPr>
          <w:rFonts w:ascii="Garamond" w:hAnsi="Garamond"/>
          <w:sz w:val="24"/>
          <w:szCs w:val="24"/>
        </w:rPr>
        <w:t xml:space="preserve">htojcës I </w:t>
      </w:r>
      <w:r w:rsidRPr="00D53392">
        <w:rPr>
          <w:rFonts w:ascii="Garamond" w:hAnsi="Garamond"/>
          <w:sz w:val="24"/>
          <w:szCs w:val="24"/>
        </w:rPr>
        <w:t>bashkëlidhur kësaj rregulloreje;</w:t>
      </w:r>
    </w:p>
    <w:p w14:paraId="5ACE1107" w14:textId="1C8D937D" w:rsidR="0048480D" w:rsidRPr="00D53392" w:rsidRDefault="0048480D" w:rsidP="00F65F43">
      <w:pPr>
        <w:spacing w:after="0" w:line="240" w:lineRule="auto"/>
        <w:ind w:firstLine="284"/>
        <w:jc w:val="both"/>
        <w:rPr>
          <w:rFonts w:ascii="Garamond" w:hAnsi="Garamond"/>
          <w:sz w:val="24"/>
          <w:szCs w:val="24"/>
        </w:rPr>
      </w:pPr>
      <w:r w:rsidRPr="00D53392">
        <w:rPr>
          <w:rFonts w:ascii="Garamond" w:hAnsi="Garamond"/>
          <w:sz w:val="24"/>
          <w:szCs w:val="24"/>
        </w:rPr>
        <w:t>d) të nënshkruar në mënyrë digjitale dhe të formatuar në përputhje me formatet e përcaktuara në dokumentacionin teknik të sistemit.</w:t>
      </w:r>
    </w:p>
    <w:p w14:paraId="2E700DFD" w14:textId="11FE7142" w:rsidR="0048480D" w:rsidRPr="00D53392" w:rsidRDefault="0048480D" w:rsidP="00F65F43">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Sistemi AECH ofron mundësinë e procesimit me mënyrë automatike pa ndërhyrje manuale të instruksioneve të gjeneruara nga sistemet e brendshme të pjesëmarrësve.</w:t>
      </w:r>
    </w:p>
    <w:p w14:paraId="694BA2A7"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125BDE8E" w14:textId="77777777" w:rsidR="00373AA0" w:rsidRDefault="00373AA0" w:rsidP="0048480D">
      <w:pPr>
        <w:spacing w:after="0" w:line="240" w:lineRule="auto"/>
        <w:ind w:firstLine="284"/>
        <w:jc w:val="center"/>
        <w:rPr>
          <w:rFonts w:ascii="Garamond" w:hAnsi="Garamond"/>
          <w:bCs/>
          <w:sz w:val="24"/>
          <w:szCs w:val="24"/>
        </w:rPr>
      </w:pPr>
    </w:p>
    <w:p w14:paraId="6106F09A" w14:textId="77777777" w:rsidR="00373AA0" w:rsidRDefault="00373AA0" w:rsidP="0048480D">
      <w:pPr>
        <w:spacing w:after="0" w:line="240" w:lineRule="auto"/>
        <w:ind w:firstLine="284"/>
        <w:jc w:val="center"/>
        <w:rPr>
          <w:rFonts w:ascii="Garamond" w:hAnsi="Garamond"/>
          <w:bCs/>
          <w:sz w:val="24"/>
          <w:szCs w:val="24"/>
        </w:rPr>
      </w:pPr>
    </w:p>
    <w:p w14:paraId="2E6F46FF" w14:textId="77777777" w:rsidR="00373AA0" w:rsidRDefault="00373AA0" w:rsidP="0048480D">
      <w:pPr>
        <w:spacing w:after="0" w:line="240" w:lineRule="auto"/>
        <w:ind w:firstLine="284"/>
        <w:jc w:val="center"/>
        <w:rPr>
          <w:rFonts w:ascii="Garamond" w:hAnsi="Garamond"/>
          <w:bCs/>
          <w:sz w:val="24"/>
          <w:szCs w:val="24"/>
        </w:rPr>
      </w:pPr>
    </w:p>
    <w:p w14:paraId="6665A802" w14:textId="77777777" w:rsidR="00373AA0" w:rsidRDefault="00373AA0" w:rsidP="0048480D">
      <w:pPr>
        <w:spacing w:after="0" w:line="240" w:lineRule="auto"/>
        <w:ind w:firstLine="284"/>
        <w:jc w:val="center"/>
        <w:rPr>
          <w:rFonts w:ascii="Garamond" w:hAnsi="Garamond"/>
          <w:bCs/>
          <w:sz w:val="24"/>
          <w:szCs w:val="24"/>
        </w:rPr>
      </w:pPr>
    </w:p>
    <w:p w14:paraId="1BD5719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11</w:t>
      </w:r>
    </w:p>
    <w:p w14:paraId="667356B0" w14:textId="15ABCAE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Rakordimi, kontrolli dhe raportimi</w:t>
      </w:r>
    </w:p>
    <w:p w14:paraId="7A946293" w14:textId="77777777" w:rsidR="00CC57C9" w:rsidRPr="00D53392" w:rsidRDefault="00CC57C9" w:rsidP="0048480D">
      <w:pPr>
        <w:spacing w:after="0" w:line="240" w:lineRule="auto"/>
        <w:ind w:firstLine="284"/>
        <w:jc w:val="center"/>
        <w:rPr>
          <w:rFonts w:ascii="Garamond" w:hAnsi="Garamond"/>
          <w:b/>
          <w:bCs/>
          <w:sz w:val="24"/>
          <w:szCs w:val="24"/>
        </w:rPr>
      </w:pPr>
    </w:p>
    <w:p w14:paraId="71D19DEA" w14:textId="2F08A24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Të dhënat e sistemit AECH janë drejtpërdrejt të aksesueshme në sistem nga pjesëmarrësit, për një periudhë prej të paktën 1 viti nga data e krijimit të këtyre të dhënave.</w:t>
      </w:r>
    </w:p>
    <w:p w14:paraId="11A3FD24" w14:textId="72D73D9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Përtej kësaj periudhe, Banka e Shqipërisë mund të kryejë arkivimin e të dhënave, duke i bërë të paaksesueshme në mënyrë të drejtpërdrejtë nga pjesëmarrësit.</w:t>
      </w:r>
    </w:p>
    <w:p w14:paraId="5B330D8B" w14:textId="59ABD3A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Për të dhëna të paaksesueshme në mënyrë të drejtpërdrejtë në sistemin AECH nga pjesëmarrësi, por jo më të hershme se sa përcaktohet nga legjislacioni në fuqi për ruajtjen e të dhënave, Banka e Shqipërisë, në vijim të kërkesës zyrtare me shkrim të pjesëmarrësit, harton brenda 5 (pesë) ditësh pune një raport informues për të dhënat e kërkuara nga pjesëmarrësi.</w:t>
      </w:r>
    </w:p>
    <w:p w14:paraId="509B6191" w14:textId="3556C14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Sistemi AECH prodhon raporte përmbledhëse për rakordim, në fund të çdo seance klerimi dhe dite pune.</w:t>
      </w:r>
    </w:p>
    <w:p w14:paraId="73FAC9DF" w14:textId="1FB4FD2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5. Sistemi AECH ofron raporte operacionale gjatë </w:t>
      </w:r>
      <w:r w:rsidR="00F65F43" w:rsidRPr="00D53392">
        <w:rPr>
          <w:rFonts w:ascii="Garamond" w:hAnsi="Garamond"/>
          <w:sz w:val="24"/>
          <w:szCs w:val="24"/>
        </w:rPr>
        <w:t xml:space="preserve">të </w:t>
      </w:r>
      <w:r w:rsidRPr="00D53392">
        <w:rPr>
          <w:rFonts w:ascii="Garamond" w:hAnsi="Garamond"/>
          <w:sz w:val="24"/>
          <w:szCs w:val="24"/>
        </w:rPr>
        <w:t>gjithë ditës së punës, të cilat mund të përdoren për qëllime kontrolli nga Banka e Shqipërisë dhe pjesëmarrësit e tjerë.</w:t>
      </w:r>
    </w:p>
    <w:p w14:paraId="771F53D0" w14:textId="10EAF30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Banka e Shqipërisë prodhon raporte nga informacioni/të dhënat e regjistruara në sistemin AECH në çdo kohë dhe për këtë qëllim, ajo ka akses në të gjitha të dhënat e pjesëmarrësve.</w:t>
      </w:r>
    </w:p>
    <w:p w14:paraId="07DF50AC" w14:textId="77777777" w:rsidR="0048480D" w:rsidRPr="00D53392" w:rsidRDefault="0048480D" w:rsidP="0048480D">
      <w:pPr>
        <w:spacing w:after="0" w:line="240" w:lineRule="auto"/>
        <w:ind w:firstLine="284"/>
        <w:jc w:val="center"/>
        <w:rPr>
          <w:rFonts w:ascii="Garamond" w:hAnsi="Garamond"/>
          <w:b/>
          <w:bCs/>
          <w:sz w:val="24"/>
          <w:szCs w:val="24"/>
        </w:rPr>
      </w:pPr>
    </w:p>
    <w:p w14:paraId="1D267E93"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12</w:t>
      </w:r>
    </w:p>
    <w:p w14:paraId="68D287B2" w14:textId="196C40C5"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Tarifat dhe faturimi</w:t>
      </w:r>
    </w:p>
    <w:p w14:paraId="68FD863A" w14:textId="77777777" w:rsidR="00CC57C9" w:rsidRPr="00D53392" w:rsidRDefault="00CC57C9" w:rsidP="0048480D">
      <w:pPr>
        <w:spacing w:after="0" w:line="240" w:lineRule="auto"/>
        <w:ind w:firstLine="284"/>
        <w:jc w:val="center"/>
        <w:rPr>
          <w:rFonts w:ascii="Garamond" w:hAnsi="Garamond"/>
          <w:b/>
          <w:bCs/>
          <w:sz w:val="24"/>
          <w:szCs w:val="24"/>
        </w:rPr>
      </w:pPr>
    </w:p>
    <w:p w14:paraId="6FAC9DA4" w14:textId="0B14AFC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përcakton, nëpërmjet modulit të faturimit të sistemit AECH, tarifat për përdorimin e këtij sistemi, që lejojnë llogaritjen e kostove në bazë të:</w:t>
      </w:r>
    </w:p>
    <w:p w14:paraId="4C287E95" w14:textId="76F00EEF"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a) l</w:t>
      </w:r>
      <w:r w:rsidRPr="00D53392">
        <w:rPr>
          <w:rFonts w:ascii="Garamond" w:hAnsi="Garamond"/>
          <w:spacing w:val="15"/>
          <w:sz w:val="24"/>
          <w:szCs w:val="24"/>
        </w:rPr>
        <w:t>l</w:t>
      </w:r>
      <w:r w:rsidRPr="00D53392">
        <w:rPr>
          <w:rFonts w:ascii="Garamond" w:hAnsi="Garamond"/>
          <w:sz w:val="24"/>
          <w:szCs w:val="24"/>
        </w:rPr>
        <w:t>ojit të</w:t>
      </w:r>
      <w:r w:rsidRPr="00D53392">
        <w:rPr>
          <w:rFonts w:ascii="Garamond" w:hAnsi="Garamond"/>
          <w:spacing w:val="-15"/>
          <w:sz w:val="24"/>
          <w:szCs w:val="24"/>
        </w:rPr>
        <w:t xml:space="preserve"> </w:t>
      </w:r>
      <w:r w:rsidRPr="00D53392">
        <w:rPr>
          <w:rFonts w:ascii="Garamond" w:hAnsi="Garamond"/>
          <w:sz w:val="24"/>
          <w:szCs w:val="24"/>
        </w:rPr>
        <w:t>i</w:t>
      </w:r>
      <w:r w:rsidRPr="00D53392">
        <w:rPr>
          <w:rFonts w:ascii="Garamond" w:hAnsi="Garamond"/>
          <w:spacing w:val="15"/>
          <w:sz w:val="24"/>
          <w:szCs w:val="24"/>
        </w:rPr>
        <w:t>n</w:t>
      </w:r>
      <w:r w:rsidRPr="00D53392">
        <w:rPr>
          <w:rFonts w:ascii="Garamond" w:hAnsi="Garamond"/>
          <w:sz w:val="24"/>
          <w:szCs w:val="24"/>
        </w:rPr>
        <w:t>str</w:t>
      </w:r>
      <w:r w:rsidRPr="00D53392">
        <w:rPr>
          <w:rFonts w:ascii="Garamond" w:hAnsi="Garamond"/>
          <w:spacing w:val="-15"/>
          <w:sz w:val="24"/>
          <w:szCs w:val="24"/>
        </w:rPr>
        <w:t>u</w:t>
      </w:r>
      <w:r w:rsidRPr="00D53392">
        <w:rPr>
          <w:rFonts w:ascii="Garamond" w:hAnsi="Garamond"/>
          <w:sz w:val="24"/>
          <w:szCs w:val="24"/>
        </w:rPr>
        <w:t>k</w:t>
      </w:r>
      <w:r w:rsidRPr="00D53392">
        <w:rPr>
          <w:rFonts w:ascii="Garamond" w:hAnsi="Garamond"/>
          <w:spacing w:val="15"/>
          <w:sz w:val="24"/>
          <w:szCs w:val="24"/>
        </w:rPr>
        <w:t>s</w:t>
      </w:r>
      <w:r w:rsidRPr="00D53392">
        <w:rPr>
          <w:rFonts w:ascii="Garamond" w:hAnsi="Garamond"/>
          <w:sz w:val="24"/>
          <w:szCs w:val="24"/>
        </w:rPr>
        <w:t>ionit</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pacing w:val="15"/>
          <w:sz w:val="24"/>
          <w:szCs w:val="24"/>
        </w:rPr>
        <w:t>p</w:t>
      </w:r>
      <w:r w:rsidRPr="00D53392">
        <w:rPr>
          <w:rFonts w:ascii="Garamond" w:hAnsi="Garamond"/>
          <w:spacing w:val="-15"/>
          <w:sz w:val="24"/>
          <w:szCs w:val="24"/>
        </w:rPr>
        <w:t>a</w:t>
      </w:r>
      <w:r w:rsidRPr="00D53392">
        <w:rPr>
          <w:rFonts w:ascii="Garamond" w:hAnsi="Garamond"/>
          <w:sz w:val="24"/>
          <w:szCs w:val="24"/>
        </w:rPr>
        <w:t>ge</w:t>
      </w:r>
      <w:r w:rsidRPr="00D53392">
        <w:rPr>
          <w:rFonts w:ascii="Garamond" w:hAnsi="Garamond"/>
          <w:spacing w:val="15"/>
          <w:sz w:val="24"/>
          <w:szCs w:val="24"/>
        </w:rPr>
        <w:t>s</w:t>
      </w:r>
      <w:r w:rsidRPr="00D53392">
        <w:rPr>
          <w:rFonts w:ascii="Garamond" w:hAnsi="Garamond"/>
          <w:sz w:val="24"/>
          <w:szCs w:val="24"/>
        </w:rPr>
        <w:t>ë</w:t>
      </w:r>
      <w:r w:rsidRPr="00D53392">
        <w:rPr>
          <w:rFonts w:ascii="Garamond" w:hAnsi="Garamond"/>
          <w:spacing w:val="15"/>
          <w:sz w:val="24"/>
          <w:szCs w:val="24"/>
        </w:rPr>
        <w:t>s</w:t>
      </w:r>
      <w:r w:rsidRPr="00D53392">
        <w:rPr>
          <w:rFonts w:ascii="Garamond" w:hAnsi="Garamond"/>
          <w:sz w:val="24"/>
          <w:szCs w:val="24"/>
        </w:rPr>
        <w:t>;</w:t>
      </w:r>
    </w:p>
    <w:p w14:paraId="488D0A72" w14:textId="4AC31C27"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b) numrit total dhe nivelit të vëllimit të pagesave të shlyera</w:t>
      </w:r>
      <w:r w:rsidRPr="00D53392">
        <w:rPr>
          <w:rFonts w:ascii="Garamond" w:hAnsi="Garamond"/>
          <w:spacing w:val="-15"/>
          <w:sz w:val="24"/>
          <w:szCs w:val="24"/>
        </w:rPr>
        <w:t xml:space="preserve"> </w:t>
      </w:r>
      <w:r w:rsidRPr="00D53392">
        <w:rPr>
          <w:rFonts w:ascii="Garamond" w:hAnsi="Garamond"/>
          <w:sz w:val="24"/>
          <w:szCs w:val="24"/>
        </w:rPr>
        <w:t>g</w:t>
      </w:r>
      <w:r w:rsidRPr="00D53392">
        <w:rPr>
          <w:rFonts w:ascii="Garamond" w:hAnsi="Garamond"/>
          <w:spacing w:val="15"/>
          <w:sz w:val="24"/>
          <w:szCs w:val="24"/>
        </w:rPr>
        <w:t>j</w:t>
      </w:r>
      <w:r w:rsidRPr="00D53392">
        <w:rPr>
          <w:rFonts w:ascii="Garamond" w:hAnsi="Garamond"/>
          <w:sz w:val="24"/>
          <w:szCs w:val="24"/>
        </w:rPr>
        <w:t>atë</w:t>
      </w:r>
      <w:r w:rsidRPr="00D53392">
        <w:rPr>
          <w:rFonts w:ascii="Garamond" w:hAnsi="Garamond"/>
          <w:spacing w:val="-15"/>
          <w:sz w:val="24"/>
          <w:szCs w:val="24"/>
        </w:rPr>
        <w:t xml:space="preserve"> </w:t>
      </w:r>
      <w:r w:rsidRPr="00D53392">
        <w:rPr>
          <w:rFonts w:ascii="Garamond" w:hAnsi="Garamond"/>
          <w:sz w:val="24"/>
          <w:szCs w:val="24"/>
        </w:rPr>
        <w:t>peri</w:t>
      </w:r>
      <w:r w:rsidRPr="00D53392">
        <w:rPr>
          <w:rFonts w:ascii="Garamond" w:hAnsi="Garamond"/>
          <w:spacing w:val="15"/>
          <w:sz w:val="24"/>
          <w:szCs w:val="24"/>
        </w:rPr>
        <w:t>u</w:t>
      </w:r>
      <w:r w:rsidRPr="00D53392">
        <w:rPr>
          <w:rFonts w:ascii="Garamond" w:hAnsi="Garamond"/>
          <w:spacing w:val="-15"/>
          <w:sz w:val="24"/>
          <w:szCs w:val="24"/>
        </w:rPr>
        <w:t>d</w:t>
      </w:r>
      <w:r w:rsidRPr="00D53392">
        <w:rPr>
          <w:rFonts w:ascii="Garamond" w:hAnsi="Garamond"/>
          <w:sz w:val="24"/>
          <w:szCs w:val="24"/>
        </w:rPr>
        <w:t>hës</w:t>
      </w:r>
      <w:r w:rsidRPr="00D53392">
        <w:rPr>
          <w:rFonts w:ascii="Garamond" w:hAnsi="Garamond"/>
          <w:spacing w:val="15"/>
          <w:sz w:val="24"/>
          <w:szCs w:val="24"/>
        </w:rPr>
        <w:t xml:space="preserve"> </w:t>
      </w:r>
      <w:r w:rsidRPr="00D53392">
        <w:rPr>
          <w:rFonts w:ascii="Garamond" w:hAnsi="Garamond"/>
          <w:sz w:val="24"/>
          <w:szCs w:val="24"/>
        </w:rPr>
        <w:t>së</w:t>
      </w:r>
      <w:r w:rsidRPr="00D53392">
        <w:rPr>
          <w:rFonts w:ascii="Garamond" w:hAnsi="Garamond"/>
          <w:spacing w:val="-15"/>
          <w:sz w:val="24"/>
          <w:szCs w:val="24"/>
        </w:rPr>
        <w:t xml:space="preserve"> </w:t>
      </w:r>
      <w:r w:rsidRPr="00D53392">
        <w:rPr>
          <w:rFonts w:ascii="Garamond" w:hAnsi="Garamond"/>
          <w:sz w:val="24"/>
          <w:szCs w:val="24"/>
        </w:rPr>
        <w:t>faturi</w:t>
      </w:r>
      <w:r w:rsidRPr="00D53392">
        <w:rPr>
          <w:rFonts w:ascii="Garamond" w:hAnsi="Garamond"/>
          <w:spacing w:val="-15"/>
          <w:sz w:val="24"/>
          <w:szCs w:val="24"/>
        </w:rPr>
        <w:t>m</w:t>
      </w:r>
      <w:r w:rsidRPr="00D53392">
        <w:rPr>
          <w:rFonts w:ascii="Garamond" w:hAnsi="Garamond"/>
          <w:sz w:val="24"/>
          <w:szCs w:val="24"/>
        </w:rPr>
        <w:t>i</w:t>
      </w:r>
      <w:r w:rsidRPr="00D53392">
        <w:rPr>
          <w:rFonts w:ascii="Garamond" w:hAnsi="Garamond"/>
          <w:spacing w:val="15"/>
          <w:sz w:val="24"/>
          <w:szCs w:val="24"/>
        </w:rPr>
        <w:t>t</w:t>
      </w:r>
      <w:r w:rsidRPr="00D53392">
        <w:rPr>
          <w:rFonts w:ascii="Garamond" w:hAnsi="Garamond"/>
          <w:sz w:val="24"/>
          <w:szCs w:val="24"/>
        </w:rPr>
        <w:t>;</w:t>
      </w:r>
    </w:p>
    <w:p w14:paraId="65D69BF7" w14:textId="5AEFBB16"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c) k</w:t>
      </w:r>
      <w:r w:rsidRPr="00D53392">
        <w:rPr>
          <w:rFonts w:ascii="Garamond" w:hAnsi="Garamond"/>
          <w:spacing w:val="15"/>
          <w:sz w:val="24"/>
          <w:szCs w:val="24"/>
        </w:rPr>
        <w:t>o</w:t>
      </w:r>
      <w:r w:rsidRPr="00D53392">
        <w:rPr>
          <w:rFonts w:ascii="Garamond" w:hAnsi="Garamond"/>
          <w:sz w:val="24"/>
          <w:szCs w:val="24"/>
        </w:rPr>
        <w:t>hës së</w:t>
      </w:r>
      <w:r w:rsidRPr="00D53392">
        <w:rPr>
          <w:rFonts w:ascii="Garamond" w:hAnsi="Garamond"/>
          <w:spacing w:val="-15"/>
          <w:sz w:val="24"/>
          <w:szCs w:val="24"/>
        </w:rPr>
        <w:t xml:space="preserve"> </w:t>
      </w:r>
      <w:r w:rsidRPr="00D53392">
        <w:rPr>
          <w:rFonts w:ascii="Garamond" w:hAnsi="Garamond"/>
          <w:sz w:val="24"/>
          <w:szCs w:val="24"/>
        </w:rPr>
        <w:t>klerimit</w:t>
      </w:r>
      <w:r w:rsidRPr="00D53392">
        <w:rPr>
          <w:rFonts w:ascii="Garamond" w:hAnsi="Garamond"/>
          <w:spacing w:val="-15"/>
          <w:sz w:val="24"/>
          <w:szCs w:val="24"/>
        </w:rPr>
        <w:t xml:space="preserve"> </w:t>
      </w:r>
      <w:r w:rsidRPr="00D53392">
        <w:rPr>
          <w:rFonts w:ascii="Garamond" w:hAnsi="Garamond"/>
          <w:sz w:val="24"/>
          <w:szCs w:val="24"/>
        </w:rPr>
        <w:t>në</w:t>
      </w:r>
      <w:r w:rsidRPr="00D53392">
        <w:rPr>
          <w:rFonts w:ascii="Garamond" w:hAnsi="Garamond"/>
          <w:spacing w:val="-15"/>
          <w:sz w:val="24"/>
          <w:szCs w:val="24"/>
        </w:rPr>
        <w:t xml:space="preserve"> </w:t>
      </w:r>
      <w:r w:rsidRPr="00D53392">
        <w:rPr>
          <w:rFonts w:ascii="Garamond" w:hAnsi="Garamond"/>
          <w:sz w:val="24"/>
          <w:szCs w:val="24"/>
        </w:rPr>
        <w:t>sistem</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z w:val="24"/>
          <w:szCs w:val="24"/>
        </w:rPr>
        <w:t>instruksioneve të pagesave;</w:t>
      </w:r>
    </w:p>
    <w:p w14:paraId="752A49CA" w14:textId="3F46B03D"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d) mënyrës së inicializimit të urdhërpagesës;</w:t>
      </w:r>
    </w:p>
    <w:p w14:paraId="725DBC45" w14:textId="6450C61E"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e) vlerës së urdhërpagesës;</w:t>
      </w:r>
    </w:p>
    <w:p w14:paraId="110CA6DE" w14:textId="2724A409"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f) mbifatur</w:t>
      </w:r>
      <w:r w:rsidRPr="00D53392">
        <w:rPr>
          <w:rFonts w:ascii="Garamond" w:hAnsi="Garamond"/>
          <w:spacing w:val="15"/>
          <w:sz w:val="24"/>
          <w:szCs w:val="24"/>
        </w:rPr>
        <w:t>i</w:t>
      </w:r>
      <w:r w:rsidRPr="00D53392">
        <w:rPr>
          <w:rFonts w:ascii="Garamond" w:hAnsi="Garamond"/>
          <w:sz w:val="24"/>
          <w:szCs w:val="24"/>
        </w:rPr>
        <w:t>me</w:t>
      </w:r>
      <w:r w:rsidRPr="00D53392">
        <w:rPr>
          <w:rFonts w:ascii="Garamond" w:hAnsi="Garamond"/>
          <w:spacing w:val="-15"/>
          <w:sz w:val="24"/>
          <w:szCs w:val="24"/>
        </w:rPr>
        <w:t>v</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z w:val="24"/>
          <w:szCs w:val="24"/>
        </w:rPr>
        <w:t>për</w:t>
      </w:r>
      <w:r w:rsidRPr="00D53392">
        <w:rPr>
          <w:rFonts w:ascii="Garamond" w:hAnsi="Garamond"/>
          <w:spacing w:val="-15"/>
          <w:sz w:val="24"/>
          <w:szCs w:val="24"/>
        </w:rPr>
        <w:t xml:space="preserve"> </w:t>
      </w:r>
      <w:r w:rsidRPr="00D53392">
        <w:rPr>
          <w:rFonts w:ascii="Garamond" w:hAnsi="Garamond"/>
          <w:spacing w:val="15"/>
          <w:sz w:val="24"/>
          <w:szCs w:val="24"/>
        </w:rPr>
        <w:t>a</w:t>
      </w:r>
      <w:r w:rsidRPr="00D53392">
        <w:rPr>
          <w:rFonts w:ascii="Garamond" w:hAnsi="Garamond"/>
          <w:sz w:val="24"/>
          <w:szCs w:val="24"/>
        </w:rPr>
        <w:t>ktivitet</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z w:val="24"/>
          <w:szCs w:val="24"/>
        </w:rPr>
        <w:t>padëshirues</w:t>
      </w:r>
      <w:r w:rsidRPr="00D53392">
        <w:rPr>
          <w:rFonts w:ascii="Garamond" w:hAnsi="Garamond"/>
          <w:spacing w:val="15"/>
          <w:sz w:val="24"/>
          <w:szCs w:val="24"/>
        </w:rPr>
        <w:t>h</w:t>
      </w:r>
      <w:r w:rsidRPr="00D53392">
        <w:rPr>
          <w:rFonts w:ascii="Garamond" w:hAnsi="Garamond"/>
          <w:sz w:val="24"/>
          <w:szCs w:val="24"/>
        </w:rPr>
        <w:t>ëm.</w:t>
      </w:r>
    </w:p>
    <w:p w14:paraId="2D6A599B" w14:textId="363E123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Përjashtim nga tarifat bën Banka e Shqipërisë dhe pjesëmarrësit e tërthortë të nënkategorisë </w:t>
      </w:r>
      <w:r w:rsidR="00F65F43">
        <w:rPr>
          <w:rFonts w:ascii="Garamond" w:hAnsi="Garamond"/>
          <w:sz w:val="24"/>
          <w:szCs w:val="24"/>
        </w:rPr>
        <w:t>“</w:t>
      </w:r>
      <w:r w:rsidRPr="00D53392">
        <w:rPr>
          <w:rFonts w:ascii="Garamond" w:hAnsi="Garamond"/>
          <w:sz w:val="24"/>
          <w:szCs w:val="24"/>
        </w:rPr>
        <w:t>i</w:t>
      </w:r>
      <w:r w:rsidR="00F65F43">
        <w:rPr>
          <w:rFonts w:ascii="Garamond" w:hAnsi="Garamond"/>
          <w:sz w:val="24"/>
          <w:szCs w:val="24"/>
        </w:rPr>
        <w:t>”</w:t>
      </w:r>
      <w:r w:rsidRPr="00D53392">
        <w:rPr>
          <w:rFonts w:ascii="Garamond" w:hAnsi="Garamond"/>
          <w:sz w:val="24"/>
          <w:szCs w:val="24"/>
        </w:rPr>
        <w:t xml:space="preserve"> nëse nuk është përcaktuar ndryshe.</w:t>
      </w:r>
    </w:p>
    <w:p w14:paraId="63FC69AC" w14:textId="5B487F1F"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 xml:space="preserve">3. Banka e Shqipërisë, në përputhje me </w:t>
      </w:r>
      <w:r w:rsidR="00F65F43">
        <w:rPr>
          <w:rFonts w:ascii="Garamond" w:hAnsi="Garamond"/>
          <w:sz w:val="24"/>
          <w:szCs w:val="24"/>
        </w:rPr>
        <w:t>s</w:t>
      </w:r>
      <w:r w:rsidRPr="00F65F43">
        <w:rPr>
          <w:rFonts w:ascii="Garamond" w:hAnsi="Garamond"/>
          <w:sz w:val="24"/>
          <w:szCs w:val="24"/>
        </w:rPr>
        <w:t xml:space="preserve">htojcën J </w:t>
      </w:r>
      <w:r w:rsidRPr="00D53392">
        <w:rPr>
          <w:rFonts w:ascii="Garamond" w:hAnsi="Garamond"/>
          <w:sz w:val="24"/>
          <w:szCs w:val="24"/>
        </w:rPr>
        <w:t>bashkëlidhur kësaj rregulloreje:</w:t>
      </w:r>
    </w:p>
    <w:p w14:paraId="656EC792" w14:textId="1C07206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l</w:t>
      </w:r>
      <w:r w:rsidRPr="00D53392">
        <w:rPr>
          <w:rFonts w:ascii="Garamond" w:hAnsi="Garamond"/>
          <w:spacing w:val="15"/>
          <w:sz w:val="24"/>
          <w:szCs w:val="24"/>
        </w:rPr>
        <w:t>l</w:t>
      </w:r>
      <w:r w:rsidRPr="00D53392">
        <w:rPr>
          <w:rFonts w:ascii="Garamond" w:hAnsi="Garamond"/>
          <w:sz w:val="24"/>
          <w:szCs w:val="24"/>
        </w:rPr>
        <w:t>og</w:t>
      </w:r>
      <w:r w:rsidRPr="00D53392">
        <w:rPr>
          <w:rFonts w:ascii="Garamond" w:hAnsi="Garamond"/>
          <w:spacing w:val="15"/>
          <w:sz w:val="24"/>
          <w:szCs w:val="24"/>
        </w:rPr>
        <w:t>a</w:t>
      </w:r>
      <w:r w:rsidRPr="00D53392">
        <w:rPr>
          <w:rFonts w:ascii="Garamond" w:hAnsi="Garamond"/>
          <w:sz w:val="24"/>
          <w:szCs w:val="24"/>
        </w:rPr>
        <w:t>rit tarif</w:t>
      </w:r>
      <w:r w:rsidRPr="00D53392">
        <w:rPr>
          <w:rFonts w:ascii="Garamond" w:hAnsi="Garamond"/>
          <w:spacing w:val="-15"/>
          <w:sz w:val="24"/>
          <w:szCs w:val="24"/>
        </w:rPr>
        <w:t>a</w:t>
      </w:r>
      <w:r w:rsidRPr="00D53392">
        <w:rPr>
          <w:rFonts w:ascii="Garamond" w:hAnsi="Garamond"/>
          <w:sz w:val="24"/>
          <w:szCs w:val="24"/>
        </w:rPr>
        <w:t>t</w:t>
      </w:r>
      <w:r w:rsidRPr="00D53392">
        <w:rPr>
          <w:rFonts w:ascii="Garamond" w:hAnsi="Garamond"/>
          <w:spacing w:val="-15"/>
          <w:sz w:val="24"/>
          <w:szCs w:val="24"/>
        </w:rPr>
        <w:t xml:space="preserve"> </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z w:val="24"/>
          <w:szCs w:val="24"/>
        </w:rPr>
        <w:t>pa</w:t>
      </w:r>
      <w:r w:rsidRPr="00D53392">
        <w:rPr>
          <w:rFonts w:ascii="Garamond" w:hAnsi="Garamond"/>
          <w:spacing w:val="15"/>
          <w:sz w:val="24"/>
          <w:szCs w:val="24"/>
        </w:rPr>
        <w:t>g</w:t>
      </w:r>
      <w:r w:rsidRPr="00D53392">
        <w:rPr>
          <w:rFonts w:ascii="Garamond" w:hAnsi="Garamond"/>
          <w:sz w:val="24"/>
          <w:szCs w:val="24"/>
        </w:rPr>
        <w:t>ue</w:t>
      </w:r>
      <w:r w:rsidRPr="00D53392">
        <w:rPr>
          <w:rFonts w:ascii="Garamond" w:hAnsi="Garamond"/>
          <w:spacing w:val="15"/>
          <w:sz w:val="24"/>
          <w:szCs w:val="24"/>
        </w:rPr>
        <w:t>s</w:t>
      </w:r>
      <w:r w:rsidRPr="00D53392">
        <w:rPr>
          <w:rFonts w:ascii="Garamond" w:hAnsi="Garamond"/>
          <w:spacing w:val="-15"/>
          <w:sz w:val="24"/>
          <w:szCs w:val="24"/>
        </w:rPr>
        <w:t>h</w:t>
      </w:r>
      <w:r w:rsidRPr="00D53392">
        <w:rPr>
          <w:rFonts w:ascii="Garamond" w:hAnsi="Garamond"/>
          <w:sz w:val="24"/>
          <w:szCs w:val="24"/>
        </w:rPr>
        <w:t>me</w:t>
      </w:r>
      <w:r w:rsidRPr="00D53392">
        <w:rPr>
          <w:rFonts w:ascii="Garamond" w:hAnsi="Garamond"/>
          <w:spacing w:val="-15"/>
          <w:sz w:val="24"/>
          <w:szCs w:val="24"/>
        </w:rPr>
        <w:t xml:space="preserve"> </w:t>
      </w:r>
      <w:r w:rsidRPr="00D53392">
        <w:rPr>
          <w:rFonts w:ascii="Garamond" w:hAnsi="Garamond"/>
          <w:sz w:val="24"/>
          <w:szCs w:val="24"/>
        </w:rPr>
        <w:t>për</w:t>
      </w:r>
      <w:r w:rsidRPr="00D53392">
        <w:rPr>
          <w:rFonts w:ascii="Garamond" w:hAnsi="Garamond"/>
          <w:spacing w:val="-15"/>
          <w:sz w:val="24"/>
          <w:szCs w:val="24"/>
        </w:rPr>
        <w:t xml:space="preserve"> </w:t>
      </w:r>
      <w:r w:rsidRPr="00D53392">
        <w:rPr>
          <w:rFonts w:ascii="Garamond" w:hAnsi="Garamond"/>
          <w:sz w:val="24"/>
          <w:szCs w:val="24"/>
        </w:rPr>
        <w:t>ç</w:t>
      </w:r>
      <w:r w:rsidRPr="00D53392">
        <w:rPr>
          <w:rFonts w:ascii="Garamond" w:hAnsi="Garamond"/>
          <w:spacing w:val="15"/>
          <w:sz w:val="24"/>
          <w:szCs w:val="24"/>
        </w:rPr>
        <w:t>d</w:t>
      </w:r>
      <w:r w:rsidRPr="00D53392">
        <w:rPr>
          <w:rFonts w:ascii="Garamond" w:hAnsi="Garamond"/>
          <w:sz w:val="24"/>
          <w:szCs w:val="24"/>
        </w:rPr>
        <w:t>o</w:t>
      </w:r>
      <w:r w:rsidRPr="00D53392">
        <w:rPr>
          <w:rFonts w:ascii="Garamond" w:hAnsi="Garamond"/>
          <w:spacing w:val="-15"/>
          <w:sz w:val="24"/>
          <w:szCs w:val="24"/>
        </w:rPr>
        <w:t xml:space="preserve"> </w:t>
      </w:r>
      <w:r w:rsidRPr="00D53392">
        <w:rPr>
          <w:rFonts w:ascii="Garamond" w:hAnsi="Garamond"/>
          <w:sz w:val="24"/>
          <w:szCs w:val="24"/>
        </w:rPr>
        <w:t>pjes</w:t>
      </w:r>
      <w:r w:rsidRPr="00D53392">
        <w:rPr>
          <w:rFonts w:ascii="Garamond" w:hAnsi="Garamond"/>
          <w:spacing w:val="15"/>
          <w:sz w:val="24"/>
          <w:szCs w:val="24"/>
        </w:rPr>
        <w:t>ë</w:t>
      </w:r>
      <w:r w:rsidRPr="00D53392">
        <w:rPr>
          <w:rFonts w:ascii="Garamond" w:hAnsi="Garamond"/>
          <w:sz w:val="24"/>
          <w:szCs w:val="24"/>
        </w:rPr>
        <w:t>marrës në sistemin AECH;</w:t>
      </w:r>
    </w:p>
    <w:p w14:paraId="65EB0EF1" w14:textId="2D50D55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faturon pjesëmarrësit për detyrimet e tyre në sistemin AECH në bazë mujore;</w:t>
      </w:r>
    </w:p>
    <w:p w14:paraId="05A92AC4" w14:textId="25D96A4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i dërgon pjesëmarrësit faturën;</w:t>
      </w:r>
    </w:p>
    <w:p w14:paraId="45DA544E" w14:textId="0741A07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debiton llogarinë e pjesëmarrësit shlyerës në AIPS për pjesëmarrësin e AECH për shumën e detyrimit mujor, ditën e parë të punës së muajit pasardhës ose në një datë tjetër të përcaktuar në raste të veçanta (p</w:t>
      </w:r>
      <w:r w:rsidR="00F65F43">
        <w:rPr>
          <w:rFonts w:ascii="Garamond" w:hAnsi="Garamond"/>
          <w:sz w:val="24"/>
          <w:szCs w:val="24"/>
        </w:rPr>
        <w:t>.</w:t>
      </w:r>
      <w:r w:rsidRPr="00D53392">
        <w:rPr>
          <w:rFonts w:ascii="Garamond" w:hAnsi="Garamond"/>
          <w:sz w:val="24"/>
          <w:szCs w:val="24"/>
        </w:rPr>
        <w:t>sh. kur kemi të bëjmë me mbyllje të llogarisë së pjesëmarrësit).</w:t>
      </w:r>
    </w:p>
    <w:p w14:paraId="63E10987" w14:textId="2D2EB6F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Çdo pjesëmarrës duhet të sigurojë fonde të mjaftueshme në llogarinë e tij të shlyerjes në AIPS ose, në rastin e pjesëmarrësve që shlyejnë nëpërmjet një pjesëmarrësi shlyerës, në llogarinë përkatëse të pjesëmarrësit shlyerës në AIPS, me qëllim shlyerjen e detyrimeve ndaj Bankës së Shqipërisë për tarifat e sistemit AECH.</w:t>
      </w:r>
    </w:p>
    <w:p w14:paraId="4B376E0A" w14:textId="566A1EA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Mosshlyerja e detyrimit për tarifat e AECH në sistemin AIPS konsiderohet shkelje e dispozitave të kësaj rregulloreje.</w:t>
      </w:r>
    </w:p>
    <w:p w14:paraId="402653DE"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288541FD"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13</w:t>
      </w:r>
    </w:p>
    <w:p w14:paraId="1B413DE9" w14:textId="29968D00"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Komisionet</w:t>
      </w:r>
    </w:p>
    <w:p w14:paraId="0FAC0C8C" w14:textId="77777777" w:rsidR="00CC57C9" w:rsidRPr="00D53392" w:rsidRDefault="00CC57C9" w:rsidP="0048480D">
      <w:pPr>
        <w:spacing w:after="0" w:line="240" w:lineRule="auto"/>
        <w:ind w:firstLine="284"/>
        <w:jc w:val="center"/>
        <w:rPr>
          <w:rFonts w:ascii="Garamond" w:hAnsi="Garamond"/>
          <w:b/>
          <w:bCs/>
          <w:sz w:val="24"/>
          <w:szCs w:val="24"/>
        </w:rPr>
      </w:pPr>
    </w:p>
    <w:p w14:paraId="30F0D38F" w14:textId="7662EBB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Çmimi i komisioneve të aplikuara nga pjesëmarrësit për klientët e tyre, për çdo urdhërpagesë në nisje nëpërmjet AECH me vlerë deri në 10,000,000.00 (dhjetë milion</w:t>
      </w:r>
      <w:r w:rsidR="00F65F43">
        <w:rPr>
          <w:rFonts w:ascii="Garamond" w:hAnsi="Garamond"/>
          <w:sz w:val="24"/>
          <w:szCs w:val="24"/>
        </w:rPr>
        <w:t>ë</w:t>
      </w:r>
      <w:r w:rsidRPr="00D53392">
        <w:rPr>
          <w:rFonts w:ascii="Garamond" w:hAnsi="Garamond"/>
          <w:sz w:val="24"/>
          <w:szCs w:val="24"/>
        </w:rPr>
        <w:t>) lekë, nuk duhet të jetë më i lartë se 1000 (një mijë) lekë.</w:t>
      </w:r>
    </w:p>
    <w:p w14:paraId="21F0EC78" w14:textId="58A40B7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Për pagesat në nisje të urdhëruara nga klientë të pjesëmarrësve ose nënpjesëmarrësve të tyre dhe që transferohen nëpërmjet sistemit AECH, por që janë të iniciuara në formë letër:</w:t>
      </w:r>
    </w:p>
    <w:p w14:paraId="32AC7111" w14:textId="56A5BCD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a) Pjesëmarrësve origjinues iu lejohet vendosja e një komisioni minimum me qëllim mbulimin e kostove për ofrimin e shërbimit, me kushtin që totali i komisioneve të aplikuara nga pjesëmarrësi origjinues për çdo urdhërpagesë nuk duhet në asnjë rast të tejkalojë vlerën 500 (pesëqind) lekë;</w:t>
      </w:r>
    </w:p>
    <w:p w14:paraId="1C7A58DE" w14:textId="7BB553F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Pjesëmarrësi origjinues mund të aplikojë komisione me vlerë më të lartë se komisioni minimum i lejuar sipas përcaktimeve të shkronjës “a” të kësaj pike, me kusht që totali i komisioneve të aplikuara nga pjesëmarrësi origjinues për çdo urdhërpagesë me vlerë më të vogël ose të barabartë me 10,000,000 (dhjetë milion</w:t>
      </w:r>
      <w:r w:rsidR="00F65F43">
        <w:rPr>
          <w:rFonts w:ascii="Garamond" w:hAnsi="Garamond"/>
          <w:sz w:val="24"/>
          <w:szCs w:val="24"/>
        </w:rPr>
        <w:t>ë</w:t>
      </w:r>
      <w:r w:rsidRPr="00D53392">
        <w:rPr>
          <w:rFonts w:ascii="Garamond" w:hAnsi="Garamond"/>
          <w:sz w:val="24"/>
          <w:szCs w:val="24"/>
        </w:rPr>
        <w:t>) lekë të mos jetë më i lartë se 0.01% e vlerës së transferuar.</w:t>
      </w:r>
    </w:p>
    <w:p w14:paraId="1CAFFF43" w14:textId="1A9B9ED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Komisionet e aplikuara nga pjesëmarrësit ndaj klientëve të tyre për investigimin e instruksioneve të pasakta të urdhërpagesave të transmetuara nëpërmjet AECH, duhet të jenë transparente, të arsyeshme dhe të bazuara në kosto.</w:t>
      </w:r>
    </w:p>
    <w:p w14:paraId="26E0732D" w14:textId="75C0566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Për pagesat e urdhëruara nga klientë të pjesëmarrësve dhe që transferohen nëpërmjet sistemit AECH, në asnjë rast nuk duhet të aplikohen komisione për fondet në mbërritje.</w:t>
      </w:r>
    </w:p>
    <w:p w14:paraId="0BAF43EB" w14:textId="77CBB44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Për pagesat në nisje të urdhëruara nga klientë të pjesëmarrësve dhe që transferohen nëpërmjet sistemit AECH, por që janë të iniciuara në formë elektronike, me vlerë më të vogël ose të barabartë me 40,000.00 (dyzet mijë) lekë, nuk duhet të aplikohen komisione.</w:t>
      </w:r>
    </w:p>
    <w:p w14:paraId="5DCD352F" w14:textId="419F345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Për pagesat në nisje të urdhëruara nga klientë të pjesëmarrësve dhe që transferohen nëpërmjet sistemit AECH, por që janë të iniciuara në formë elektronike, me vlerë më të madhe se 40,000.00 (dyzet mijë) lekë:</w:t>
      </w:r>
    </w:p>
    <w:p w14:paraId="247E295D" w14:textId="7E995ED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Pjesëmarrësve origjinues iu lejohet vendosja e një komisioni minimum me qëllim mbulimin e kostove për ofrimin e shërbimit, me kushtin që totali i komisioneve të aplikuara nga pjesëmarrësi origjinues për çdo urdhërpagesë nuk duhet në asnjë rast të tejkalojë vlerën 50 (pesëdhjetë) lekë;</w:t>
      </w:r>
    </w:p>
    <w:p w14:paraId="17058DBC" w14:textId="201AEE8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Pjesëmarrësi origjinues mund të aplikojë komisione me vlerë më të lartë se komisioni minimum i lejuar sipas përcaktimeve të shkronjës “a” të kësaj pike, me kusht që totali i komisioneve të aplikuara nga pjesëmarrësi origjinues për çdo urdhërpagesë të mos jetë më i lartë se 0.005% e vlerës së transferuar.</w:t>
      </w:r>
    </w:p>
    <w:p w14:paraId="4B1B1A92" w14:textId="7CEAF1A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Mënyra e mbajtjes së komisioneve nga klientët është ajo e përcaktuar në nenin 55, pika 2 të ligjit për shërbimet e pagesave për ato kategori transaksionesh që mbulohen nga fusha e zbatimit të këtij ligji. Në kuptimin e kësaj pike, komisionet për kryerjen e një pagese i mbahen paguesit nga Ofruesi i Shërbimeve të Pagesave të paguesit duke respektuar tavanet e përcaktuara nga Banka e Shqipërisë për pagesat në nisje. Ofruesi i Shërbimeve të Pagesave të përfituesit nuk lejohet të mbajë komisione për pagesat në mbërritje.</w:t>
      </w:r>
    </w:p>
    <w:p w14:paraId="69D7327F" w14:textId="611355E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8. Pjesëmarrësit dhe nënpjesëmarrësit në sistemin AECH marrin masa për zbatimin e këtij neni brenda datës 7 tetor 2025.</w:t>
      </w:r>
    </w:p>
    <w:p w14:paraId="3DD38245"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FB91BB5" w14:textId="77777777" w:rsidR="0048480D" w:rsidRPr="00F65F43" w:rsidRDefault="0048480D" w:rsidP="0048480D">
      <w:pPr>
        <w:spacing w:after="0" w:line="240" w:lineRule="auto"/>
        <w:ind w:firstLine="284"/>
        <w:jc w:val="center"/>
        <w:rPr>
          <w:rFonts w:ascii="Garamond" w:hAnsi="Garamond"/>
          <w:bCs/>
          <w:sz w:val="24"/>
          <w:szCs w:val="24"/>
        </w:rPr>
      </w:pPr>
      <w:r w:rsidRPr="00F65F43">
        <w:rPr>
          <w:rFonts w:ascii="Garamond" w:hAnsi="Garamond"/>
          <w:bCs/>
          <w:sz w:val="24"/>
          <w:szCs w:val="24"/>
        </w:rPr>
        <w:t>KREU IV</w:t>
      </w:r>
    </w:p>
    <w:p w14:paraId="7B68EC55" w14:textId="76395480" w:rsidR="0048480D" w:rsidRPr="00F65F43" w:rsidRDefault="0048480D" w:rsidP="0048480D">
      <w:pPr>
        <w:spacing w:after="0" w:line="240" w:lineRule="auto"/>
        <w:ind w:firstLine="284"/>
        <w:jc w:val="center"/>
        <w:rPr>
          <w:rFonts w:ascii="Garamond" w:hAnsi="Garamond"/>
          <w:bCs/>
          <w:caps/>
          <w:sz w:val="24"/>
          <w:szCs w:val="24"/>
        </w:rPr>
      </w:pPr>
      <w:r w:rsidRPr="00F65F43">
        <w:rPr>
          <w:rFonts w:ascii="Garamond" w:hAnsi="Garamond"/>
          <w:bCs/>
          <w:caps/>
          <w:sz w:val="24"/>
          <w:szCs w:val="24"/>
        </w:rPr>
        <w:t>Pjesëmarrja në sistemin AECH</w:t>
      </w:r>
    </w:p>
    <w:p w14:paraId="106B9EA0" w14:textId="77777777" w:rsidR="00CC57C9" w:rsidRPr="00F65F43" w:rsidRDefault="00CC57C9" w:rsidP="0048480D">
      <w:pPr>
        <w:spacing w:after="0" w:line="240" w:lineRule="auto"/>
        <w:ind w:firstLine="284"/>
        <w:jc w:val="center"/>
        <w:rPr>
          <w:rFonts w:ascii="Garamond" w:hAnsi="Garamond"/>
          <w:bCs/>
          <w:caps/>
          <w:sz w:val="24"/>
          <w:szCs w:val="24"/>
        </w:rPr>
      </w:pPr>
    </w:p>
    <w:p w14:paraId="033F633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14</w:t>
      </w:r>
    </w:p>
    <w:p w14:paraId="31CD9224" w14:textId="4BF8D1B9" w:rsidR="0048480D"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Kategoritë e pjesëmarrësve në sistemin AECH</w:t>
      </w:r>
    </w:p>
    <w:p w14:paraId="239279C1" w14:textId="77777777" w:rsidR="00F65F43" w:rsidRPr="00D53392" w:rsidRDefault="00F65F43" w:rsidP="0048480D">
      <w:pPr>
        <w:spacing w:after="0" w:line="240" w:lineRule="auto"/>
        <w:ind w:firstLine="284"/>
        <w:jc w:val="center"/>
        <w:rPr>
          <w:rFonts w:ascii="Garamond" w:hAnsi="Garamond"/>
          <w:b/>
          <w:bCs/>
          <w:sz w:val="24"/>
          <w:szCs w:val="24"/>
        </w:rPr>
      </w:pPr>
    </w:p>
    <w:p w14:paraId="366C372A" w14:textId="50DF05C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Pjesëmarrësit në sistemin AECH kategorizohen në:</w:t>
      </w:r>
    </w:p>
    <w:p w14:paraId="708D06B2" w14:textId="184C22D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pjesëmarrës të drejtpërdrejtë, të cilët shlyejnë nëpërmjet llogarisë së tyre të shlyerjes në sistemin AIPS. Në këtë kategori përfshihen nënkategoritë:</w:t>
      </w:r>
    </w:p>
    <w:p w14:paraId="6D46BC98" w14:textId="172D018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Banka e Shqipërisë</w:t>
      </w:r>
      <w:r w:rsidR="00F65F43">
        <w:rPr>
          <w:rFonts w:ascii="Garamond" w:hAnsi="Garamond"/>
          <w:sz w:val="24"/>
          <w:szCs w:val="24"/>
        </w:rPr>
        <w:t>,</w:t>
      </w:r>
    </w:p>
    <w:p w14:paraId="4DBDFCA4" w14:textId="3690683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ii. bankat;</w:t>
      </w:r>
    </w:p>
    <w:p w14:paraId="0C920F4D" w14:textId="23997CB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 të tërthortë, të cilët shlyejnë nëpërmjet llogarisë së një pjesëmarrësi shlyerës në sistemin AIPS ose nëpërmjet llogarive të administruara nga agjenti shlyerës. Në këtë kategori përfshihen nënkategoritë:</w:t>
      </w:r>
    </w:p>
    <w:p w14:paraId="5A61A9C7" w14:textId="4636865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pjesëmarrës, të cilët shlyejnë nëpërmjet llogarive të administruara nga agjenti shlyerës: si Ministria e Financave, dhe/ose pjesëmarrës të tjerë të cilët e kanë këtë të drejtë nga ligjet e organizimit të tyre,</w:t>
      </w:r>
    </w:p>
    <w:p w14:paraId="6FBB28F5" w14:textId="0BB117C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ii. subjekte financiare jobanka të përfshira në aktivitetin e pagesave, transfertave dhe emetimit të parasë elektronike, të cilët mund të mbajnë llogari klientësh dhe që shlyejnë nëpërmjet llogarisë së një banke në sistemin AIPS.</w:t>
      </w:r>
    </w:p>
    <w:p w14:paraId="23EAC560"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A1F2DE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15</w:t>
      </w:r>
    </w:p>
    <w:p w14:paraId="1930A3CD" w14:textId="00A2CCA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Kushtet për testime paraprake në sistemin AECH</w:t>
      </w:r>
    </w:p>
    <w:p w14:paraId="009278F8" w14:textId="77777777" w:rsidR="00CC57C9" w:rsidRPr="00D53392" w:rsidRDefault="00CC57C9" w:rsidP="0048480D">
      <w:pPr>
        <w:spacing w:after="0" w:line="240" w:lineRule="auto"/>
        <w:ind w:firstLine="284"/>
        <w:jc w:val="center"/>
        <w:rPr>
          <w:rFonts w:ascii="Garamond" w:hAnsi="Garamond"/>
          <w:b/>
          <w:bCs/>
          <w:sz w:val="24"/>
          <w:szCs w:val="24"/>
        </w:rPr>
      </w:pPr>
    </w:p>
    <w:p w14:paraId="7A08C1D1" w14:textId="4E6D4BF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mund të lejojë kryerjen e testimeve paraprake në mjedisin e testimit të sistemit AECH, për kërkuesin që është në proces licencimi si subjekt bankar, nëse përmbushen kushtet në vijim:</w:t>
      </w:r>
    </w:p>
    <w:p w14:paraId="3D0060AB" w14:textId="06493B8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kërkuesi është në proces licencimi dhe ka marrë miratimin paraprak sipas legjislacionit bankar në fuqi;</w:t>
      </w:r>
    </w:p>
    <w:p w14:paraId="52894FC5" w14:textId="7B355E0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kërkuesi është në proces të përmbushjes së kërkesave për marrjen e licencës dhe ka dorëzuar pranë Bankës së Shqipërisë dokumentacionin e kërkuar, të miratuar në strukturat e tij të brendshme sipas legjislacionit bankar në fuqi;</w:t>
      </w:r>
    </w:p>
    <w:p w14:paraId="78C615A0" w14:textId="5C24AE1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pas regjistrimit si person juridik në QKB dhe plotësimit të kushteve të parashikuara në shkronjën “a” të këtij neni, subjekti ka dërguar pranë Bankës së Shqipërisë një kërkesë zyrtare nga përfaqësuesi i tij ligjor, për kryerje testimesh paraprake në mjedisin e testimit të sistemit;</w:t>
      </w:r>
    </w:p>
    <w:p w14:paraId="62388BE4" w14:textId="518A0FB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d) pas shqyrtimit të kërkesës së subjektit dhe statusit të përmbushjes së kërkesave për licencim, Banka e Shqipërisë vlerëson nëse ky subjekt mund të konsiderohet si një kandidat i ardhshëm për pjesëmarrës në sistem në nënkategorinë </w:t>
      </w:r>
      <w:r w:rsidR="00F12AAF">
        <w:rPr>
          <w:rFonts w:ascii="Garamond" w:hAnsi="Garamond"/>
          <w:sz w:val="24"/>
          <w:szCs w:val="24"/>
        </w:rPr>
        <w:t>“</w:t>
      </w:r>
      <w:r w:rsidRPr="00D53392">
        <w:rPr>
          <w:rFonts w:ascii="Garamond" w:hAnsi="Garamond"/>
          <w:sz w:val="24"/>
          <w:szCs w:val="24"/>
        </w:rPr>
        <w:t>ii</w:t>
      </w:r>
      <w:r w:rsidR="00F12AAF">
        <w:rPr>
          <w:rFonts w:ascii="Garamond" w:hAnsi="Garamond"/>
          <w:sz w:val="24"/>
          <w:szCs w:val="24"/>
        </w:rPr>
        <w:t>”</w:t>
      </w:r>
      <w:r w:rsidRPr="00D53392">
        <w:rPr>
          <w:rFonts w:ascii="Garamond" w:hAnsi="Garamond"/>
          <w:sz w:val="24"/>
          <w:szCs w:val="24"/>
        </w:rPr>
        <w:t xml:space="preserve"> të përcaktuar në nenin 14, pika 1, shkronja “a” të kësaj rregulloreje, dhe për rrjedhojë t’i jepet e drejta për të kryer testime paraprake në mjedisin test të sistemit pasi të ketë plotësuar kushtet tekniko-operacionale.</w:t>
      </w:r>
    </w:p>
    <w:p w14:paraId="2E5B91E8" w14:textId="5F46728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Subjekti, me qëllim që t’i jepet e drejta për të kryer testime paraprake në mjedisin test të sistemit AECH, duhet të plotësojë edhe kushtet tekniko-operacionale të mëposhtme:</w:t>
      </w:r>
    </w:p>
    <w:p w14:paraId="09F9303A" w14:textId="4C76CB1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të ketë një kod BIC aktiv nga kompania SWIFT dhe mundësinë për të komunikuar me mjedisin e testimit të sistemit AECH nëpërmjet një shërbimi SWIFT të dakorduar me Bankën e Shqipërisë, si dhe të jetë paraprakisht anëtar i SWIFTNet FileAct CUG;</w:t>
      </w:r>
    </w:p>
    <w:p w14:paraId="37BBC45D" w14:textId="6647D1A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të ketë hartuar rregulla të brendshme operimi për ndërlidhjen me mjedisin e testimit të sistemit AECH, sipas udhëzimeve të Bankës së Shqipërisë;</w:t>
      </w:r>
    </w:p>
    <w:p w14:paraId="3968EC77" w14:textId="6DB860B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të ketë hartuar rregulla dhe procedura në lidhje me sigurinë dhe mbrojtjen e informacionit që shkëmbehet ndërmjet sistemeve të tij të brendshme dhe mjedisit të testimit të sistemit AECH, aty ku është e aplikueshme;</w:t>
      </w:r>
    </w:p>
    <w:p w14:paraId="0944726B" w14:textId="726FB64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të ketë personel të kualifikuar dhe të trajnuar për operacionet e testimeve në mjedisin e testimit të sistemit AECH;</w:t>
      </w:r>
    </w:p>
    <w:p w14:paraId="21E6168A" w14:textId="6F31D70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të dërgojë me shkresë zyrtare kërkesën pranë Bankës së Shqipërisë për dhënien e aksesit në mjedisin e testimit të sistemit AECH;</w:t>
      </w:r>
    </w:p>
    <w:p w14:paraId="12FB714B" w14:textId="70514BE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të ketë nënshkruar marrëveshjen tip për testime me Bankën e Shqipërisë për qëllimin e realizimit të veprimtarisë së testimeve paraprake në mjedisin e testimit të sistemit AECH, e cila duhet ta bazojë zbatimin e saj edhe mbi këtë rregullore dhe përcaktimet konkrete të lidhura me këtë veprimtari;</w:t>
      </w:r>
    </w:p>
    <w:p w14:paraId="533616D2" w14:textId="4D45D44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Oraret e testimeve paraprake do të përcaktohen, koordinohen dhe monitorohen në çdo rast nga Banka e Shqipërisë.</w:t>
      </w:r>
    </w:p>
    <w:p w14:paraId="5D16688E" w14:textId="2BA84CC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Realizimi me sukses i testimeve paraprake në mjedisin e testimit të sistemit AECH, në asnjë rast nuk nënkupton anëtarësimin e subjektit sipas kërkesave të kësaj rregulloreje.</w:t>
      </w:r>
    </w:p>
    <w:p w14:paraId="3FB5E980" w14:textId="0E37621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Në rast shkeljeje të dispozitave të kësaj rregulloreje nga subjekti i cili po kryen testime paraprake, Banka e Shqipërisë rezervon të drejtën të ndërpresë menjëherë aksesin në mjedisin e testimit dhe vijimin e testimeve në të nga subjekti.</w:t>
      </w:r>
    </w:p>
    <w:p w14:paraId="7DBAE0D5"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40CBAC24"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16</w:t>
      </w:r>
    </w:p>
    <w:p w14:paraId="6097B658" w14:textId="05504015"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Kushtet për pjesëmarrje në sistemin AECH</w:t>
      </w:r>
    </w:p>
    <w:p w14:paraId="72B728B0" w14:textId="77777777" w:rsidR="00CC57C9" w:rsidRPr="00D53392" w:rsidRDefault="00CC57C9" w:rsidP="0048480D">
      <w:pPr>
        <w:spacing w:after="0" w:line="240" w:lineRule="auto"/>
        <w:ind w:firstLine="284"/>
        <w:jc w:val="center"/>
        <w:rPr>
          <w:rFonts w:ascii="Garamond" w:hAnsi="Garamond"/>
          <w:b/>
          <w:bCs/>
          <w:sz w:val="24"/>
          <w:szCs w:val="24"/>
        </w:rPr>
      </w:pPr>
    </w:p>
    <w:p w14:paraId="373B42EF" w14:textId="14EB90E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Bankat dhe subjektet financiare jobanka që kërkojnë të anëtarësohen si pjesëmarrës në sistemin AECH, duhet të plotësojnë kushtet e mëposhtme:</w:t>
      </w:r>
    </w:p>
    <w:p w14:paraId="7783930D" w14:textId="5A5119A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të kenë hartuar rregulla të brendshme operimi për sistemin AECH, sipas udhëzimeve të Bankës së Shqipërisë;</w:t>
      </w:r>
    </w:p>
    <w:p w14:paraId="0DAD5DD3" w14:textId="006ADCC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b) të kenë hartuar rregulla dhe procedura në lidhje me sigurinë dhe mbrojtjen e informacionit që shkëmbehet ndërmjet sistemeve të tyre të brendshme dhe sistemit AECH, aty ku është e aplikueshme;</w:t>
      </w:r>
    </w:p>
    <w:p w14:paraId="4EF5241E" w14:textId="39E37B7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të kenë hartuar plane të emergjencës në lidhje me operimin në sistemin AECH dhe ndërfaqësimin me të;</w:t>
      </w:r>
    </w:p>
    <w:p w14:paraId="2D778324" w14:textId="1BF1859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të kenë personel të kualifikuar dhe të trajnuar për operimin në sistemin AECH;</w:t>
      </w:r>
    </w:p>
    <w:p w14:paraId="5CEED9AA" w14:textId="5877B00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të kenë ndjekur fazat e kalendarit të anëtarësimit sipas instruksioneve të Bankës së Shqipërisë;</w:t>
      </w:r>
    </w:p>
    <w:p w14:paraId="52212393" w14:textId="3EE2B4F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të marrin pjesë në sistemin AECH vetëm nëpërmjet drejtorive qendrore të tyre;</w:t>
      </w:r>
    </w:p>
    <w:p w14:paraId="5C5EAFEB" w14:textId="7D14386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g) të kenë nënshkruar marrëveshjen tip të pjesëmarrjes në sistemin AECH me Bankën e Shqipërisë;</w:t>
      </w:r>
    </w:p>
    <w:p w14:paraId="378FAB54" w14:textId="745EE13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h) të jenë paraprakisht pjesëmarrës në sistemin AIPS, ose të kenë një marrëveshje me një pjesëmarrës shlyerës në sistemin AIPS për shlyerjen e instruksioneve të tyre të pagesave;</w:t>
      </w:r>
    </w:p>
    <w:p w14:paraId="1DAC9101" w14:textId="5C37757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çdo kandidat për pjesëmarrës në sistemin AECH duhet të jetë paraprakisht anëtar i SWIFTNet FileAct CUG dhe anëtarësimi mund të kryhet pas plotësimit paraprak të kushteve të mëposhtme:</w:t>
      </w:r>
    </w:p>
    <w:p w14:paraId="0043A4E4" w14:textId="40D74BC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të ketë një kod BIC aktiv nga kompania SWIFT,</w:t>
      </w:r>
    </w:p>
    <w:p w14:paraId="3E1963EB" w14:textId="3AFA4CB1" w:rsidR="0048480D" w:rsidRPr="00D53392" w:rsidRDefault="0048480D" w:rsidP="0048480D">
      <w:pPr>
        <w:pStyle w:val="List4"/>
        <w:spacing w:after="0" w:line="240" w:lineRule="auto"/>
        <w:ind w:left="0" w:firstLine="284"/>
        <w:jc w:val="both"/>
        <w:rPr>
          <w:rFonts w:ascii="Garamond" w:hAnsi="Garamond"/>
          <w:sz w:val="24"/>
          <w:szCs w:val="24"/>
        </w:rPr>
      </w:pPr>
      <w:r w:rsidRPr="00D53392">
        <w:rPr>
          <w:rFonts w:ascii="Garamond" w:hAnsi="Garamond"/>
          <w:sz w:val="24"/>
          <w:szCs w:val="24"/>
        </w:rPr>
        <w:t>ii. të zotërojë një infrastrukturë për përdorimin e SWIFT.</w:t>
      </w:r>
    </w:p>
    <w:p w14:paraId="6F1B04D6" w14:textId="3889D13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Banka e Shqipërisë çel dhe mban llogari teknike, si dhe pranon për klerim udhërpagesat nga pjesëmarrës të tërthortë të nënkategorisë “i”</w:t>
      </w:r>
      <w:r w:rsidR="00F12AAF">
        <w:rPr>
          <w:rFonts w:ascii="Garamond" w:hAnsi="Garamond"/>
          <w:sz w:val="24"/>
          <w:szCs w:val="24"/>
        </w:rPr>
        <w:t>,</w:t>
      </w:r>
      <w:r w:rsidRPr="00D53392">
        <w:rPr>
          <w:rFonts w:ascii="Garamond" w:hAnsi="Garamond"/>
          <w:sz w:val="24"/>
          <w:szCs w:val="24"/>
        </w:rPr>
        <w:t xml:space="preserve"> të nenit 14, shkronja “b”. Këta pjesëmarrës duhet të plotësojnë kushtet e mëposhtme:</w:t>
      </w:r>
    </w:p>
    <w:p w14:paraId="7A95857E" w14:textId="756BE0A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të kenë hartuar rregulla të brendshme operimi për sistemin AECH, sipas udhëzimeve të Bankës së Shqipërisë;</w:t>
      </w:r>
    </w:p>
    <w:p w14:paraId="552F2770" w14:textId="74032F2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të kenë hartuar rregulla dhe procedura në lidhje me sigurinë dhe mbrojtjen e informacionit që shkëmbehet ndërmjet sistemeve të tyre të brendshme dhe sistemit AECH, aty ku është e aplikueshme;</w:t>
      </w:r>
    </w:p>
    <w:p w14:paraId="0D08C67D" w14:textId="61FF712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të kenë hartuar plane të emergjencës në lidhje me operimin në sistemin AECH dhe/ose ndërfaqësimin me të;</w:t>
      </w:r>
    </w:p>
    <w:p w14:paraId="24B351E0" w14:textId="2AFC567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të kenë personel të kualifikuar dhe të trajnuar për operimin në sistemin AECH;</w:t>
      </w:r>
    </w:p>
    <w:p w14:paraId="0E58B527" w14:textId="281A3D8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të kenë nënshkruar një marrëveshje të posaçme të pjesëmarrjes në sistemin AECH me Bankën e Shqipërisë;</w:t>
      </w:r>
    </w:p>
    <w:p w14:paraId="7C2A442C" w14:textId="77A0D79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të kenë një kod BIC aktiv nga kompania SWIFT dhe mundësinë për të komunikuar me AECH nëpërmjet një shërbimi SWIFT të dakorduar me Bankën e Shqipërisë.</w:t>
      </w:r>
    </w:p>
    <w:p w14:paraId="707B3B7A"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C865639"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17</w:t>
      </w:r>
    </w:p>
    <w:p w14:paraId="48A6CDDB" w14:textId="42A5BB1F"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Anëtarësimi në AECH</w:t>
      </w:r>
    </w:p>
    <w:p w14:paraId="6B085B37" w14:textId="77777777" w:rsidR="00CC57C9" w:rsidRPr="00D53392" w:rsidRDefault="00CC57C9" w:rsidP="0048480D">
      <w:pPr>
        <w:spacing w:after="0" w:line="240" w:lineRule="auto"/>
        <w:ind w:firstLine="284"/>
        <w:jc w:val="center"/>
        <w:rPr>
          <w:rFonts w:ascii="Garamond" w:hAnsi="Garamond"/>
          <w:b/>
          <w:bCs/>
          <w:sz w:val="24"/>
          <w:szCs w:val="24"/>
        </w:rPr>
      </w:pPr>
    </w:p>
    <w:p w14:paraId="42341BDB"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Procedura për anëtarësim si pjesëmarrës në sistemin AECH kalon në hapat e mëposhtëm.</w:t>
      </w:r>
    </w:p>
    <w:p w14:paraId="641D7D78" w14:textId="6E1704C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Kandidati për pjesëmarrës paraqet pranë Bankës së Shqipërisë një kërkesë me shkrim për anëtarësimin e tij në sistemin AECH.</w:t>
      </w:r>
    </w:p>
    <w:p w14:paraId="5A63476C" w14:textId="4DAFBD6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Banka e Shqipërisë shqyrton kërkesën e kandidatit për anëtarësim dhe i kthen përgjigje të argumentuar për miratimin ose jo të kërkesës, brenda 10 (dhjetë) ditësh pune nga marrja e kërkesës.</w:t>
      </w:r>
    </w:p>
    <w:p w14:paraId="2DB7EA7A" w14:textId="4347E35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Në rast miratimi të kërkesës, Banka e Shqipërisë, brenda një jave nga miratimi, informon kandidatin për përmbajtjen e kësaj rregulloreje, tarifat e pjesëmarrjes në sistemin AECH, si dhe kërkesat teknike që ai duhet të përmbushë.</w:t>
      </w:r>
    </w:p>
    <w:p w14:paraId="03AB27E9" w14:textId="638BE4E9"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Banka e Shqipërisë dhe kandidati, në bashkëpunim, zbatojnë kalendarin e anëtarësimit të njoftuar nga Banka e Shqipërisë.</w:t>
      </w:r>
    </w:p>
    <w:p w14:paraId="5826C419" w14:textId="21AF9CB5"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Banka e Shqipërisë trajnon përdoruesit e ardhshëm të kandidatit dhe drejton testimet me kandidatin.</w:t>
      </w:r>
    </w:p>
    <w:p w14:paraId="623DE499" w14:textId="63287B59"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Pas përfundimit me sukses të provave të përcaktuara në kalendarin e anëtarësimit dhe pasi sigurohet për përputhshmërinë e rregullave të brendshme të kandidatit me këtë rregullore, Banka e Shqipërisë mundëson fillimin e veprimtarisë së kandidatit në sistemin AECH.</w:t>
      </w:r>
    </w:p>
    <w:p w14:paraId="7B77A289" w14:textId="5C1FEC32"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Në rastin e bankave ose subjekteve financiare jobanka, kandidati për pjesëmarrës nënshkruan marrëveshjen tip të pjesëmarrjes në sistemin AECH me Bankën e Shqipërisë, sipas Shtojcës B bashkëlidhur kësaj rregulloreje.</w:t>
      </w:r>
    </w:p>
    <w:p w14:paraId="37A3639F" w14:textId="6061C0F9"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8. Në rastin e pjesëmarrësve të tërthortë të nënkategorisë </w:t>
      </w:r>
      <w:r w:rsidR="00F12AAF">
        <w:rPr>
          <w:rFonts w:ascii="Garamond" w:hAnsi="Garamond"/>
          <w:sz w:val="24"/>
          <w:szCs w:val="24"/>
        </w:rPr>
        <w:t>“</w:t>
      </w:r>
      <w:r w:rsidRPr="00D53392">
        <w:rPr>
          <w:rFonts w:ascii="Garamond" w:hAnsi="Garamond"/>
          <w:sz w:val="24"/>
          <w:szCs w:val="24"/>
        </w:rPr>
        <w:t>i</w:t>
      </w:r>
      <w:r w:rsidR="00F12AAF">
        <w:rPr>
          <w:rFonts w:ascii="Garamond" w:hAnsi="Garamond"/>
          <w:sz w:val="24"/>
          <w:szCs w:val="24"/>
        </w:rPr>
        <w:t>”</w:t>
      </w:r>
      <w:r w:rsidRPr="00D53392">
        <w:rPr>
          <w:rFonts w:ascii="Garamond" w:hAnsi="Garamond"/>
          <w:sz w:val="24"/>
          <w:szCs w:val="24"/>
        </w:rPr>
        <w:t>, kandidati për pjesëmarrës nënshkruan një marrëveshjen të posaçme të pjesëmarrjes në sistemin AECH me Bankën e Shqipërisë.</w:t>
      </w:r>
    </w:p>
    <w:p w14:paraId="12319C5D" w14:textId="100A7A69"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9. Në rastin kur pjesëmarrësi do të aksesojë sistemin AECH nëpërmjet përdoruesve të tij:</w:t>
      </w:r>
    </w:p>
    <w:p w14:paraId="144847D9" w14:textId="620CB35F"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a) kandidati për pjesëmarrës plotëson formularët </w:t>
      </w:r>
      <w:r w:rsidRPr="00164A1A">
        <w:rPr>
          <w:rFonts w:ascii="Garamond" w:hAnsi="Garamond"/>
          <w:sz w:val="24"/>
          <w:szCs w:val="24"/>
        </w:rPr>
        <w:t xml:space="preserve">në </w:t>
      </w:r>
      <w:r w:rsidR="00164A1A" w:rsidRPr="00164A1A">
        <w:rPr>
          <w:rFonts w:ascii="Garamond" w:hAnsi="Garamond"/>
          <w:sz w:val="24"/>
          <w:szCs w:val="24"/>
        </w:rPr>
        <w:t>sh</w:t>
      </w:r>
      <w:r w:rsidRPr="00164A1A">
        <w:rPr>
          <w:rFonts w:ascii="Garamond" w:hAnsi="Garamond"/>
          <w:sz w:val="24"/>
          <w:szCs w:val="24"/>
        </w:rPr>
        <w:t xml:space="preserve">tojcën C dhe </w:t>
      </w:r>
      <w:r w:rsidR="00164A1A" w:rsidRPr="00164A1A">
        <w:rPr>
          <w:rFonts w:ascii="Garamond" w:hAnsi="Garamond"/>
          <w:sz w:val="24"/>
          <w:szCs w:val="24"/>
        </w:rPr>
        <w:t>sh</w:t>
      </w:r>
      <w:r w:rsidRPr="00164A1A">
        <w:rPr>
          <w:rFonts w:ascii="Garamond" w:hAnsi="Garamond"/>
          <w:sz w:val="24"/>
          <w:szCs w:val="24"/>
        </w:rPr>
        <w:t xml:space="preserve">tojcën D, </w:t>
      </w:r>
      <w:r w:rsidRPr="00D53392">
        <w:rPr>
          <w:rFonts w:ascii="Garamond" w:hAnsi="Garamond"/>
          <w:sz w:val="24"/>
          <w:szCs w:val="24"/>
        </w:rPr>
        <w:t>bashkëlidhur kësaj rregulloreje;</w:t>
      </w:r>
    </w:p>
    <w:p w14:paraId="33F8FBD1" w14:textId="4B877719"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Banka e Shqipërisë kryen veprimet e saj për krijimin e përdoruesve në sistemin AECH, VPN, si dhe shkruan certifikatat e sigurisë dhe i dorëzon pajisjet e sigurisë pjesëmarrësit.</w:t>
      </w:r>
    </w:p>
    <w:p w14:paraId="71E14C4D" w14:textId="3AA04DB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10. Banka e Shqipërisë njofton të gjithë pjesëmarrësit e sistemit AECH për emrin dhe adresën e saktë të pjesëmarrësit të ri, si dhe për datën në të cilën pjesëmarrësit do t’i jepet akses apo do të operojë në sistemin AECH. Njoftimi kryhet të paktën 10 (dhjetë) ditë pune përpara datës së dhënies së aksesit.</w:t>
      </w:r>
    </w:p>
    <w:p w14:paraId="32D1F4FE"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6B391BD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18</w:t>
      </w:r>
    </w:p>
    <w:p w14:paraId="08EDAFF2" w14:textId="3BB07EC1"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Detyrimet e pjesëmarrësve në sistemin AECH</w:t>
      </w:r>
    </w:p>
    <w:p w14:paraId="7CFB7AB7" w14:textId="77777777" w:rsidR="00CC57C9" w:rsidRPr="00D53392" w:rsidRDefault="00CC57C9" w:rsidP="0048480D">
      <w:pPr>
        <w:spacing w:after="0" w:line="240" w:lineRule="auto"/>
        <w:ind w:firstLine="284"/>
        <w:jc w:val="center"/>
        <w:rPr>
          <w:rFonts w:ascii="Garamond" w:hAnsi="Garamond"/>
          <w:b/>
          <w:bCs/>
          <w:sz w:val="24"/>
          <w:szCs w:val="24"/>
        </w:rPr>
      </w:pPr>
    </w:p>
    <w:p w14:paraId="21838A3E"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Pjesëmarrësi në sistemin AECH ka detyrimet e mëposhtme:</w:t>
      </w:r>
    </w:p>
    <w:p w14:paraId="4E5B3042" w14:textId="22F52A3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të zbatojë rregullat dhe procedurat e sistemit AECH;</w:t>
      </w:r>
    </w:p>
    <w:p w14:paraId="1B57359C" w14:textId="4114B21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në lidhje me aksesin në sistem:</w:t>
      </w:r>
    </w:p>
    <w:p w14:paraId="7BB06F25" w14:textId="62C21273"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 xml:space="preserve">a) të kryejë aktivitetin e tij operacional në lidhje me sistemin AECH në çdo kohë gjatë ditës së operimit, duke respektuar oraret e operimit të sistemit AECH, sipas </w:t>
      </w:r>
      <w:r w:rsidR="00164A1A" w:rsidRPr="00164A1A">
        <w:rPr>
          <w:rFonts w:ascii="Garamond" w:hAnsi="Garamond"/>
          <w:sz w:val="24"/>
          <w:szCs w:val="24"/>
        </w:rPr>
        <w:t>s</w:t>
      </w:r>
      <w:r w:rsidRPr="00164A1A">
        <w:rPr>
          <w:rFonts w:ascii="Garamond" w:hAnsi="Garamond"/>
          <w:sz w:val="24"/>
          <w:szCs w:val="24"/>
        </w:rPr>
        <w:t xml:space="preserve">htojcës A bashkëlidhur </w:t>
      </w:r>
      <w:r w:rsidRPr="00D53392">
        <w:rPr>
          <w:rFonts w:ascii="Garamond" w:hAnsi="Garamond"/>
          <w:sz w:val="24"/>
          <w:szCs w:val="24"/>
        </w:rPr>
        <w:t>kësaj rregulloreje,</w:t>
      </w:r>
    </w:p>
    <w:p w14:paraId="3AA4D79A" w14:textId="31779DA0"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b) të sigurojnë personel të kualifikuar për operim në sistemin AECH,</w:t>
      </w:r>
    </w:p>
    <w:p w14:paraId="60EFFDD8" w14:textId="33371543"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c) për caktimin e personelit që do të operojë në sistemin AECH, të ndjekë dhe zbatojë rregulla të brendshme të bazuara në garantimin e sigurisë së informacionit në sistem,</w:t>
      </w:r>
    </w:p>
    <w:p w14:paraId="71EA2B92" w14:textId="645BE31D"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d) të njoftojë pa vonesa Bankën e Shqipërisë, në rast të lëvizjes së personelit që ka operuar në sistemin AECH, për marrjen e masave në lidhje me përdoruesin në sistem,</w:t>
      </w:r>
    </w:p>
    <w:p w14:paraId="3F9673A7" w14:textId="31100610" w:rsidR="0048480D" w:rsidRPr="00D53392" w:rsidRDefault="0048480D" w:rsidP="0048480D">
      <w:pPr>
        <w:pStyle w:val="ListParagraph"/>
        <w:spacing w:after="0" w:line="240" w:lineRule="auto"/>
        <w:ind w:left="0" w:firstLine="284"/>
        <w:rPr>
          <w:rFonts w:ascii="Garamond" w:hAnsi="Garamond"/>
          <w:sz w:val="24"/>
          <w:szCs w:val="24"/>
        </w:rPr>
      </w:pPr>
      <w:r w:rsidRPr="00D53392">
        <w:rPr>
          <w:rFonts w:ascii="Garamond" w:hAnsi="Garamond"/>
          <w:sz w:val="24"/>
          <w:szCs w:val="24"/>
        </w:rPr>
        <w:t xml:space="preserve">e) të raportojë në Bankën e Shqipërisë për çdo shkelje të vërejtur apo të dyshuar të sigurisë në sistemin AECH, sipas </w:t>
      </w:r>
      <w:r w:rsidR="00164A1A" w:rsidRPr="00164A1A">
        <w:rPr>
          <w:rFonts w:ascii="Garamond" w:hAnsi="Garamond"/>
          <w:sz w:val="24"/>
          <w:szCs w:val="24"/>
        </w:rPr>
        <w:t>s</w:t>
      </w:r>
      <w:r w:rsidRPr="00164A1A">
        <w:rPr>
          <w:rFonts w:ascii="Garamond" w:hAnsi="Garamond"/>
          <w:sz w:val="24"/>
          <w:szCs w:val="24"/>
        </w:rPr>
        <w:t xml:space="preserve">htojcës F </w:t>
      </w:r>
      <w:r w:rsidRPr="00D53392">
        <w:rPr>
          <w:rFonts w:ascii="Garamond" w:hAnsi="Garamond"/>
          <w:sz w:val="24"/>
          <w:szCs w:val="24"/>
        </w:rPr>
        <w:t>bashkëlidhur kësaj rregulloreje;</w:t>
      </w:r>
    </w:p>
    <w:p w14:paraId="09DFB200" w14:textId="0602A88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në lidhje me ndërfaqësimin dhe komunikimin:</w:t>
      </w:r>
    </w:p>
    <w:p w14:paraId="65BC65CA" w14:textId="43A7BF1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a) të hartojë procedura të brendshme për sigurinë dhe mbrojtjen e informacionit që shkëmbehet ndërmjet sistemeve të tij të brendshme dhe sistemit AECH, duke përfshirë procedurat organizative (burimet njerëzore dhe pajisjet) dhe ato informatike (elementet </w:t>
      </w:r>
      <w:r w:rsidRPr="00D53392">
        <w:rPr>
          <w:rFonts w:ascii="Garamond" w:hAnsi="Garamond"/>
          <w:i/>
          <w:iCs/>
          <w:sz w:val="24"/>
          <w:szCs w:val="24"/>
        </w:rPr>
        <w:t>hardware</w:t>
      </w:r>
      <w:r w:rsidRPr="00D53392">
        <w:rPr>
          <w:rFonts w:ascii="Garamond" w:hAnsi="Garamond"/>
          <w:sz w:val="24"/>
          <w:szCs w:val="24"/>
        </w:rPr>
        <w:t xml:space="preserve"> dhe </w:t>
      </w:r>
      <w:r w:rsidRPr="00D53392">
        <w:rPr>
          <w:rFonts w:ascii="Garamond" w:hAnsi="Garamond"/>
          <w:i/>
          <w:iCs/>
          <w:sz w:val="24"/>
          <w:szCs w:val="24"/>
        </w:rPr>
        <w:t>software</w:t>
      </w:r>
      <w:r w:rsidRPr="00D53392">
        <w:rPr>
          <w:rFonts w:ascii="Garamond" w:hAnsi="Garamond"/>
          <w:sz w:val="24"/>
          <w:szCs w:val="24"/>
        </w:rPr>
        <w:t>), në përputhje me dispozitat e kësaj rregulloreje;</w:t>
      </w:r>
    </w:p>
    <w:p w14:paraId="0799F4A4" w14:textId="685E0CB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të administrojë sistemet e tij lokale për të garantuar vazhdimësinë dhe dërgimin e instruksioneve të pagesave në sistemin AECH;</w:t>
      </w:r>
    </w:p>
    <w:p w14:paraId="384AED87" w14:textId="5C4FE97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të sigurojë integritet të transaksioneve dhe akses të kontrolluar të përdoruesve brenda institucionit përkatës, duke:</w:t>
      </w:r>
    </w:p>
    <w:p w14:paraId="2D87257E" w14:textId="466706D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 lok</w:t>
      </w:r>
      <w:r w:rsidRPr="00D53392">
        <w:rPr>
          <w:rFonts w:ascii="Garamond" w:hAnsi="Garamond"/>
          <w:spacing w:val="15"/>
          <w:sz w:val="24"/>
          <w:szCs w:val="24"/>
        </w:rPr>
        <w:t>a</w:t>
      </w:r>
      <w:r w:rsidRPr="00D53392">
        <w:rPr>
          <w:rFonts w:ascii="Garamond" w:hAnsi="Garamond"/>
          <w:sz w:val="24"/>
          <w:szCs w:val="24"/>
        </w:rPr>
        <w:t>lizu</w:t>
      </w:r>
      <w:r w:rsidRPr="00D53392">
        <w:rPr>
          <w:rFonts w:ascii="Garamond" w:hAnsi="Garamond"/>
          <w:spacing w:val="15"/>
          <w:sz w:val="24"/>
          <w:szCs w:val="24"/>
        </w:rPr>
        <w:t>a</w:t>
      </w:r>
      <w:r w:rsidRPr="00D53392">
        <w:rPr>
          <w:rFonts w:ascii="Garamond" w:hAnsi="Garamond"/>
          <w:sz w:val="24"/>
          <w:szCs w:val="24"/>
        </w:rPr>
        <w:t>r</w:t>
      </w:r>
      <w:r w:rsidRPr="00D53392">
        <w:rPr>
          <w:rFonts w:ascii="Garamond" w:hAnsi="Garamond"/>
          <w:spacing w:val="15"/>
          <w:sz w:val="24"/>
          <w:szCs w:val="24"/>
        </w:rPr>
        <w:t xml:space="preserve"> </w:t>
      </w:r>
      <w:r w:rsidRPr="00D53392">
        <w:rPr>
          <w:rFonts w:ascii="Garamond" w:hAnsi="Garamond"/>
          <w:sz w:val="24"/>
          <w:szCs w:val="24"/>
        </w:rPr>
        <w:t>çdo</w:t>
      </w:r>
      <w:r w:rsidRPr="00D53392">
        <w:rPr>
          <w:rFonts w:ascii="Garamond" w:hAnsi="Garamond"/>
          <w:spacing w:val="15"/>
          <w:sz w:val="24"/>
          <w:szCs w:val="24"/>
        </w:rPr>
        <w:t xml:space="preserve"> </w:t>
      </w:r>
      <w:r w:rsidRPr="00D53392">
        <w:rPr>
          <w:rFonts w:ascii="Garamond" w:hAnsi="Garamond"/>
          <w:sz w:val="24"/>
          <w:szCs w:val="24"/>
        </w:rPr>
        <w:t>pik</w:t>
      </w:r>
      <w:r w:rsidRPr="00D53392">
        <w:rPr>
          <w:rFonts w:ascii="Garamond" w:hAnsi="Garamond"/>
          <w:spacing w:val="15"/>
          <w:sz w:val="24"/>
          <w:szCs w:val="24"/>
        </w:rPr>
        <w:t>ë</w:t>
      </w:r>
      <w:r w:rsidRPr="00D53392">
        <w:rPr>
          <w:rFonts w:ascii="Garamond" w:hAnsi="Garamond"/>
          <w:sz w:val="24"/>
          <w:szCs w:val="24"/>
        </w:rPr>
        <w:t>l</w:t>
      </w:r>
      <w:r w:rsidRPr="00D53392">
        <w:rPr>
          <w:rFonts w:ascii="Garamond" w:hAnsi="Garamond"/>
          <w:spacing w:val="15"/>
          <w:sz w:val="24"/>
          <w:szCs w:val="24"/>
        </w:rPr>
        <w:t>i</w:t>
      </w:r>
      <w:r w:rsidRPr="00D53392">
        <w:rPr>
          <w:rFonts w:ascii="Garamond" w:hAnsi="Garamond"/>
          <w:sz w:val="24"/>
          <w:szCs w:val="24"/>
        </w:rPr>
        <w:t>dh</w:t>
      </w:r>
      <w:r w:rsidRPr="00D53392">
        <w:rPr>
          <w:rFonts w:ascii="Garamond" w:hAnsi="Garamond"/>
          <w:spacing w:val="-15"/>
          <w:sz w:val="24"/>
          <w:szCs w:val="24"/>
        </w:rPr>
        <w:t>j</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z w:val="24"/>
          <w:szCs w:val="24"/>
        </w:rPr>
        <w:t>pr</w:t>
      </w:r>
      <w:r w:rsidRPr="00D53392">
        <w:rPr>
          <w:rFonts w:ascii="Garamond" w:hAnsi="Garamond"/>
          <w:spacing w:val="15"/>
          <w:sz w:val="24"/>
          <w:szCs w:val="24"/>
        </w:rPr>
        <w:t>i</w:t>
      </w:r>
      <w:r w:rsidRPr="00D53392">
        <w:rPr>
          <w:rFonts w:ascii="Garamond" w:hAnsi="Garamond"/>
          <w:sz w:val="24"/>
          <w:szCs w:val="24"/>
        </w:rPr>
        <w:t>mare</w:t>
      </w:r>
      <w:r w:rsidRPr="00D53392">
        <w:rPr>
          <w:rFonts w:ascii="Garamond" w:hAnsi="Garamond"/>
          <w:spacing w:val="15"/>
          <w:sz w:val="24"/>
          <w:szCs w:val="24"/>
        </w:rPr>
        <w:t xml:space="preserve"> </w:t>
      </w:r>
      <w:r w:rsidRPr="00D53392">
        <w:rPr>
          <w:rFonts w:ascii="Garamond" w:hAnsi="Garamond"/>
          <w:sz w:val="24"/>
          <w:szCs w:val="24"/>
        </w:rPr>
        <w:t>apo</w:t>
      </w:r>
      <w:r w:rsidRPr="00D53392">
        <w:rPr>
          <w:rFonts w:ascii="Garamond" w:hAnsi="Garamond"/>
          <w:spacing w:val="15"/>
          <w:sz w:val="24"/>
          <w:szCs w:val="24"/>
        </w:rPr>
        <w:t xml:space="preserve"> </w:t>
      </w:r>
      <w:r w:rsidRPr="00D53392">
        <w:rPr>
          <w:rFonts w:ascii="Garamond" w:hAnsi="Garamond"/>
          <w:i/>
          <w:iCs/>
          <w:sz w:val="24"/>
          <w:szCs w:val="24"/>
        </w:rPr>
        <w:t>ba</w:t>
      </w:r>
      <w:r w:rsidRPr="00D53392">
        <w:rPr>
          <w:rFonts w:ascii="Garamond" w:hAnsi="Garamond"/>
          <w:i/>
          <w:iCs/>
          <w:spacing w:val="15"/>
          <w:sz w:val="24"/>
          <w:szCs w:val="24"/>
        </w:rPr>
        <w:t>c</w:t>
      </w:r>
      <w:r w:rsidRPr="00D53392">
        <w:rPr>
          <w:rFonts w:ascii="Garamond" w:hAnsi="Garamond"/>
          <w:i/>
          <w:iCs/>
          <w:sz w:val="24"/>
          <w:szCs w:val="24"/>
        </w:rPr>
        <w:t>k</w:t>
      </w:r>
      <w:r w:rsidRPr="00D53392">
        <w:rPr>
          <w:rFonts w:ascii="Garamond" w:hAnsi="Garamond"/>
          <w:i/>
          <w:iCs/>
          <w:spacing w:val="15"/>
          <w:sz w:val="24"/>
          <w:szCs w:val="24"/>
        </w:rPr>
        <w:t>u</w:t>
      </w:r>
      <w:r w:rsidRPr="00D53392">
        <w:rPr>
          <w:rFonts w:ascii="Garamond" w:hAnsi="Garamond"/>
          <w:i/>
          <w:iCs/>
          <w:sz w:val="24"/>
          <w:szCs w:val="24"/>
        </w:rPr>
        <w:t>p</w:t>
      </w:r>
      <w:r w:rsidRPr="00D53392">
        <w:rPr>
          <w:rFonts w:ascii="Garamond" w:hAnsi="Garamond"/>
          <w:spacing w:val="15"/>
          <w:sz w:val="24"/>
          <w:szCs w:val="24"/>
        </w:rPr>
        <w:t xml:space="preserve"> </w:t>
      </w:r>
      <w:r w:rsidRPr="00D53392">
        <w:rPr>
          <w:rFonts w:ascii="Garamond" w:hAnsi="Garamond"/>
          <w:sz w:val="24"/>
          <w:szCs w:val="24"/>
        </w:rPr>
        <w:t>në</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z w:val="24"/>
          <w:szCs w:val="24"/>
        </w:rPr>
        <w:t>stemin</w:t>
      </w:r>
      <w:r w:rsidRPr="00D53392">
        <w:rPr>
          <w:rFonts w:ascii="Garamond" w:hAnsi="Garamond"/>
          <w:spacing w:val="15"/>
          <w:sz w:val="24"/>
          <w:szCs w:val="24"/>
        </w:rPr>
        <w:t xml:space="preserve"> </w:t>
      </w:r>
      <w:r w:rsidRPr="00D53392">
        <w:rPr>
          <w:rFonts w:ascii="Garamond" w:hAnsi="Garamond"/>
          <w:sz w:val="24"/>
          <w:szCs w:val="24"/>
        </w:rPr>
        <w:t>AE</w:t>
      </w:r>
      <w:r w:rsidRPr="00D53392">
        <w:rPr>
          <w:rFonts w:ascii="Garamond" w:hAnsi="Garamond"/>
          <w:spacing w:val="15"/>
          <w:sz w:val="24"/>
          <w:szCs w:val="24"/>
        </w:rPr>
        <w:t>C</w:t>
      </w:r>
      <w:r w:rsidRPr="00D53392">
        <w:rPr>
          <w:rFonts w:ascii="Garamond" w:hAnsi="Garamond"/>
          <w:sz w:val="24"/>
          <w:szCs w:val="24"/>
        </w:rPr>
        <w:t>H</w:t>
      </w:r>
      <w:r w:rsidRPr="00D53392">
        <w:rPr>
          <w:rFonts w:ascii="Garamond" w:hAnsi="Garamond"/>
          <w:spacing w:val="15"/>
          <w:sz w:val="24"/>
          <w:szCs w:val="24"/>
        </w:rPr>
        <w:t xml:space="preserve"> </w:t>
      </w:r>
      <w:r w:rsidRPr="00D53392">
        <w:rPr>
          <w:rFonts w:ascii="Garamond" w:hAnsi="Garamond"/>
          <w:sz w:val="24"/>
          <w:szCs w:val="24"/>
        </w:rPr>
        <w:t>vet</w:t>
      </w:r>
      <w:r w:rsidRPr="00D53392">
        <w:rPr>
          <w:rFonts w:ascii="Garamond" w:hAnsi="Garamond"/>
          <w:spacing w:val="15"/>
          <w:sz w:val="24"/>
          <w:szCs w:val="24"/>
        </w:rPr>
        <w:t>ë</w:t>
      </w:r>
      <w:r w:rsidRPr="00D53392">
        <w:rPr>
          <w:rFonts w:ascii="Garamond" w:hAnsi="Garamond"/>
          <w:sz w:val="24"/>
          <w:szCs w:val="24"/>
        </w:rPr>
        <w:t>m</w:t>
      </w:r>
      <w:r w:rsidRPr="00D53392">
        <w:rPr>
          <w:rFonts w:ascii="Garamond" w:hAnsi="Garamond"/>
          <w:spacing w:val="15"/>
          <w:sz w:val="24"/>
          <w:szCs w:val="24"/>
        </w:rPr>
        <w:t xml:space="preserve"> </w:t>
      </w:r>
      <w:r w:rsidRPr="00D53392">
        <w:rPr>
          <w:rFonts w:ascii="Garamond" w:hAnsi="Garamond"/>
          <w:sz w:val="24"/>
          <w:szCs w:val="24"/>
        </w:rPr>
        <w:t>a</w:t>
      </w:r>
      <w:r w:rsidRPr="00D53392">
        <w:rPr>
          <w:rFonts w:ascii="Garamond" w:hAnsi="Garamond"/>
          <w:spacing w:val="15"/>
          <w:sz w:val="24"/>
          <w:szCs w:val="24"/>
        </w:rPr>
        <w:t>t</w:t>
      </w:r>
      <w:r w:rsidRPr="00D53392">
        <w:rPr>
          <w:rFonts w:ascii="Garamond" w:hAnsi="Garamond"/>
          <w:sz w:val="24"/>
          <w:szCs w:val="24"/>
        </w:rPr>
        <w:t>y</w:t>
      </w:r>
      <w:r w:rsidRPr="00D53392">
        <w:rPr>
          <w:rFonts w:ascii="Garamond" w:hAnsi="Garamond"/>
          <w:spacing w:val="15"/>
          <w:sz w:val="24"/>
          <w:szCs w:val="24"/>
        </w:rPr>
        <w:t xml:space="preserve"> </w:t>
      </w:r>
      <w:r w:rsidRPr="00D53392">
        <w:rPr>
          <w:rFonts w:ascii="Garamond" w:hAnsi="Garamond"/>
          <w:sz w:val="24"/>
          <w:szCs w:val="24"/>
        </w:rPr>
        <w:t>ku</w:t>
      </w:r>
      <w:r w:rsidRPr="00D53392">
        <w:rPr>
          <w:rFonts w:ascii="Garamond" w:hAnsi="Garamond"/>
          <w:spacing w:val="-15"/>
          <w:sz w:val="24"/>
          <w:szCs w:val="24"/>
        </w:rPr>
        <w:t xml:space="preserve"> </w:t>
      </w:r>
      <w:r w:rsidRPr="00D53392">
        <w:rPr>
          <w:rFonts w:ascii="Garamond" w:hAnsi="Garamond"/>
          <w:sz w:val="24"/>
          <w:szCs w:val="24"/>
        </w:rPr>
        <w:t>ka a</w:t>
      </w:r>
      <w:r w:rsidRPr="00D53392">
        <w:rPr>
          <w:rFonts w:ascii="Garamond" w:hAnsi="Garamond"/>
          <w:spacing w:val="15"/>
          <w:sz w:val="24"/>
          <w:szCs w:val="24"/>
        </w:rPr>
        <w:t>k</w:t>
      </w:r>
      <w:r w:rsidRPr="00D53392">
        <w:rPr>
          <w:rFonts w:ascii="Garamond" w:hAnsi="Garamond"/>
          <w:sz w:val="24"/>
          <w:szCs w:val="24"/>
        </w:rPr>
        <w:t>s</w:t>
      </w:r>
      <w:r w:rsidRPr="00D53392">
        <w:rPr>
          <w:rFonts w:ascii="Garamond" w:hAnsi="Garamond"/>
          <w:spacing w:val="15"/>
          <w:sz w:val="24"/>
          <w:szCs w:val="24"/>
        </w:rPr>
        <w:t>e</w:t>
      </w:r>
      <w:r w:rsidRPr="00D53392">
        <w:rPr>
          <w:rFonts w:ascii="Garamond" w:hAnsi="Garamond"/>
          <w:sz w:val="24"/>
          <w:szCs w:val="24"/>
        </w:rPr>
        <w:t>s të përs</w:t>
      </w:r>
      <w:r w:rsidRPr="00D53392">
        <w:rPr>
          <w:rFonts w:ascii="Garamond" w:hAnsi="Garamond"/>
          <w:spacing w:val="15"/>
          <w:sz w:val="24"/>
          <w:szCs w:val="24"/>
        </w:rPr>
        <w:t>h</w:t>
      </w:r>
      <w:r w:rsidRPr="00D53392">
        <w:rPr>
          <w:rFonts w:ascii="Garamond" w:hAnsi="Garamond"/>
          <w:sz w:val="24"/>
          <w:szCs w:val="24"/>
        </w:rPr>
        <w:t>tatshëm për mjetet digjita</w:t>
      </w:r>
      <w:r w:rsidRPr="00D53392">
        <w:rPr>
          <w:rFonts w:ascii="Garamond" w:hAnsi="Garamond"/>
          <w:spacing w:val="15"/>
          <w:sz w:val="24"/>
          <w:szCs w:val="24"/>
        </w:rPr>
        <w:t>l</w:t>
      </w:r>
      <w:r w:rsidRPr="00D53392">
        <w:rPr>
          <w:rFonts w:ascii="Garamond" w:hAnsi="Garamond"/>
          <w:sz w:val="24"/>
          <w:szCs w:val="24"/>
        </w:rPr>
        <w:t>e të te</w:t>
      </w:r>
      <w:r w:rsidRPr="00D53392">
        <w:rPr>
          <w:rFonts w:ascii="Garamond" w:hAnsi="Garamond"/>
          <w:spacing w:val="15"/>
          <w:sz w:val="24"/>
          <w:szCs w:val="24"/>
        </w:rPr>
        <w:t>l</w:t>
      </w:r>
      <w:r w:rsidRPr="00D53392">
        <w:rPr>
          <w:rFonts w:ascii="Garamond" w:hAnsi="Garamond"/>
          <w:sz w:val="24"/>
          <w:szCs w:val="24"/>
        </w:rPr>
        <w:t>e</w:t>
      </w:r>
      <w:r w:rsidRPr="00D53392">
        <w:rPr>
          <w:rFonts w:ascii="Garamond" w:hAnsi="Garamond"/>
          <w:spacing w:val="15"/>
          <w:sz w:val="24"/>
          <w:szCs w:val="24"/>
        </w:rPr>
        <w:t>k</w:t>
      </w:r>
      <w:r w:rsidRPr="00D53392">
        <w:rPr>
          <w:rFonts w:ascii="Garamond" w:hAnsi="Garamond"/>
          <w:sz w:val="24"/>
          <w:szCs w:val="24"/>
        </w:rPr>
        <w:t>omun</w:t>
      </w:r>
      <w:r w:rsidRPr="00D53392">
        <w:rPr>
          <w:rFonts w:ascii="Garamond" w:hAnsi="Garamond"/>
          <w:spacing w:val="15"/>
          <w:sz w:val="24"/>
          <w:szCs w:val="24"/>
        </w:rPr>
        <w:t>i</w:t>
      </w:r>
      <w:r w:rsidRPr="00D53392">
        <w:rPr>
          <w:rFonts w:ascii="Garamond" w:hAnsi="Garamond"/>
          <w:sz w:val="24"/>
          <w:szCs w:val="24"/>
        </w:rPr>
        <w:t>ki</w:t>
      </w:r>
      <w:r w:rsidRPr="00D53392">
        <w:rPr>
          <w:rFonts w:ascii="Garamond" w:hAnsi="Garamond"/>
          <w:spacing w:val="-15"/>
          <w:sz w:val="24"/>
          <w:szCs w:val="24"/>
        </w:rPr>
        <w:t>m</w:t>
      </w:r>
      <w:r w:rsidRPr="00D53392">
        <w:rPr>
          <w:rFonts w:ascii="Garamond" w:hAnsi="Garamond"/>
          <w:sz w:val="24"/>
          <w:szCs w:val="24"/>
        </w:rPr>
        <w:t>it, për</w:t>
      </w:r>
      <w:r w:rsidRPr="00D53392">
        <w:rPr>
          <w:rFonts w:ascii="Garamond" w:hAnsi="Garamond"/>
          <w:spacing w:val="-15"/>
          <w:sz w:val="24"/>
          <w:szCs w:val="24"/>
        </w:rPr>
        <w:t xml:space="preserve"> </w:t>
      </w:r>
      <w:r w:rsidRPr="00D53392">
        <w:rPr>
          <w:rFonts w:ascii="Garamond" w:hAnsi="Garamond"/>
          <w:sz w:val="24"/>
          <w:szCs w:val="24"/>
        </w:rPr>
        <w:t>k</w:t>
      </w:r>
      <w:r w:rsidRPr="00D53392">
        <w:rPr>
          <w:rFonts w:ascii="Garamond" w:hAnsi="Garamond"/>
          <w:spacing w:val="15"/>
          <w:sz w:val="24"/>
          <w:szCs w:val="24"/>
        </w:rPr>
        <w:t>o</w:t>
      </w:r>
      <w:r w:rsidRPr="00D53392">
        <w:rPr>
          <w:rFonts w:ascii="Garamond" w:hAnsi="Garamond"/>
          <w:sz w:val="24"/>
          <w:szCs w:val="24"/>
        </w:rPr>
        <w:t>nf</w:t>
      </w:r>
      <w:r w:rsidRPr="00D53392">
        <w:rPr>
          <w:rFonts w:ascii="Garamond" w:hAnsi="Garamond"/>
          <w:spacing w:val="15"/>
          <w:sz w:val="24"/>
          <w:szCs w:val="24"/>
        </w:rPr>
        <w:t>i</w:t>
      </w:r>
      <w:r w:rsidRPr="00D53392">
        <w:rPr>
          <w:rFonts w:ascii="Garamond" w:hAnsi="Garamond"/>
          <w:sz w:val="24"/>
          <w:szCs w:val="24"/>
        </w:rPr>
        <w:t>gurimet e</w:t>
      </w:r>
      <w:r w:rsidRPr="00D53392">
        <w:rPr>
          <w:rFonts w:ascii="Garamond" w:hAnsi="Garamond"/>
          <w:spacing w:val="200"/>
          <w:sz w:val="24"/>
          <w:szCs w:val="24"/>
        </w:rPr>
        <w:t xml:space="preserve"> </w:t>
      </w:r>
      <w:r w:rsidRPr="00D53392">
        <w:rPr>
          <w:rFonts w:ascii="Garamond" w:hAnsi="Garamond"/>
          <w:sz w:val="24"/>
          <w:szCs w:val="24"/>
        </w:rPr>
        <w:t>du</w:t>
      </w:r>
      <w:r w:rsidRPr="00D53392">
        <w:rPr>
          <w:rFonts w:ascii="Garamond" w:hAnsi="Garamond"/>
          <w:spacing w:val="15"/>
          <w:sz w:val="24"/>
          <w:szCs w:val="24"/>
        </w:rPr>
        <w:t>h</w:t>
      </w:r>
      <w:r w:rsidRPr="00D53392">
        <w:rPr>
          <w:rFonts w:ascii="Garamond" w:hAnsi="Garamond"/>
          <w:sz w:val="24"/>
          <w:szCs w:val="24"/>
        </w:rPr>
        <w:t>ura</w:t>
      </w:r>
      <w:r w:rsidRPr="00D53392">
        <w:rPr>
          <w:rFonts w:ascii="Garamond" w:hAnsi="Garamond"/>
          <w:spacing w:val="200"/>
          <w:sz w:val="24"/>
          <w:szCs w:val="24"/>
        </w:rPr>
        <w:t xml:space="preserve"> </w:t>
      </w:r>
      <w:r w:rsidRPr="00D53392">
        <w:rPr>
          <w:rFonts w:ascii="Garamond" w:hAnsi="Garamond"/>
          <w:sz w:val="24"/>
          <w:szCs w:val="24"/>
        </w:rPr>
        <w:t>të</w:t>
      </w:r>
      <w:r w:rsidRPr="00D53392">
        <w:rPr>
          <w:rFonts w:ascii="Garamond" w:hAnsi="Garamond"/>
          <w:spacing w:val="200"/>
          <w:sz w:val="24"/>
          <w:szCs w:val="24"/>
        </w:rPr>
        <w:t xml:space="preserve"> </w:t>
      </w:r>
      <w:r w:rsidRPr="00D53392">
        <w:rPr>
          <w:rFonts w:ascii="Garamond" w:hAnsi="Garamond"/>
          <w:sz w:val="24"/>
          <w:szCs w:val="24"/>
        </w:rPr>
        <w:t>autentici</w:t>
      </w:r>
      <w:r w:rsidRPr="00D53392">
        <w:rPr>
          <w:rFonts w:ascii="Garamond" w:hAnsi="Garamond"/>
          <w:spacing w:val="-15"/>
          <w:sz w:val="24"/>
          <w:szCs w:val="24"/>
        </w:rPr>
        <w:t>t</w:t>
      </w:r>
      <w:r w:rsidRPr="00D53392">
        <w:rPr>
          <w:rFonts w:ascii="Garamond" w:hAnsi="Garamond"/>
          <w:sz w:val="24"/>
          <w:szCs w:val="24"/>
        </w:rPr>
        <w:t>et</w:t>
      </w:r>
      <w:r w:rsidRPr="00D53392">
        <w:rPr>
          <w:rFonts w:ascii="Garamond" w:hAnsi="Garamond"/>
          <w:spacing w:val="15"/>
          <w:sz w:val="24"/>
          <w:szCs w:val="24"/>
        </w:rPr>
        <w:t>i</w:t>
      </w:r>
      <w:r w:rsidRPr="00D53392">
        <w:rPr>
          <w:rFonts w:ascii="Garamond" w:hAnsi="Garamond"/>
          <w:sz w:val="24"/>
          <w:szCs w:val="24"/>
        </w:rPr>
        <w:t>t</w:t>
      </w:r>
      <w:r w:rsidRPr="00D53392">
        <w:rPr>
          <w:rFonts w:ascii="Garamond" w:hAnsi="Garamond"/>
          <w:spacing w:val="200"/>
          <w:sz w:val="24"/>
          <w:szCs w:val="24"/>
        </w:rPr>
        <w:t xml:space="preserve"> </w:t>
      </w:r>
      <w:r w:rsidRPr="00D53392">
        <w:rPr>
          <w:rFonts w:ascii="Garamond" w:hAnsi="Garamond"/>
          <w:sz w:val="24"/>
          <w:szCs w:val="24"/>
        </w:rPr>
        <w:t>dhe</w:t>
      </w:r>
      <w:r w:rsidRPr="00D53392">
        <w:rPr>
          <w:rFonts w:ascii="Garamond" w:hAnsi="Garamond"/>
          <w:spacing w:val="200"/>
          <w:sz w:val="24"/>
          <w:szCs w:val="24"/>
        </w:rPr>
        <w:t xml:space="preserve"> </w:t>
      </w:r>
      <w:r w:rsidRPr="00D53392">
        <w:rPr>
          <w:rFonts w:ascii="Garamond" w:hAnsi="Garamond"/>
          <w:spacing w:val="-15"/>
          <w:sz w:val="24"/>
          <w:szCs w:val="24"/>
        </w:rPr>
        <w:t>t</w:t>
      </w:r>
      <w:r w:rsidRPr="00D53392">
        <w:rPr>
          <w:rFonts w:ascii="Garamond" w:hAnsi="Garamond"/>
          <w:sz w:val="24"/>
          <w:szCs w:val="24"/>
        </w:rPr>
        <w:t>ë</w:t>
      </w:r>
      <w:r w:rsidRPr="00D53392">
        <w:rPr>
          <w:rFonts w:ascii="Garamond" w:hAnsi="Garamond"/>
          <w:spacing w:val="200"/>
          <w:sz w:val="24"/>
          <w:szCs w:val="24"/>
        </w:rPr>
        <w:t xml:space="preserve"> </w:t>
      </w:r>
      <w:r w:rsidRPr="00D53392">
        <w:rPr>
          <w:rFonts w:ascii="Garamond" w:hAnsi="Garamond"/>
          <w:sz w:val="24"/>
          <w:szCs w:val="24"/>
        </w:rPr>
        <w:t>mjeteve</w:t>
      </w:r>
      <w:r w:rsidRPr="00D53392">
        <w:rPr>
          <w:rFonts w:ascii="Garamond" w:hAnsi="Garamond"/>
          <w:spacing w:val="200"/>
          <w:sz w:val="24"/>
          <w:szCs w:val="24"/>
        </w:rPr>
        <w:t xml:space="preserve"> </w:t>
      </w:r>
      <w:r w:rsidRPr="00D53392">
        <w:rPr>
          <w:rFonts w:ascii="Garamond" w:hAnsi="Garamond"/>
          <w:sz w:val="24"/>
          <w:szCs w:val="24"/>
        </w:rPr>
        <w:t>të</w:t>
      </w:r>
      <w:r w:rsidRPr="00D53392">
        <w:rPr>
          <w:rFonts w:ascii="Garamond" w:hAnsi="Garamond"/>
          <w:spacing w:val="200"/>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z w:val="24"/>
          <w:szCs w:val="24"/>
        </w:rPr>
        <w:t>guri</w:t>
      </w:r>
      <w:r w:rsidRPr="00D53392">
        <w:rPr>
          <w:rFonts w:ascii="Garamond" w:hAnsi="Garamond"/>
          <w:spacing w:val="15"/>
          <w:sz w:val="24"/>
          <w:szCs w:val="24"/>
        </w:rPr>
        <w:t>së</w:t>
      </w:r>
      <w:r w:rsidRPr="00D53392">
        <w:rPr>
          <w:rFonts w:ascii="Garamond" w:hAnsi="Garamond"/>
          <w:sz w:val="24"/>
          <w:szCs w:val="24"/>
        </w:rPr>
        <w:t>,</w:t>
      </w:r>
      <w:r w:rsidRPr="00D53392">
        <w:rPr>
          <w:rFonts w:ascii="Garamond" w:hAnsi="Garamond"/>
          <w:spacing w:val="200"/>
          <w:sz w:val="24"/>
          <w:szCs w:val="24"/>
        </w:rPr>
        <w:t xml:space="preserve"> </w:t>
      </w:r>
      <w:r w:rsidRPr="00D53392">
        <w:rPr>
          <w:rFonts w:ascii="Garamond" w:hAnsi="Garamond"/>
          <w:sz w:val="24"/>
          <w:szCs w:val="24"/>
        </w:rPr>
        <w:t>si</w:t>
      </w:r>
      <w:r w:rsidRPr="00D53392">
        <w:rPr>
          <w:rFonts w:ascii="Garamond" w:hAnsi="Garamond"/>
          <w:spacing w:val="200"/>
          <w:sz w:val="24"/>
          <w:szCs w:val="24"/>
        </w:rPr>
        <w:t xml:space="preserve"> </w:t>
      </w:r>
      <w:r w:rsidRPr="00D53392">
        <w:rPr>
          <w:rFonts w:ascii="Garamond" w:hAnsi="Garamond"/>
          <w:sz w:val="24"/>
          <w:szCs w:val="24"/>
        </w:rPr>
        <w:t>dhe</w:t>
      </w:r>
      <w:r w:rsidRPr="00D53392">
        <w:rPr>
          <w:rFonts w:ascii="Garamond" w:hAnsi="Garamond"/>
          <w:spacing w:val="200"/>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z w:val="24"/>
          <w:szCs w:val="24"/>
        </w:rPr>
        <w:t>garantohet që aksesi apo ndërfaqësimi me</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z w:val="24"/>
          <w:szCs w:val="24"/>
        </w:rPr>
        <w:t>ste</w:t>
      </w:r>
      <w:r w:rsidRPr="00D53392">
        <w:rPr>
          <w:rFonts w:ascii="Garamond" w:hAnsi="Garamond"/>
          <w:spacing w:val="-15"/>
          <w:sz w:val="24"/>
          <w:szCs w:val="24"/>
        </w:rPr>
        <w:t>m</w:t>
      </w:r>
      <w:r w:rsidRPr="00D53392">
        <w:rPr>
          <w:rFonts w:ascii="Garamond" w:hAnsi="Garamond"/>
          <w:sz w:val="24"/>
          <w:szCs w:val="24"/>
        </w:rPr>
        <w:t>in</w:t>
      </w:r>
      <w:r w:rsidRPr="00D53392">
        <w:rPr>
          <w:rFonts w:ascii="Garamond" w:hAnsi="Garamond"/>
          <w:spacing w:val="15"/>
          <w:sz w:val="24"/>
          <w:szCs w:val="24"/>
        </w:rPr>
        <w:t xml:space="preserve"> </w:t>
      </w:r>
      <w:r w:rsidRPr="00D53392">
        <w:rPr>
          <w:rFonts w:ascii="Garamond" w:hAnsi="Garamond"/>
          <w:sz w:val="24"/>
          <w:szCs w:val="24"/>
        </w:rPr>
        <w:t xml:space="preserve">AECH nuk </w:t>
      </w:r>
      <w:r w:rsidRPr="00D53392">
        <w:rPr>
          <w:rFonts w:ascii="Garamond" w:hAnsi="Garamond"/>
          <w:spacing w:val="-15"/>
          <w:sz w:val="24"/>
          <w:szCs w:val="24"/>
        </w:rPr>
        <w:t>d</w:t>
      </w:r>
      <w:r w:rsidRPr="00D53392">
        <w:rPr>
          <w:rFonts w:ascii="Garamond" w:hAnsi="Garamond"/>
          <w:sz w:val="24"/>
          <w:szCs w:val="24"/>
        </w:rPr>
        <w:t xml:space="preserve">o të </w:t>
      </w:r>
      <w:r w:rsidRPr="00D53392">
        <w:rPr>
          <w:rFonts w:ascii="Garamond" w:hAnsi="Garamond"/>
          <w:spacing w:val="-15"/>
          <w:sz w:val="24"/>
          <w:szCs w:val="24"/>
        </w:rPr>
        <w:t>j</w:t>
      </w:r>
      <w:r w:rsidRPr="00D53392">
        <w:rPr>
          <w:rFonts w:ascii="Garamond" w:hAnsi="Garamond"/>
          <w:sz w:val="24"/>
          <w:szCs w:val="24"/>
        </w:rPr>
        <w:t>etë</w:t>
      </w:r>
      <w:r w:rsidRPr="00D53392">
        <w:rPr>
          <w:rFonts w:ascii="Garamond" w:hAnsi="Garamond"/>
          <w:spacing w:val="200"/>
          <w:sz w:val="24"/>
          <w:szCs w:val="24"/>
        </w:rPr>
        <w:t xml:space="preserve"> </w:t>
      </w:r>
      <w:r w:rsidRPr="00D53392">
        <w:rPr>
          <w:rFonts w:ascii="Garamond" w:hAnsi="Garamond"/>
          <w:sz w:val="24"/>
          <w:szCs w:val="24"/>
        </w:rPr>
        <w:t>subjekt i nd</w:t>
      </w:r>
      <w:r w:rsidRPr="00D53392">
        <w:rPr>
          <w:rFonts w:ascii="Garamond" w:hAnsi="Garamond"/>
          <w:spacing w:val="15"/>
          <w:sz w:val="24"/>
          <w:szCs w:val="24"/>
        </w:rPr>
        <w:t>ë</w:t>
      </w:r>
      <w:r w:rsidRPr="00D53392">
        <w:rPr>
          <w:rFonts w:ascii="Garamond" w:hAnsi="Garamond"/>
          <w:sz w:val="24"/>
          <w:szCs w:val="24"/>
        </w:rPr>
        <w:t>rprerj</w:t>
      </w:r>
      <w:r w:rsidRPr="00D53392">
        <w:rPr>
          <w:rFonts w:ascii="Garamond" w:hAnsi="Garamond"/>
          <w:spacing w:val="15"/>
          <w:sz w:val="24"/>
          <w:szCs w:val="24"/>
        </w:rPr>
        <w:t>e</w:t>
      </w:r>
      <w:r w:rsidRPr="00D53392">
        <w:rPr>
          <w:rFonts w:ascii="Garamond" w:hAnsi="Garamond"/>
          <w:sz w:val="24"/>
          <w:szCs w:val="24"/>
        </w:rPr>
        <w:t>ve</w:t>
      </w:r>
      <w:r w:rsidRPr="00D53392">
        <w:rPr>
          <w:rFonts w:ascii="Garamond" w:hAnsi="Garamond"/>
          <w:spacing w:val="200"/>
          <w:sz w:val="24"/>
          <w:szCs w:val="24"/>
        </w:rPr>
        <w:t xml:space="preserve"> </w:t>
      </w:r>
      <w:r w:rsidRPr="00D53392">
        <w:rPr>
          <w:rFonts w:ascii="Garamond" w:hAnsi="Garamond"/>
          <w:sz w:val="24"/>
          <w:szCs w:val="24"/>
        </w:rPr>
        <w:t>apo</w:t>
      </w:r>
      <w:r w:rsidRPr="00D53392">
        <w:rPr>
          <w:rFonts w:ascii="Garamond" w:hAnsi="Garamond"/>
          <w:spacing w:val="15"/>
          <w:sz w:val="24"/>
          <w:szCs w:val="24"/>
        </w:rPr>
        <w:t xml:space="preserve"> </w:t>
      </w:r>
      <w:r w:rsidRPr="00D53392">
        <w:rPr>
          <w:rFonts w:ascii="Garamond" w:hAnsi="Garamond"/>
          <w:sz w:val="24"/>
          <w:szCs w:val="24"/>
        </w:rPr>
        <w:t>i</w:t>
      </w:r>
      <w:r w:rsidRPr="00D53392">
        <w:rPr>
          <w:rFonts w:ascii="Garamond" w:hAnsi="Garamond"/>
          <w:spacing w:val="200"/>
          <w:sz w:val="24"/>
          <w:szCs w:val="24"/>
        </w:rPr>
        <w:t xml:space="preserve"> </w:t>
      </w:r>
      <w:r w:rsidRPr="00D53392">
        <w:rPr>
          <w:rFonts w:ascii="Garamond" w:hAnsi="Garamond"/>
          <w:sz w:val="24"/>
          <w:szCs w:val="24"/>
        </w:rPr>
        <w:t>nd</w:t>
      </w:r>
      <w:r w:rsidRPr="00D53392">
        <w:rPr>
          <w:rFonts w:ascii="Garamond" w:hAnsi="Garamond"/>
          <w:spacing w:val="15"/>
          <w:sz w:val="24"/>
          <w:szCs w:val="24"/>
        </w:rPr>
        <w:t>ë</w:t>
      </w:r>
      <w:r w:rsidRPr="00D53392">
        <w:rPr>
          <w:rFonts w:ascii="Garamond" w:hAnsi="Garamond"/>
          <w:spacing w:val="-15"/>
          <w:sz w:val="24"/>
          <w:szCs w:val="24"/>
        </w:rPr>
        <w:t>r</w:t>
      </w:r>
      <w:r w:rsidRPr="00D53392">
        <w:rPr>
          <w:rFonts w:ascii="Garamond" w:hAnsi="Garamond"/>
          <w:sz w:val="24"/>
          <w:szCs w:val="24"/>
        </w:rPr>
        <w:t>hyrjeve</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h</w:t>
      </w:r>
      <w:r w:rsidRPr="00D53392">
        <w:rPr>
          <w:rFonts w:ascii="Garamond" w:hAnsi="Garamond"/>
          <w:sz w:val="24"/>
          <w:szCs w:val="24"/>
        </w:rPr>
        <w:t>k</w:t>
      </w:r>
      <w:r w:rsidRPr="00D53392">
        <w:rPr>
          <w:rFonts w:ascii="Garamond" w:hAnsi="Garamond"/>
          <w:spacing w:val="15"/>
          <w:sz w:val="24"/>
          <w:szCs w:val="24"/>
        </w:rPr>
        <w:t>a</w:t>
      </w:r>
      <w:r w:rsidRPr="00D53392">
        <w:rPr>
          <w:rFonts w:ascii="Garamond" w:hAnsi="Garamond"/>
          <w:sz w:val="24"/>
          <w:szCs w:val="24"/>
        </w:rPr>
        <w:t>ktuara</w:t>
      </w:r>
      <w:r w:rsidRPr="00D53392">
        <w:rPr>
          <w:rFonts w:ascii="Garamond" w:hAnsi="Garamond"/>
          <w:spacing w:val="200"/>
          <w:sz w:val="24"/>
          <w:szCs w:val="24"/>
        </w:rPr>
        <w:t xml:space="preserve"> </w:t>
      </w:r>
      <w:r w:rsidRPr="00D53392">
        <w:rPr>
          <w:rFonts w:ascii="Garamond" w:hAnsi="Garamond"/>
          <w:spacing w:val="-15"/>
          <w:sz w:val="24"/>
          <w:szCs w:val="24"/>
        </w:rPr>
        <w:t>n</w:t>
      </w:r>
      <w:r w:rsidRPr="00D53392">
        <w:rPr>
          <w:rFonts w:ascii="Garamond" w:hAnsi="Garamond"/>
          <w:sz w:val="24"/>
          <w:szCs w:val="24"/>
        </w:rPr>
        <w:t>ga</w:t>
      </w:r>
      <w:r w:rsidRPr="00D53392">
        <w:rPr>
          <w:rFonts w:ascii="Garamond" w:hAnsi="Garamond"/>
          <w:spacing w:val="200"/>
          <w:sz w:val="24"/>
          <w:szCs w:val="24"/>
        </w:rPr>
        <w:t xml:space="preserve"> </w:t>
      </w:r>
      <w:r w:rsidRPr="00D53392">
        <w:rPr>
          <w:rFonts w:ascii="Garamond" w:hAnsi="Garamond"/>
          <w:sz w:val="24"/>
          <w:szCs w:val="24"/>
        </w:rPr>
        <w:t>fa</w:t>
      </w:r>
      <w:r w:rsidRPr="00D53392">
        <w:rPr>
          <w:rFonts w:ascii="Garamond" w:hAnsi="Garamond"/>
          <w:spacing w:val="15"/>
          <w:sz w:val="24"/>
          <w:szCs w:val="24"/>
        </w:rPr>
        <w:t>k</w:t>
      </w:r>
      <w:r w:rsidRPr="00D53392">
        <w:rPr>
          <w:rFonts w:ascii="Garamond" w:hAnsi="Garamond"/>
          <w:sz w:val="24"/>
          <w:szCs w:val="24"/>
        </w:rPr>
        <w:t>tor</w:t>
      </w:r>
      <w:r w:rsidRPr="00D53392">
        <w:rPr>
          <w:rFonts w:ascii="Garamond" w:hAnsi="Garamond"/>
          <w:spacing w:val="15"/>
          <w:sz w:val="24"/>
          <w:szCs w:val="24"/>
        </w:rPr>
        <w:t xml:space="preserve">ë </w:t>
      </w:r>
      <w:r w:rsidRPr="00D53392">
        <w:rPr>
          <w:rFonts w:ascii="Garamond" w:hAnsi="Garamond"/>
          <w:sz w:val="24"/>
          <w:szCs w:val="24"/>
        </w:rPr>
        <w:t>të</w:t>
      </w:r>
      <w:r w:rsidRPr="00D53392">
        <w:rPr>
          <w:rFonts w:ascii="Garamond" w:hAnsi="Garamond"/>
          <w:spacing w:val="200"/>
          <w:sz w:val="24"/>
          <w:szCs w:val="24"/>
        </w:rPr>
        <w:t xml:space="preserve"> </w:t>
      </w:r>
      <w:r w:rsidRPr="00D53392">
        <w:rPr>
          <w:rFonts w:ascii="Garamond" w:hAnsi="Garamond"/>
          <w:sz w:val="24"/>
          <w:szCs w:val="24"/>
        </w:rPr>
        <w:t>brend</w:t>
      </w:r>
      <w:r w:rsidRPr="00D53392">
        <w:rPr>
          <w:rFonts w:ascii="Garamond" w:hAnsi="Garamond"/>
          <w:spacing w:val="15"/>
          <w:sz w:val="24"/>
          <w:szCs w:val="24"/>
        </w:rPr>
        <w:t>s</w:t>
      </w:r>
      <w:r w:rsidRPr="00D53392">
        <w:rPr>
          <w:rFonts w:ascii="Garamond" w:hAnsi="Garamond"/>
          <w:sz w:val="24"/>
          <w:szCs w:val="24"/>
        </w:rPr>
        <w:t>hëm</w:t>
      </w:r>
      <w:r w:rsidRPr="00D53392">
        <w:rPr>
          <w:rFonts w:ascii="Garamond" w:hAnsi="Garamond"/>
          <w:spacing w:val="15"/>
          <w:sz w:val="24"/>
          <w:szCs w:val="24"/>
        </w:rPr>
        <w:t xml:space="preserve"> </w:t>
      </w:r>
      <w:r w:rsidRPr="00D53392">
        <w:rPr>
          <w:rFonts w:ascii="Garamond" w:hAnsi="Garamond"/>
          <w:sz w:val="24"/>
          <w:szCs w:val="24"/>
        </w:rPr>
        <w:t>apo</w:t>
      </w:r>
      <w:r w:rsidRPr="00D53392">
        <w:rPr>
          <w:rFonts w:ascii="Garamond" w:hAnsi="Garamond"/>
          <w:spacing w:val="15"/>
          <w:sz w:val="24"/>
          <w:szCs w:val="24"/>
        </w:rPr>
        <w:t xml:space="preserve"> t</w:t>
      </w:r>
      <w:r w:rsidRPr="00D53392">
        <w:rPr>
          <w:rFonts w:ascii="Garamond" w:hAnsi="Garamond"/>
          <w:sz w:val="24"/>
          <w:szCs w:val="24"/>
        </w:rPr>
        <w:t>ë</w:t>
      </w:r>
      <w:r w:rsidRPr="00D53392">
        <w:rPr>
          <w:rFonts w:ascii="Garamond" w:hAnsi="Garamond"/>
          <w:spacing w:val="-15"/>
          <w:sz w:val="24"/>
          <w:szCs w:val="24"/>
        </w:rPr>
        <w:t xml:space="preserve"> </w:t>
      </w:r>
      <w:r w:rsidRPr="00D53392">
        <w:rPr>
          <w:rFonts w:ascii="Garamond" w:hAnsi="Garamond"/>
          <w:sz w:val="24"/>
          <w:szCs w:val="24"/>
        </w:rPr>
        <w:t>jas</w:t>
      </w:r>
      <w:r w:rsidRPr="00D53392">
        <w:rPr>
          <w:rFonts w:ascii="Garamond" w:hAnsi="Garamond"/>
          <w:spacing w:val="15"/>
          <w:sz w:val="24"/>
          <w:szCs w:val="24"/>
        </w:rPr>
        <w:t>h</w:t>
      </w:r>
      <w:r w:rsidRPr="00D53392">
        <w:rPr>
          <w:rFonts w:ascii="Garamond" w:hAnsi="Garamond"/>
          <w:sz w:val="24"/>
          <w:szCs w:val="24"/>
        </w:rPr>
        <w:t>tëm,</w:t>
      </w:r>
    </w:p>
    <w:p w14:paraId="34B61742" w14:textId="2E43C6E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ii. zbatuar parimin e “</w:t>
      </w:r>
      <w:r w:rsidRPr="00D53392">
        <w:rPr>
          <w:rFonts w:ascii="Garamond" w:hAnsi="Garamond"/>
          <w:i/>
          <w:iCs/>
          <w:sz w:val="24"/>
          <w:szCs w:val="24"/>
        </w:rPr>
        <w:t>katër syve</w:t>
      </w:r>
      <w:r w:rsidRPr="00D53392">
        <w:rPr>
          <w:rFonts w:ascii="Garamond" w:hAnsi="Garamond"/>
          <w:sz w:val="24"/>
          <w:szCs w:val="24"/>
        </w:rPr>
        <w:t>” për autorizimin e instruksioneve të pagesës, duke caktuar përdorues të ndryshëm për regjistrim dhe aprovim të të dhënave,</w:t>
      </w:r>
    </w:p>
    <w:p w14:paraId="48A71991" w14:textId="78954DE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iii. kryer ekzekutimin e instruksioneve të pagesës, sipas procedurave që respektojnë të drejtat minimale, në përputhje me rolin dhe përgjegjësitë e kategorive të ndryshme të personelit,</w:t>
      </w:r>
    </w:p>
    <w:p w14:paraId="4D8C9A4E" w14:textId="79F5366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iv. kryer procedura identifikuese në çdo hallkë të komunikimit midis sistemeve të brendshme të tij dhe shërbimit SWIFT boa.aech, nëpërmjet të cilit komunikon me sistemin AECH,</w:t>
      </w:r>
    </w:p>
    <w:p w14:paraId="260878E1" w14:textId="4B81C96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v. audituar çdo refuzim, korrigjim apo anulim të instruksioneve të pagesave,</w:t>
      </w:r>
    </w:p>
    <w:p w14:paraId="2E1221B6" w14:textId="2BAF3F3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vi. regjistruar të gjitha komunikimet elektronike që lidhen me instruksionet e pagesave dhe duke shënuar kohën e transmetimit;</w:t>
      </w:r>
    </w:p>
    <w:p w14:paraId="08A41205" w14:textId="3A0EDB8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të transmetojë pagesat në sistemin AECH vetëm mbi bazën e një dokumenti të vlefshëm justifikues;</w:t>
      </w:r>
    </w:p>
    <w:p w14:paraId="1954078F" w14:textId="596B8BB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të realizojë dërgim/marrjen e instruksioneve të pagesave, në përputhje me oraret e përcaktuara në këtë rregullore;</w:t>
      </w:r>
    </w:p>
    <w:p w14:paraId="47B2C633" w14:textId="56838DC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6. aty ku aplikohet të kryejë njoftimin e nënshkrimeve të autorizuara në përputhje me dispozitat e kësaj rregulloreje;</w:t>
      </w:r>
    </w:p>
    <w:p w14:paraId="306A76C8" w14:textId="7789A35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të ruajë regjistrimet e transaksioneve në kopje letër dhe në format elektronik për periudhën e përcaktuar nga standardet dhe rregullat kontabël në fuqi;</w:t>
      </w:r>
    </w:p>
    <w:p w14:paraId="7F5BB1D7" w14:textId="0653E6E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8. të hartojë një plan emergjence, i cili garanton përmbushjen në kohë të veprimeve ditore të pjesëmarrësit nëpërmjet sistemit AECH, në rrethana të paparashikuara;</w:t>
      </w:r>
    </w:p>
    <w:p w14:paraId="7BC2877A" w14:textId="22BA73B0"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9. të kryejë vlerësime periodike të integritetit dhe të qëndrueshmërisë së pajisjeve dhe sistemeve të tij të brendshme që lidhen me sistemin AECH. Këto vlerësime kryhen sipas </w:t>
      </w:r>
      <w:r w:rsidR="00164A1A" w:rsidRPr="00164A1A">
        <w:rPr>
          <w:rFonts w:ascii="Garamond" w:hAnsi="Garamond"/>
          <w:sz w:val="24"/>
          <w:szCs w:val="24"/>
        </w:rPr>
        <w:t xml:space="preserve">shtojcës </w:t>
      </w:r>
      <w:r w:rsidRPr="00164A1A">
        <w:rPr>
          <w:rFonts w:ascii="Garamond" w:hAnsi="Garamond"/>
          <w:sz w:val="24"/>
          <w:szCs w:val="24"/>
        </w:rPr>
        <w:t xml:space="preserve">E </w:t>
      </w:r>
      <w:r w:rsidRPr="00D53392">
        <w:rPr>
          <w:rFonts w:ascii="Garamond" w:hAnsi="Garamond"/>
          <w:sz w:val="24"/>
          <w:szCs w:val="24"/>
        </w:rPr>
        <w:t>bashkëlidhur kësaj rregulloreje dhe çdo muaj janar i dërgohen zyrtarisht Bankës së Shqipërisë;</w:t>
      </w:r>
    </w:p>
    <w:p w14:paraId="70D4559E" w14:textId="6806F004"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10. në rast shkeljeje të detyrimeve të mësipërme, Banka e Shqipërisë i dërgon shkresë zyrtare pjesëmarrësit, si dhe informohet njësia përkatëse mbikëqyrëse në Bankën e Shqipërisë.</w:t>
      </w:r>
    </w:p>
    <w:p w14:paraId="1CE589CF" w14:textId="77777777" w:rsidR="0048480D" w:rsidRPr="00D53392" w:rsidRDefault="0048480D" w:rsidP="0048480D">
      <w:pPr>
        <w:spacing w:after="0" w:line="240" w:lineRule="auto"/>
        <w:ind w:firstLine="284"/>
        <w:jc w:val="center"/>
        <w:rPr>
          <w:rFonts w:ascii="Garamond" w:hAnsi="Garamond"/>
          <w:b/>
          <w:bCs/>
          <w:sz w:val="24"/>
          <w:szCs w:val="24"/>
        </w:rPr>
      </w:pPr>
    </w:p>
    <w:p w14:paraId="2CE483F8"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19</w:t>
      </w:r>
    </w:p>
    <w:p w14:paraId="55A79CA8" w14:textId="569FBF0E"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Detyrimet e pjesëmarrësve në shlyerjen nëpërmjet një pjesëmarrësi shlyerës në AIPS</w:t>
      </w:r>
    </w:p>
    <w:p w14:paraId="49717099" w14:textId="77777777" w:rsidR="00CC57C9" w:rsidRPr="00D53392" w:rsidRDefault="00CC57C9" w:rsidP="0048480D">
      <w:pPr>
        <w:spacing w:after="0" w:line="240" w:lineRule="auto"/>
        <w:ind w:firstLine="284"/>
        <w:jc w:val="center"/>
        <w:rPr>
          <w:rFonts w:ascii="Garamond" w:hAnsi="Garamond"/>
          <w:b/>
          <w:bCs/>
          <w:sz w:val="24"/>
          <w:szCs w:val="24"/>
        </w:rPr>
      </w:pPr>
    </w:p>
    <w:p w14:paraId="1A31B186" w14:textId="77777777" w:rsidR="0048480D" w:rsidRPr="00D53392" w:rsidRDefault="0048480D" w:rsidP="00164A1A">
      <w:pPr>
        <w:spacing w:after="0" w:line="240" w:lineRule="auto"/>
        <w:ind w:firstLine="284"/>
        <w:jc w:val="both"/>
        <w:rPr>
          <w:rFonts w:ascii="Garamond" w:hAnsi="Garamond"/>
          <w:sz w:val="24"/>
          <w:szCs w:val="24"/>
        </w:rPr>
      </w:pPr>
      <w:r w:rsidRPr="00D53392">
        <w:rPr>
          <w:rFonts w:ascii="Garamond" w:hAnsi="Garamond"/>
          <w:sz w:val="24"/>
          <w:szCs w:val="24"/>
        </w:rPr>
        <w:t>Pjesëmarrësi në sistemin AECH i cili realizon shlyerjen e instruksioneve të pagesave të tij nëpërmjet një pjesëmarrësi shlyerës në AIPS, veç detyrimeve të përcaktuara për të gjithë pjesëmarrësit, ka edhe detyrimet si më poshtë:</w:t>
      </w:r>
    </w:p>
    <w:p w14:paraId="7F742902" w14:textId="4EBA175C"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të ketë nënshkruar një marrëveshje për shlyerjen me bankën e cila luan rolin e pjesëmarrësit shlyerës në AIPS dhe mbi këtë të njoftojë zyrtarisht Bankën e Shqipërisë. Marrëveshja të ketë të përcaktuara qartësisht detyrimet dhe përgjegjësitë e palëve në lidhje me shlyerjen dhe përmbushjen e detyrimeve të pjesëmarrësit shlyerës në AIPS, si dhe të garantohet përmbushja e detyrimeve të pjesëmarrësit (që nuk ka llogari shlyerje) në sistemin AECH;</w:t>
      </w:r>
    </w:p>
    <w:p w14:paraId="26562EEF" w14:textId="45E48CCD"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pas lidhjes së marrëveshjes sipas pikës 1 të këtij neni:</w:t>
      </w:r>
    </w:p>
    <w:p w14:paraId="53534E61" w14:textId="5D962266"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i. pjesëmarrësi, së bashku me bankën e cila luan rolin e pjesëmarrësit shlyerës në AIPS, plotësojnë dhe nënshkruajnë formularët </w:t>
      </w:r>
      <w:r w:rsidRPr="00164A1A">
        <w:rPr>
          <w:rFonts w:ascii="Garamond" w:hAnsi="Garamond"/>
          <w:sz w:val="24"/>
          <w:szCs w:val="24"/>
        </w:rPr>
        <w:t xml:space="preserve">në </w:t>
      </w:r>
      <w:r w:rsidR="00164A1A" w:rsidRPr="00164A1A">
        <w:rPr>
          <w:rFonts w:ascii="Garamond" w:hAnsi="Garamond"/>
          <w:sz w:val="24"/>
          <w:szCs w:val="24"/>
        </w:rPr>
        <w:t xml:space="preserve">shtojcën </w:t>
      </w:r>
      <w:r w:rsidRPr="00164A1A">
        <w:rPr>
          <w:rFonts w:ascii="Garamond" w:hAnsi="Garamond"/>
          <w:sz w:val="24"/>
          <w:szCs w:val="24"/>
        </w:rPr>
        <w:t xml:space="preserve">G dhe </w:t>
      </w:r>
      <w:r w:rsidR="00164A1A" w:rsidRPr="00164A1A">
        <w:rPr>
          <w:rFonts w:ascii="Garamond" w:hAnsi="Garamond"/>
          <w:sz w:val="24"/>
          <w:szCs w:val="24"/>
        </w:rPr>
        <w:t xml:space="preserve">shtojcën </w:t>
      </w:r>
      <w:r w:rsidRPr="00164A1A">
        <w:rPr>
          <w:rFonts w:ascii="Garamond" w:hAnsi="Garamond"/>
          <w:sz w:val="24"/>
          <w:szCs w:val="24"/>
        </w:rPr>
        <w:t xml:space="preserve">H </w:t>
      </w:r>
      <w:r w:rsidRPr="00D53392">
        <w:rPr>
          <w:rFonts w:ascii="Garamond" w:hAnsi="Garamond"/>
          <w:sz w:val="24"/>
          <w:szCs w:val="24"/>
        </w:rPr>
        <w:t>bashkëlidhur kësaj rregulloreje,</w:t>
      </w:r>
    </w:p>
    <w:p w14:paraId="3DF2CAFC" w14:textId="36D369B0"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ii. pas marrjes së formularëve me nënshkrimet e autorizimet përkatëse, Banka e Shqipërisë merr masat për konfigurimet e duhura;</w:t>
      </w:r>
    </w:p>
    <w:p w14:paraId="26620708" w14:textId="437C7D4A"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të marrë masa për administrimin e rrezikut të likuiditetit, rrezikut operacional dhe rrezikut të përgjithshëm të biznesit, për të mbrojtur qëndrueshmërinë financiare dhe operacionale të sistemit;</w:t>
      </w:r>
    </w:p>
    <w:p w14:paraId="19B47D73" w14:textId="0E38E52F" w:rsidR="0048480D" w:rsidRPr="00164A1A"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4. të njoftojë zyrtarisht pa vonesa operatorin në rast të zgjidhjes, ose të çdo ndryshimi në marrëveshjen me palën që luan për të rolin e pjesëmarrësit shlyerës. Këtu përfshihet edhe përditësimi i formularëve në </w:t>
      </w:r>
      <w:r w:rsidR="00164A1A" w:rsidRPr="00164A1A">
        <w:rPr>
          <w:rFonts w:ascii="Garamond" w:hAnsi="Garamond"/>
          <w:sz w:val="24"/>
          <w:szCs w:val="24"/>
        </w:rPr>
        <w:t xml:space="preserve">shtojcën </w:t>
      </w:r>
      <w:r w:rsidRPr="00164A1A">
        <w:rPr>
          <w:rFonts w:ascii="Garamond" w:hAnsi="Garamond"/>
          <w:sz w:val="24"/>
          <w:szCs w:val="24"/>
        </w:rPr>
        <w:t xml:space="preserve">G dhe </w:t>
      </w:r>
      <w:r w:rsidR="00164A1A" w:rsidRPr="00164A1A">
        <w:rPr>
          <w:rFonts w:ascii="Garamond" w:hAnsi="Garamond"/>
          <w:sz w:val="24"/>
          <w:szCs w:val="24"/>
        </w:rPr>
        <w:t xml:space="preserve">shtojcën </w:t>
      </w:r>
      <w:r w:rsidRPr="00164A1A">
        <w:rPr>
          <w:rFonts w:ascii="Garamond" w:hAnsi="Garamond"/>
          <w:sz w:val="24"/>
          <w:szCs w:val="24"/>
        </w:rPr>
        <w:t>H;</w:t>
      </w:r>
    </w:p>
    <w:p w14:paraId="3C3D5974" w14:textId="7F777410" w:rsidR="0048480D" w:rsidRPr="00D53392" w:rsidRDefault="0048480D" w:rsidP="00164A1A">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në rastet kur rolin e pjesëmarrësit shlyerës e luan Banka e Shqipërisë, termat e lidhur me shlyerjen përcaktohen në marrëveshje për shlyerjen midis pjesëmarrësit të tërthortë në AECH dhe Bankës së Shqipërisë.</w:t>
      </w:r>
    </w:p>
    <w:p w14:paraId="189D8538"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20</w:t>
      </w:r>
    </w:p>
    <w:p w14:paraId="6E0C7328" w14:textId="1FF988B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Njoftimi i nënshkrimeve të autorizuara</w:t>
      </w:r>
    </w:p>
    <w:p w14:paraId="42FF3E08" w14:textId="77777777" w:rsidR="00CC57C9" w:rsidRPr="00D53392" w:rsidRDefault="00CC57C9" w:rsidP="0048480D">
      <w:pPr>
        <w:spacing w:after="0" w:line="240" w:lineRule="auto"/>
        <w:ind w:firstLine="284"/>
        <w:jc w:val="center"/>
        <w:rPr>
          <w:rFonts w:ascii="Garamond" w:hAnsi="Garamond"/>
          <w:b/>
          <w:bCs/>
          <w:sz w:val="24"/>
          <w:szCs w:val="24"/>
        </w:rPr>
      </w:pPr>
    </w:p>
    <w:p w14:paraId="6EAAC01D" w14:textId="0A098F4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Çdo vit, brenda muajit janar, pjesëmarrësit duhet të dërgojnë pranë Bankës së Shqipërisë listën e përditësuar të nënshkrimeve të autorizuara (të shoqëruar me kategoritë dhe limitet përkatëse), të cilat pjesëmarrësit mund t’i përdorin:</w:t>
      </w:r>
    </w:p>
    <w:p w14:paraId="2798F8AC" w14:textId="042C7454"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a) për nënshkrimin e formularëve shtojca të kësaj rregulloreje;</w:t>
      </w:r>
    </w:p>
    <w:p w14:paraId="328893C2" w14:textId="5967539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në raste të ngjarjeve të paparashikuara për të instruktuar Bankën e Shqipërisë për aprovimin e instruksioneve të pagesave në sistemin AECH, kur është e aplikueshme, në pamundësi të vetë pjesëmarrësit, siç është parashikuar në dispozitat e kësaj rregulloreje. Limitet e përcaktuara duhet të konsiderohen si kufi për vlerën totale të grupit të transaksioneve që kërkohet të aprovohen.</w:t>
      </w:r>
    </w:p>
    <w:p w14:paraId="3C9958F0" w14:textId="0AC8AD1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Lista duhet të përmbajë vetëm nënshkrimet e autorizuara, të cilat mund të përdoren për qëllimet e përcaktuara në pikën 1 të këtij neni dhe jo nënshkrime të tjera.</w:t>
      </w:r>
    </w:p>
    <w:p w14:paraId="61F5B265" w14:textId="54FB996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Çdo ndryshim në listën e nënshkrimeve të autorizuara që mund të përdoren për qëllimet e përcaktuara në pikën 1 të këtij neni, i njoftohet menjëherë Bankës së Shqipërisë.</w:t>
      </w:r>
    </w:p>
    <w:p w14:paraId="53394F8C"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3120976A" w14:textId="77777777" w:rsidR="00373AA0" w:rsidRDefault="00373AA0" w:rsidP="0048480D">
      <w:pPr>
        <w:spacing w:after="0" w:line="240" w:lineRule="auto"/>
        <w:ind w:firstLine="284"/>
        <w:jc w:val="center"/>
        <w:rPr>
          <w:rFonts w:ascii="Garamond" w:hAnsi="Garamond"/>
          <w:bCs/>
          <w:sz w:val="24"/>
          <w:szCs w:val="24"/>
        </w:rPr>
      </w:pPr>
    </w:p>
    <w:p w14:paraId="29C9CA4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21</w:t>
      </w:r>
    </w:p>
    <w:p w14:paraId="3D61A364" w14:textId="58AD981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Kufizimi i përkohshëm i pjesëmarrësit në sistemin AECH</w:t>
      </w:r>
    </w:p>
    <w:p w14:paraId="16B13361" w14:textId="77777777" w:rsidR="00CC57C9" w:rsidRPr="00D53392" w:rsidRDefault="00CC57C9" w:rsidP="0048480D">
      <w:pPr>
        <w:spacing w:after="0" w:line="240" w:lineRule="auto"/>
        <w:ind w:firstLine="284"/>
        <w:jc w:val="center"/>
        <w:rPr>
          <w:rFonts w:ascii="Garamond" w:hAnsi="Garamond"/>
          <w:b/>
          <w:bCs/>
          <w:sz w:val="24"/>
          <w:szCs w:val="24"/>
        </w:rPr>
      </w:pPr>
    </w:p>
    <w:p w14:paraId="65C60380" w14:textId="3D77661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ka të drejtë të kufizojë përkohësisht një pjesëmarrës në sistemin AECH, në rast se plotësohet të paktën një nga rrethanat e mëposhtme:</w:t>
      </w:r>
    </w:p>
    <w:p w14:paraId="78812CF9" w14:textId="347EA3B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kjo gjë kërkohet zyrtarisht nga vetë pjesëmarrësi;</w:t>
      </w:r>
    </w:p>
    <w:p w14:paraId="0EA746BE" w14:textId="3608BB1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pjesëmarrësi kufizohet përkohësisht në sistemin AIPS;</w:t>
      </w:r>
    </w:p>
    <w:p w14:paraId="4251AB49" w14:textId="20901FA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kufizohet përkohësisht ose përjashtohet nga sistemi AIPS pjesëmarrësi shlyerës përkatës i pjesëmarrësit në sistemin AECH, ndërkohë që pjesëmarrësi nuk ka arritur ende të sigurojë marrëveshje me një pjesëmarrës tjetër shlyerës;</w:t>
      </w:r>
    </w:p>
    <w:p w14:paraId="5224D534" w14:textId="1962CA6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pjesëmarrësi, në mënyrë të përsëritur, shfaq vështirësi në lidhje me klerimin e instruksioneve të pagesave për arsye se nuk siguron fondet e mjaftueshme për shlyerjen në sistemin AIPS, sipas orareve të përcaktuara në këtë rregullore;</w:t>
      </w:r>
    </w:p>
    <w:p w14:paraId="6A1402E1" w14:textId="6374818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pjesëmarrësi njofton operatorin për zgjidhje të marrëveshjes me palën e cila luan rolin e pjesëmarrësit shlyerës.</w:t>
      </w:r>
    </w:p>
    <w:p w14:paraId="1CBF6D86" w14:textId="320A800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Pjesëmarrësi i kufizuar përkohësisht ka të drejtë të aksesojë sistemin AECH për qëllime monitorimi, por nuk ka të drejtë të marrë dhe/ose dërgojë instruksione pagese.</w:t>
      </w:r>
    </w:p>
    <w:p w14:paraId="76D963DA" w14:textId="036A9B9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Banka e Shqipërisë njofton për vendimin e kufizimit të përkohshëm të aksesit të një pjesëmarrësi në sistemin AECH:</w:t>
      </w:r>
    </w:p>
    <w:p w14:paraId="0CD8888D" w14:textId="2E66F3E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me shkresë zyrtare, pjesëmarrësin subjekt i vendimit të lartpërmendur;</w:t>
      </w:r>
    </w:p>
    <w:p w14:paraId="69FB417E" w14:textId="265E82E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me mesazh SWIFT tekst dhe/ose shkresë zyrtare, pjesëmarrësit e sistemit AECH.</w:t>
      </w:r>
    </w:p>
    <w:p w14:paraId="670C686C" w14:textId="15A648D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Banka e Shqipërisë vendos për heqjen e kufizimit të përkohshëm të pjesëmarrësit, atëherë kur:</w:t>
      </w:r>
    </w:p>
    <w:p w14:paraId="620ED56B" w14:textId="7FA5420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kërkohet riaktivizimi i aksesit në sistem nga ana e pjesëmarrësit pas kufizimit të përkohshëm të kryer me kërkesë të tij;</w:t>
      </w:r>
    </w:p>
    <w:p w14:paraId="6E1E5012" w14:textId="0351DC6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pjesëmarrësi përkatës i kufizuar përkohësisht në sistemin AIPS riaktivizohet;</w:t>
      </w:r>
    </w:p>
    <w:p w14:paraId="1BF2B974" w14:textId="5466BED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pjesëmarrësi shlyerës përkatës i pjesëmarrësit të kufizuar përkohësisht në AECH, është kufizuar përkohësisht në AIPS dhe riaktivizohet;</w:t>
      </w:r>
    </w:p>
    <w:p w14:paraId="49C154CE" w14:textId="16A0F68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pjesëmarrësi i kufizuar përkohësisht në AECH për arsye të kufizimit të përkohshëm ose përjashtimit nga AIPS të pjesëmarrësit shlyerës përkatës, lidh marrëveshje për shlyerje me një pjesëmarrës tjetër aktiv në AIPS;</w:t>
      </w:r>
    </w:p>
    <w:p w14:paraId="18DF4F7C" w14:textId="5E4482B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pjesëmarrësi i kufizuar përkohësisht në AECH për arsye të zgjidhjes së marrëveshjes me palën e cila luan rolin e pjesëmarrësit shlyerës, lidh marrëveshje për shlyerje me një pjesëmarrës tjetër aktiv në AIPS.</w:t>
      </w:r>
    </w:p>
    <w:p w14:paraId="49F90A0F" w14:textId="2B3E8FB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Banka e Shqipërisë njofton për vendimin e heqjes së kufizimit të përkohshëm të pjesëmarrësit në sistemin AECH:</w:t>
      </w:r>
    </w:p>
    <w:p w14:paraId="7203BC42" w14:textId="54E779A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me shkresë zyrtare, pjesëmarrësin subjekt i vendimit të lartpërmendur;</w:t>
      </w:r>
    </w:p>
    <w:p w14:paraId="145A35E0" w14:textId="01ADB6A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me mesazh SWIFT tekst dhe/ose shkresë zyrtare, pjesëmarrësit e sistemit AECH.</w:t>
      </w:r>
    </w:p>
    <w:p w14:paraId="63D19CA1" w14:textId="77777777" w:rsidR="0048480D" w:rsidRPr="00D53392" w:rsidRDefault="0048480D" w:rsidP="0048480D">
      <w:pPr>
        <w:spacing w:after="0" w:line="240" w:lineRule="auto"/>
        <w:ind w:firstLine="284"/>
        <w:jc w:val="center"/>
        <w:rPr>
          <w:rFonts w:ascii="Garamond" w:hAnsi="Garamond"/>
          <w:b/>
          <w:bCs/>
          <w:sz w:val="24"/>
          <w:szCs w:val="24"/>
        </w:rPr>
      </w:pPr>
    </w:p>
    <w:p w14:paraId="7B72A68C"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22</w:t>
      </w:r>
    </w:p>
    <w:p w14:paraId="786C55CC" w14:textId="270CD579"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Përjashtimi i një pjesëmarrësi nga sistemi AECH</w:t>
      </w:r>
    </w:p>
    <w:p w14:paraId="32665681" w14:textId="77777777" w:rsidR="00CC57C9" w:rsidRPr="00D53392" w:rsidRDefault="00CC57C9" w:rsidP="0048480D">
      <w:pPr>
        <w:spacing w:after="0" w:line="240" w:lineRule="auto"/>
        <w:ind w:firstLine="284"/>
        <w:jc w:val="center"/>
        <w:rPr>
          <w:rFonts w:ascii="Garamond" w:hAnsi="Garamond"/>
          <w:b/>
          <w:bCs/>
          <w:sz w:val="24"/>
          <w:szCs w:val="24"/>
        </w:rPr>
      </w:pPr>
    </w:p>
    <w:p w14:paraId="6F246692" w14:textId="4D15FAD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vendos për përjashtimin e një pjesëmarrësi nga sistemi AECH, kur plotësohet të paktën njëra nga rrethanat e mëposhtme:</w:t>
      </w:r>
    </w:p>
    <w:p w14:paraId="627FEBCB" w14:textId="63C90D2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me kërkesë zyrtare me shkrim të vetë pjesëmarrësit dhe menjëherë pas miratimit nga Banka e Shqipërisë;</w:t>
      </w:r>
    </w:p>
    <w:p w14:paraId="6085B538" w14:textId="2712F80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pjesëmarrësi bashkohet/përthithet me/nga një/disa bankë/a në një të vetme;</w:t>
      </w:r>
    </w:p>
    <w:p w14:paraId="04860375" w14:textId="0D07E26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pjesëmarrësi, i cili është kufizuar përkohësisht në sistemin AECH për arsye të mospërmbushjes së detyrimeve në lidhje me shlyerjen, vazhdon të shfaqë të njëjtat vështirësi edhe në ditën pasardhëse nga dita e kufizimit të përkohshëm;</w:t>
      </w:r>
    </w:p>
    <w:p w14:paraId="243F5860" w14:textId="6742BA8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pjesëmarrësi shkel në mënyrë të përsëritur dispozitat e kësaj rregulloreje;</w:t>
      </w:r>
    </w:p>
    <w:p w14:paraId="2D2E2F8C" w14:textId="1DC44E7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e) pjesëmarrësi vendoset në proces likuidimi/falimentimi dhe i revokohet (shfuqizohet) licenca nga Banka e Shqipërisë;</w:t>
      </w:r>
    </w:p>
    <w:p w14:paraId="5FE2CB13" w14:textId="0AD38E6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f) pjesëmarrësi përjashtohet nga sistemi AIPS.</w:t>
      </w:r>
    </w:p>
    <w:p w14:paraId="1A95811B" w14:textId="4105762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2. Banka e Shqipërisë njofton menjëherë për vendimin e përjashtimit të një pjesëmarrësi nga sistemi AECH:</w:t>
      </w:r>
    </w:p>
    <w:p w14:paraId="74869D2E" w14:textId="54B18529" w:rsidR="0048480D" w:rsidRPr="00D53392" w:rsidRDefault="0048480D" w:rsidP="0048480D">
      <w:pPr>
        <w:pStyle w:val="ListParagraph"/>
        <w:spacing w:after="0" w:line="240" w:lineRule="auto"/>
        <w:ind w:left="0" w:firstLine="284"/>
        <w:jc w:val="both"/>
        <w:rPr>
          <w:rFonts w:ascii="Garamond" w:hAnsi="Garamond"/>
          <w:spacing w:val="-15"/>
          <w:sz w:val="24"/>
          <w:szCs w:val="24"/>
        </w:rPr>
      </w:pPr>
      <w:r w:rsidRPr="00D53392">
        <w:rPr>
          <w:rFonts w:ascii="Garamond" w:hAnsi="Garamond"/>
          <w:spacing w:val="-15"/>
          <w:sz w:val="24"/>
          <w:szCs w:val="24"/>
        </w:rPr>
        <w:t>a) me shkresë zyrtare, pjesëmarrësin subjekt i vendimit të lartpërmendur;</w:t>
      </w:r>
    </w:p>
    <w:p w14:paraId="6B48ECA3" w14:textId="0BBA77F5" w:rsidR="0048480D" w:rsidRPr="00D53392" w:rsidRDefault="0048480D" w:rsidP="0048480D">
      <w:pPr>
        <w:pStyle w:val="ListParagraph"/>
        <w:spacing w:after="0" w:line="240" w:lineRule="auto"/>
        <w:ind w:left="0" w:firstLine="284"/>
        <w:jc w:val="both"/>
        <w:rPr>
          <w:rFonts w:ascii="Garamond" w:hAnsi="Garamond"/>
          <w:spacing w:val="-15"/>
          <w:sz w:val="24"/>
          <w:szCs w:val="24"/>
        </w:rPr>
      </w:pPr>
      <w:r w:rsidRPr="00D53392">
        <w:rPr>
          <w:rFonts w:ascii="Garamond" w:hAnsi="Garamond"/>
          <w:spacing w:val="-15"/>
          <w:sz w:val="24"/>
          <w:szCs w:val="24"/>
        </w:rPr>
        <w:t xml:space="preserve">b) me mesazh SWIFT </w:t>
      </w:r>
      <w:r w:rsidRPr="00D53392">
        <w:rPr>
          <w:rFonts w:ascii="Garamond" w:hAnsi="Garamond"/>
          <w:sz w:val="24"/>
          <w:szCs w:val="24"/>
        </w:rPr>
        <w:t xml:space="preserve">tekst </w:t>
      </w:r>
      <w:r w:rsidRPr="00D53392">
        <w:rPr>
          <w:rFonts w:ascii="Garamond" w:hAnsi="Garamond"/>
          <w:spacing w:val="-15"/>
          <w:sz w:val="24"/>
          <w:szCs w:val="24"/>
        </w:rPr>
        <w:t>dhe/ose shkresë zyrtare, pjesëmarrësit e sistemit AECH.</w:t>
      </w:r>
    </w:p>
    <w:p w14:paraId="67AB1E07" w14:textId="78DABF5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Në rastin e përjashtimit të një pjesëmarrësi nga sistemi AECH, Banka e Shqipërisë ndjek hapat e mëposhtëm:</w:t>
      </w:r>
    </w:p>
    <w:p w14:paraId="2AABD347" w14:textId="159FB92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në përputhje me afatin e parashikuar në vendimin për përjashtimin e pjesëmarrësit, bllokon aksesin e pjesëmarrësit të përjashtuar në sistemin AECH;</w:t>
      </w:r>
    </w:p>
    <w:p w14:paraId="1CD51161" w14:textId="4AF28BB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në përputhje me afatin e parashikuar në vendimin për përjashtimin e pjesëmarrësit, bllokon llogarinë teknike të pjesëmarrësit të përjashtuar në sistemin AECH;</w:t>
      </w:r>
    </w:p>
    <w:p w14:paraId="35086DC3" w14:textId="3856E96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kryen procedurat e përcaktuara nga SWIFT për përjashtimin e pjesëmarrësit nga SWIFTNet FileAct CUG, apo mbylljen e komunikimit të shërbimit përkatës për pjesëmarrësit me status të veçantë dhe jashtë CUG;</w:t>
      </w:r>
    </w:p>
    <w:p w14:paraId="1F679C2C" w14:textId="1B115AA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d) pas gjenerimit/regjistrimit të të gjithë detyrimeve të pjesëmarrësit në lidhje me sistemin AECH, mbyll llogarinë teknike të pjesëmarrësit të përjashtuar në sistemin AECH.</w:t>
      </w:r>
    </w:p>
    <w:p w14:paraId="03CF463C"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64DEFEA7"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23</w:t>
      </w:r>
    </w:p>
    <w:p w14:paraId="59DC2F1F" w14:textId="41C61A8D"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Ankimi</w:t>
      </w:r>
    </w:p>
    <w:p w14:paraId="67F57A3F" w14:textId="77777777" w:rsidR="00CC57C9" w:rsidRPr="00D53392" w:rsidRDefault="00CC57C9" w:rsidP="0048480D">
      <w:pPr>
        <w:spacing w:after="0" w:line="240" w:lineRule="auto"/>
        <w:ind w:firstLine="284"/>
        <w:jc w:val="center"/>
        <w:rPr>
          <w:rFonts w:ascii="Garamond" w:hAnsi="Garamond"/>
          <w:b/>
          <w:bCs/>
          <w:sz w:val="24"/>
          <w:szCs w:val="24"/>
        </w:rPr>
      </w:pPr>
    </w:p>
    <w:p w14:paraId="6F08AC06" w14:textId="3DF47396"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1. Çdo pjesëmarrës ndaj të cilit Banka e Shqipërisë ka marrë vendim për kufizim të përkohshëm dhe/ose përjashtim nga sistemi AECH, ka të drejtë të kërkojë shfuqizimin ose ndryshimin e këtij akti nga Guvernatori, brenda 15 (pesëmbëdhjetë) ditëve nga data kur ankuesi ka marrë njoftim për aktin.</w:t>
      </w:r>
    </w:p>
    <w:p w14:paraId="3ABC545F" w14:textId="1D5C7EA9"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2. Pas përgjigjes së ankimit administrativ tek Guvernatori, pjesëmarrësi ka të drejtë t’i drejtohet Gjykatës së Apelit.</w:t>
      </w:r>
    </w:p>
    <w:p w14:paraId="65FD9375" w14:textId="7855F859"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3. Ankimi administrativ nuk e pezullon zbatimin e aktit administrativ të nxjerrë nga Banka e Shqipërisë, në rastet kur kjo e fundit çmon se stabiliteti i sistemit financiar, në tërësi, mund të cenohet apo të rrezikohet nga efekti pezullues i ankimit.</w:t>
      </w:r>
    </w:p>
    <w:p w14:paraId="4C0ECC44" w14:textId="4F5FB9B9"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4. Paraqitja dhe shqyrtimi i ankimit administrativ bëhet sipas formës, procedurave dhe afateve të përcaktuara në Kodin e Procedurave Administrative.</w:t>
      </w:r>
    </w:p>
    <w:p w14:paraId="2664CB32" w14:textId="77777777" w:rsidR="00CC57C9" w:rsidRPr="00D53392" w:rsidRDefault="00CC57C9" w:rsidP="0048480D">
      <w:pPr>
        <w:spacing w:after="0" w:line="240" w:lineRule="auto"/>
        <w:ind w:firstLine="284"/>
        <w:jc w:val="both"/>
        <w:rPr>
          <w:rFonts w:ascii="Garamond" w:hAnsi="Garamond"/>
          <w:sz w:val="24"/>
          <w:szCs w:val="24"/>
        </w:rPr>
      </w:pPr>
    </w:p>
    <w:p w14:paraId="6EBF2198" w14:textId="77777777" w:rsidR="0048480D" w:rsidRPr="00164A1A" w:rsidRDefault="0048480D" w:rsidP="0048480D">
      <w:pPr>
        <w:spacing w:after="0" w:line="240" w:lineRule="auto"/>
        <w:ind w:firstLine="284"/>
        <w:jc w:val="center"/>
        <w:rPr>
          <w:rFonts w:ascii="Garamond" w:hAnsi="Garamond"/>
          <w:bCs/>
          <w:sz w:val="24"/>
          <w:szCs w:val="24"/>
        </w:rPr>
      </w:pPr>
      <w:r w:rsidRPr="00164A1A">
        <w:rPr>
          <w:rFonts w:ascii="Garamond" w:hAnsi="Garamond"/>
          <w:bCs/>
          <w:sz w:val="24"/>
          <w:szCs w:val="24"/>
        </w:rPr>
        <w:t>KREU V</w:t>
      </w:r>
    </w:p>
    <w:p w14:paraId="3578BCB4" w14:textId="03D4009B" w:rsidR="0048480D" w:rsidRPr="00164A1A" w:rsidRDefault="0048480D" w:rsidP="0048480D">
      <w:pPr>
        <w:spacing w:after="0" w:line="240" w:lineRule="auto"/>
        <w:ind w:firstLine="284"/>
        <w:jc w:val="center"/>
        <w:rPr>
          <w:rFonts w:ascii="Garamond" w:hAnsi="Garamond"/>
          <w:bCs/>
          <w:caps/>
          <w:sz w:val="24"/>
          <w:szCs w:val="24"/>
        </w:rPr>
      </w:pPr>
      <w:r w:rsidRPr="00164A1A">
        <w:rPr>
          <w:rFonts w:ascii="Garamond" w:hAnsi="Garamond"/>
          <w:bCs/>
          <w:caps/>
          <w:sz w:val="24"/>
          <w:szCs w:val="24"/>
        </w:rPr>
        <w:t>klerimi në sistemin AECH</w:t>
      </w:r>
    </w:p>
    <w:p w14:paraId="7727D9B3" w14:textId="77777777" w:rsidR="00CC57C9" w:rsidRPr="00164A1A" w:rsidRDefault="00CC57C9" w:rsidP="0048480D">
      <w:pPr>
        <w:spacing w:after="0" w:line="240" w:lineRule="auto"/>
        <w:ind w:firstLine="284"/>
        <w:jc w:val="center"/>
        <w:rPr>
          <w:rFonts w:ascii="Garamond" w:hAnsi="Garamond"/>
          <w:bCs/>
          <w:caps/>
          <w:sz w:val="24"/>
          <w:szCs w:val="24"/>
        </w:rPr>
      </w:pPr>
    </w:p>
    <w:p w14:paraId="73EC2239"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24</w:t>
      </w:r>
    </w:p>
    <w:p w14:paraId="44E9E6EF" w14:textId="4ED7AC5A"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Ditët dhe oraret e operimit të sistemit</w:t>
      </w:r>
    </w:p>
    <w:p w14:paraId="42FBCA24" w14:textId="77777777" w:rsidR="00CC57C9" w:rsidRPr="00D53392" w:rsidRDefault="00CC57C9" w:rsidP="00CC57C9">
      <w:pPr>
        <w:spacing w:after="0" w:line="240" w:lineRule="auto"/>
        <w:ind w:firstLine="284"/>
        <w:jc w:val="both"/>
        <w:rPr>
          <w:rFonts w:ascii="Garamond" w:hAnsi="Garamond"/>
          <w:b/>
          <w:bCs/>
          <w:sz w:val="24"/>
          <w:szCs w:val="24"/>
        </w:rPr>
      </w:pPr>
    </w:p>
    <w:p w14:paraId="5C4D2CF9" w14:textId="2A15D71E"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Sistemi AECH operon në ditët e punës sipas kalendarit zyrtar në Republikën e Shqipërisë.</w:t>
      </w:r>
    </w:p>
    <w:p w14:paraId="17C3379B" w14:textId="65C04B95"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Me orë të punës së sistemit, nënkuptohen orët e operimit në sistem si përcaktuar në </w:t>
      </w:r>
      <w:r w:rsidR="00164A1A" w:rsidRPr="00164A1A">
        <w:rPr>
          <w:rFonts w:ascii="Garamond" w:hAnsi="Garamond"/>
          <w:sz w:val="24"/>
          <w:szCs w:val="24"/>
        </w:rPr>
        <w:t xml:space="preserve">shtojcën </w:t>
      </w:r>
      <w:r w:rsidRPr="00164A1A">
        <w:rPr>
          <w:rFonts w:ascii="Garamond" w:hAnsi="Garamond"/>
          <w:sz w:val="24"/>
          <w:szCs w:val="24"/>
        </w:rPr>
        <w:t xml:space="preserve">A, </w:t>
      </w:r>
      <w:r w:rsidRPr="00D53392">
        <w:rPr>
          <w:rFonts w:ascii="Garamond" w:hAnsi="Garamond"/>
          <w:sz w:val="24"/>
          <w:szCs w:val="24"/>
        </w:rPr>
        <w:t>pra koha gjatë së cilës sistemi është në dispozicion të pjesëmarrësve për ta aksesuar dhe për të kryer aktivitet në të. Oraret që janë subjekt ndryshimi sipas këtij neni iu referohen orareve të operimit të sistemit AECH, përfshirë ato të lidhura me seancat e klerimit.</w:t>
      </w:r>
    </w:p>
    <w:p w14:paraId="37390568" w14:textId="4E58CC5B"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Banka e Shqipërisë ka të drejtën të ndryshojë oraret në situata të paparashikuara emergjence, ose pasi vlerëson si të arsyeshme një kërkesë individuale nga një pjesëmarrës.</w:t>
      </w:r>
    </w:p>
    <w:p w14:paraId="2191474B" w14:textId="1D208865"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4. Pjesëmarrësit njoftohen për çdo ndryshim si më sipër të orarit nëpërmjet njoftimeve automatike të sistemit AECH dhe/ose me mesazh SWIFT tekst, dhe/ose </w:t>
      </w:r>
      <w:r w:rsidRPr="00164A1A">
        <w:rPr>
          <w:rFonts w:ascii="Garamond" w:hAnsi="Garamond"/>
          <w:i/>
          <w:sz w:val="24"/>
          <w:szCs w:val="24"/>
        </w:rPr>
        <w:t>email</w:t>
      </w:r>
      <w:r w:rsidRPr="00D53392">
        <w:rPr>
          <w:rFonts w:ascii="Garamond" w:hAnsi="Garamond"/>
          <w:sz w:val="24"/>
          <w:szCs w:val="24"/>
        </w:rPr>
        <w:t>.</w:t>
      </w:r>
    </w:p>
    <w:p w14:paraId="5A64ABAF" w14:textId="77777777" w:rsidR="00CC57C9" w:rsidRPr="00D53392" w:rsidRDefault="00CC57C9" w:rsidP="00CC57C9">
      <w:pPr>
        <w:pStyle w:val="ListParagraph"/>
        <w:spacing w:after="0" w:line="240" w:lineRule="auto"/>
        <w:ind w:left="0" w:firstLine="284"/>
        <w:jc w:val="both"/>
        <w:rPr>
          <w:rFonts w:ascii="Garamond" w:hAnsi="Garamond"/>
          <w:sz w:val="24"/>
          <w:szCs w:val="24"/>
        </w:rPr>
      </w:pPr>
    </w:p>
    <w:p w14:paraId="5D68B9EC"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25</w:t>
      </w:r>
    </w:p>
    <w:p w14:paraId="15B17CFC" w14:textId="631B4990"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Rregullat e klerimit</w:t>
      </w:r>
    </w:p>
    <w:p w14:paraId="28E21638" w14:textId="77777777" w:rsidR="00CC57C9" w:rsidRPr="00D53392" w:rsidRDefault="00CC57C9" w:rsidP="0048480D">
      <w:pPr>
        <w:spacing w:after="0" w:line="240" w:lineRule="auto"/>
        <w:ind w:firstLine="284"/>
        <w:jc w:val="center"/>
        <w:rPr>
          <w:rFonts w:ascii="Garamond" w:hAnsi="Garamond"/>
          <w:b/>
          <w:bCs/>
          <w:sz w:val="24"/>
          <w:szCs w:val="24"/>
        </w:rPr>
      </w:pPr>
    </w:p>
    <w:p w14:paraId="551498C0" w14:textId="5662E5AD"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Instruksionet e pagesave në sistemin AECH, të kleruara gjatë një seance klerimi dhe të përfshira në instruksionin e shlyerjes neto që dërgohet për shlyerje në sistemin AIPS për secilin pjesëmarrës, nuk mund të revokohen.</w:t>
      </w:r>
    </w:p>
    <w:p w14:paraId="1234E95A" w14:textId="6E1DECAA"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2. Urdhërpagesat e pamiratuara ose të pakleruara, pra në radhë pritjeje, mund të revokohen/anulohen.</w:t>
      </w:r>
    </w:p>
    <w:p w14:paraId="12E8CEE1" w14:textId="4BB9F41F"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Instruksionet e debitimit direkt, në pritje për t’u shlyer, mund të revokohen duke respektuar afatet e pranimit në sistemin AECH të këtyre instruksioneve, sipas përcaktimeve në këtë rregullore dhe aktet e tjera nënligjore në fuqi.</w:t>
      </w:r>
    </w:p>
    <w:p w14:paraId="08555586" w14:textId="72709793" w:rsidR="0048480D" w:rsidRPr="00164A1A"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4. Pjesëmarrësi debitor duhet të revokojë të gjitha instruksionet me debitime direkte, të dërguara nga një/disa pjesëmarrës kreditor/ë, në rastet kur për pjesëmarrësin debitor nuk disponohen fonde të mjaftueshme në llogarinë e shlyerjes së pjesëmarrësit shlyerës të tij në sistemin AIPS, në përputhje me afatet e përcaktuara </w:t>
      </w:r>
      <w:r w:rsidRPr="00164A1A">
        <w:rPr>
          <w:rFonts w:ascii="Garamond" w:hAnsi="Garamond"/>
          <w:sz w:val="24"/>
          <w:szCs w:val="24"/>
        </w:rPr>
        <w:t xml:space="preserve">në </w:t>
      </w:r>
      <w:r w:rsidR="00164A1A" w:rsidRPr="00164A1A">
        <w:rPr>
          <w:rFonts w:ascii="Garamond" w:hAnsi="Garamond"/>
          <w:sz w:val="24"/>
          <w:szCs w:val="24"/>
        </w:rPr>
        <w:t xml:space="preserve">shtojcën </w:t>
      </w:r>
      <w:r w:rsidRPr="00164A1A">
        <w:rPr>
          <w:rFonts w:ascii="Garamond" w:hAnsi="Garamond"/>
          <w:sz w:val="24"/>
          <w:szCs w:val="24"/>
        </w:rPr>
        <w:t>I.</w:t>
      </w:r>
    </w:p>
    <w:p w14:paraId="4CBEA99B" w14:textId="61F8A6D9"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Pjesëmarrësi kreditor mund të kërkojë revokimin e instruksionit të debitimit direkt vetëm nëpërmjet refuzimit të së njëjtës pagese nga pjesëmarrësi debitor, minus tarifën përkatëse për përdorimin e sistemit AECH, sipas përcaktimeve në këtë rregullore dhe akteve të tjera nënligjore në fuqi.</w:t>
      </w:r>
    </w:p>
    <w:p w14:paraId="497D746D" w14:textId="12970F0B"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Një pjesëmarrës urdhërues mund t’i dërgojë pjesëmarrësit përfitues kërkesë për anulim ose kthim të një urdhërpagese pas shlyerjes së saj. Pjesëmarrësi përfitues e realizon kthimin e urdhërpagesës duke iniciuar një instruksion kthimi urdhërpagese që t’i referohet pagesës në fjalë.</w:t>
      </w:r>
    </w:p>
    <w:p w14:paraId="29CFAA9A" w14:textId="77777777" w:rsidR="0048480D" w:rsidRPr="00D53392" w:rsidRDefault="0048480D" w:rsidP="00CC57C9">
      <w:pPr>
        <w:spacing w:after="0" w:line="240" w:lineRule="auto"/>
        <w:ind w:firstLine="284"/>
        <w:jc w:val="center"/>
        <w:rPr>
          <w:rFonts w:ascii="Garamond" w:hAnsi="Garamond"/>
          <w:b/>
          <w:bCs/>
          <w:sz w:val="24"/>
          <w:szCs w:val="24"/>
        </w:rPr>
      </w:pPr>
    </w:p>
    <w:p w14:paraId="1ED08CB8" w14:textId="77777777" w:rsidR="0048480D" w:rsidRPr="00D53392" w:rsidRDefault="0048480D" w:rsidP="00CC57C9">
      <w:pPr>
        <w:spacing w:after="0" w:line="240" w:lineRule="auto"/>
        <w:ind w:firstLine="284"/>
        <w:jc w:val="center"/>
        <w:rPr>
          <w:rFonts w:ascii="Garamond" w:hAnsi="Garamond"/>
          <w:bCs/>
          <w:sz w:val="24"/>
          <w:szCs w:val="24"/>
        </w:rPr>
      </w:pPr>
      <w:r w:rsidRPr="00D53392">
        <w:rPr>
          <w:rFonts w:ascii="Garamond" w:hAnsi="Garamond"/>
          <w:bCs/>
          <w:sz w:val="24"/>
          <w:szCs w:val="24"/>
        </w:rPr>
        <w:t>Neni 26</w:t>
      </w:r>
    </w:p>
    <w:p w14:paraId="41B34037" w14:textId="6030DC94" w:rsidR="0048480D" w:rsidRPr="00D53392" w:rsidRDefault="0048480D" w:rsidP="00CC57C9">
      <w:pPr>
        <w:spacing w:after="0" w:line="240" w:lineRule="auto"/>
        <w:ind w:firstLine="284"/>
        <w:jc w:val="center"/>
        <w:rPr>
          <w:rFonts w:ascii="Garamond" w:hAnsi="Garamond"/>
          <w:b/>
          <w:bCs/>
          <w:sz w:val="24"/>
          <w:szCs w:val="24"/>
        </w:rPr>
      </w:pPr>
      <w:r w:rsidRPr="00D53392">
        <w:rPr>
          <w:rFonts w:ascii="Garamond" w:hAnsi="Garamond"/>
          <w:b/>
          <w:bCs/>
          <w:sz w:val="24"/>
          <w:szCs w:val="24"/>
        </w:rPr>
        <w:t>Seancat e klerimit</w:t>
      </w:r>
    </w:p>
    <w:p w14:paraId="4D8B049D" w14:textId="77777777" w:rsidR="00CC57C9" w:rsidRPr="00D53392" w:rsidRDefault="00CC57C9" w:rsidP="00CC57C9">
      <w:pPr>
        <w:spacing w:after="0" w:line="240" w:lineRule="auto"/>
        <w:ind w:firstLine="284"/>
        <w:jc w:val="center"/>
        <w:rPr>
          <w:rFonts w:ascii="Garamond" w:hAnsi="Garamond"/>
          <w:b/>
          <w:bCs/>
          <w:sz w:val="24"/>
          <w:szCs w:val="24"/>
        </w:rPr>
      </w:pPr>
    </w:p>
    <w:p w14:paraId="14B361DD" w14:textId="4898F65E" w:rsidR="0048480D" w:rsidRPr="00164A1A"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Gjatë</w:t>
      </w:r>
      <w:r w:rsidRPr="00D53392">
        <w:rPr>
          <w:rFonts w:ascii="Garamond" w:hAnsi="Garamond"/>
          <w:spacing w:val="-15"/>
          <w:sz w:val="24"/>
          <w:szCs w:val="24"/>
        </w:rPr>
        <w:t xml:space="preserve"> </w:t>
      </w:r>
      <w:r w:rsidRPr="00D53392">
        <w:rPr>
          <w:rFonts w:ascii="Garamond" w:hAnsi="Garamond"/>
          <w:sz w:val="24"/>
          <w:szCs w:val="24"/>
        </w:rPr>
        <w:t>një</w:t>
      </w:r>
      <w:r w:rsidRPr="00D53392">
        <w:rPr>
          <w:rFonts w:ascii="Garamond" w:hAnsi="Garamond"/>
          <w:spacing w:val="15"/>
          <w:sz w:val="24"/>
          <w:szCs w:val="24"/>
        </w:rPr>
        <w:t xml:space="preserve"> </w:t>
      </w:r>
      <w:r w:rsidRPr="00D53392">
        <w:rPr>
          <w:rFonts w:ascii="Garamond" w:hAnsi="Garamond"/>
          <w:sz w:val="24"/>
          <w:szCs w:val="24"/>
        </w:rPr>
        <w:t>dite</w:t>
      </w:r>
      <w:r w:rsidRPr="00D53392">
        <w:rPr>
          <w:rFonts w:ascii="Garamond" w:hAnsi="Garamond"/>
          <w:spacing w:val="15"/>
          <w:sz w:val="24"/>
          <w:szCs w:val="24"/>
        </w:rPr>
        <w:t xml:space="preserve"> </w:t>
      </w:r>
      <w:r w:rsidRPr="00D53392">
        <w:rPr>
          <w:rFonts w:ascii="Garamond" w:hAnsi="Garamond"/>
          <w:sz w:val="24"/>
          <w:szCs w:val="24"/>
        </w:rPr>
        <w:t>pu</w:t>
      </w:r>
      <w:r w:rsidRPr="00D53392">
        <w:rPr>
          <w:rFonts w:ascii="Garamond" w:hAnsi="Garamond"/>
          <w:spacing w:val="15"/>
          <w:sz w:val="24"/>
          <w:szCs w:val="24"/>
        </w:rPr>
        <w:t>ne</w:t>
      </w:r>
      <w:r w:rsidRPr="00D53392">
        <w:rPr>
          <w:rFonts w:ascii="Garamond" w:hAnsi="Garamond"/>
          <w:sz w:val="24"/>
          <w:szCs w:val="24"/>
        </w:rPr>
        <w:t>,</w:t>
      </w:r>
      <w:r w:rsidRPr="00D53392">
        <w:rPr>
          <w:rFonts w:ascii="Garamond" w:hAnsi="Garamond"/>
          <w:spacing w:val="15"/>
          <w:sz w:val="24"/>
          <w:szCs w:val="24"/>
        </w:rPr>
        <w:t xml:space="preserve"> </w:t>
      </w:r>
      <w:r w:rsidRPr="00D53392">
        <w:rPr>
          <w:rFonts w:ascii="Garamond" w:hAnsi="Garamond"/>
          <w:sz w:val="24"/>
          <w:szCs w:val="24"/>
        </w:rPr>
        <w:t>në</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z w:val="24"/>
          <w:szCs w:val="24"/>
        </w:rPr>
        <w:t>stemin</w:t>
      </w:r>
      <w:r w:rsidRPr="00D53392">
        <w:rPr>
          <w:rFonts w:ascii="Garamond" w:hAnsi="Garamond"/>
          <w:spacing w:val="15"/>
          <w:sz w:val="24"/>
          <w:szCs w:val="24"/>
        </w:rPr>
        <w:t xml:space="preserve"> </w:t>
      </w:r>
      <w:r w:rsidRPr="00D53392">
        <w:rPr>
          <w:rFonts w:ascii="Garamond" w:hAnsi="Garamond"/>
          <w:sz w:val="24"/>
          <w:szCs w:val="24"/>
        </w:rPr>
        <w:t>AE</w:t>
      </w:r>
      <w:r w:rsidRPr="00D53392">
        <w:rPr>
          <w:rFonts w:ascii="Garamond" w:hAnsi="Garamond"/>
          <w:spacing w:val="15"/>
          <w:sz w:val="24"/>
          <w:szCs w:val="24"/>
        </w:rPr>
        <w:t>C</w:t>
      </w:r>
      <w:r w:rsidRPr="00D53392">
        <w:rPr>
          <w:rFonts w:ascii="Garamond" w:hAnsi="Garamond"/>
          <w:sz w:val="24"/>
          <w:szCs w:val="24"/>
        </w:rPr>
        <w:t>H,</w:t>
      </w:r>
      <w:r w:rsidRPr="00D53392">
        <w:rPr>
          <w:rFonts w:ascii="Garamond" w:hAnsi="Garamond"/>
          <w:spacing w:val="15"/>
          <w:sz w:val="24"/>
          <w:szCs w:val="24"/>
        </w:rPr>
        <w:t xml:space="preserve"> </w:t>
      </w:r>
      <w:r w:rsidRPr="00D53392">
        <w:rPr>
          <w:rFonts w:ascii="Garamond" w:hAnsi="Garamond"/>
          <w:sz w:val="24"/>
          <w:szCs w:val="24"/>
        </w:rPr>
        <w:t>z</w:t>
      </w:r>
      <w:r w:rsidRPr="00D53392">
        <w:rPr>
          <w:rFonts w:ascii="Garamond" w:hAnsi="Garamond"/>
          <w:spacing w:val="15"/>
          <w:sz w:val="24"/>
          <w:szCs w:val="24"/>
        </w:rPr>
        <w:t>h</w:t>
      </w:r>
      <w:r w:rsidRPr="00D53392">
        <w:rPr>
          <w:rFonts w:ascii="Garamond" w:hAnsi="Garamond"/>
          <w:sz w:val="24"/>
          <w:szCs w:val="24"/>
        </w:rPr>
        <w:t>villoh</w:t>
      </w:r>
      <w:r w:rsidRPr="00D53392">
        <w:rPr>
          <w:rFonts w:ascii="Garamond" w:hAnsi="Garamond"/>
          <w:spacing w:val="15"/>
          <w:sz w:val="24"/>
          <w:szCs w:val="24"/>
        </w:rPr>
        <w:t>e</w:t>
      </w:r>
      <w:r w:rsidRPr="00D53392">
        <w:rPr>
          <w:rFonts w:ascii="Garamond" w:hAnsi="Garamond"/>
          <w:sz w:val="24"/>
          <w:szCs w:val="24"/>
        </w:rPr>
        <w:t>n</w:t>
      </w:r>
      <w:r w:rsidRPr="00D53392">
        <w:rPr>
          <w:rFonts w:ascii="Garamond" w:hAnsi="Garamond"/>
          <w:spacing w:val="15"/>
          <w:sz w:val="24"/>
          <w:szCs w:val="24"/>
        </w:rPr>
        <w:t xml:space="preserve"> </w:t>
      </w:r>
      <w:r w:rsidRPr="00D53392">
        <w:rPr>
          <w:rFonts w:ascii="Garamond" w:hAnsi="Garamond"/>
          <w:sz w:val="24"/>
          <w:szCs w:val="24"/>
        </w:rPr>
        <w:t>3</w:t>
      </w:r>
      <w:r w:rsidRPr="00D53392">
        <w:rPr>
          <w:rFonts w:ascii="Garamond" w:hAnsi="Garamond"/>
          <w:spacing w:val="15"/>
          <w:sz w:val="24"/>
          <w:szCs w:val="24"/>
        </w:rPr>
        <w:t xml:space="preserve"> </w:t>
      </w:r>
      <w:r w:rsidRPr="00D53392">
        <w:rPr>
          <w:rFonts w:ascii="Garamond" w:hAnsi="Garamond"/>
          <w:sz w:val="24"/>
          <w:szCs w:val="24"/>
        </w:rPr>
        <w:t>(tre) o</w:t>
      </w:r>
      <w:r w:rsidRPr="00D53392">
        <w:rPr>
          <w:rFonts w:ascii="Garamond" w:hAnsi="Garamond"/>
          <w:spacing w:val="15"/>
          <w:sz w:val="24"/>
          <w:szCs w:val="24"/>
        </w:rPr>
        <w:t>s</w:t>
      </w:r>
      <w:r w:rsidRPr="00D53392">
        <w:rPr>
          <w:rFonts w:ascii="Garamond" w:hAnsi="Garamond"/>
          <w:sz w:val="24"/>
          <w:szCs w:val="24"/>
        </w:rPr>
        <w:t>e</w:t>
      </w:r>
      <w:r w:rsidRPr="00D53392">
        <w:rPr>
          <w:rFonts w:ascii="Garamond" w:hAnsi="Garamond"/>
          <w:spacing w:val="15"/>
          <w:sz w:val="24"/>
          <w:szCs w:val="24"/>
        </w:rPr>
        <w:t xml:space="preserve"> </w:t>
      </w:r>
      <w:r w:rsidRPr="00D53392">
        <w:rPr>
          <w:rFonts w:ascii="Garamond" w:hAnsi="Garamond"/>
          <w:spacing w:val="-15"/>
          <w:sz w:val="24"/>
          <w:szCs w:val="24"/>
        </w:rPr>
        <w:t>m</w:t>
      </w:r>
      <w:r w:rsidRPr="00D53392">
        <w:rPr>
          <w:rFonts w:ascii="Garamond" w:hAnsi="Garamond"/>
          <w:sz w:val="24"/>
          <w:szCs w:val="24"/>
        </w:rPr>
        <w:t>ë</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h</w:t>
      </w:r>
      <w:r w:rsidRPr="00D53392">
        <w:rPr>
          <w:rFonts w:ascii="Garamond" w:hAnsi="Garamond"/>
          <w:sz w:val="24"/>
          <w:szCs w:val="24"/>
        </w:rPr>
        <w:t>umë</w:t>
      </w:r>
      <w:r w:rsidRPr="00D53392">
        <w:rPr>
          <w:rFonts w:ascii="Garamond" w:hAnsi="Garamond"/>
          <w:spacing w:val="15"/>
          <w:sz w:val="24"/>
          <w:szCs w:val="24"/>
        </w:rPr>
        <w:t xml:space="preserve"> </w:t>
      </w:r>
      <w:r w:rsidRPr="00D53392">
        <w:rPr>
          <w:rFonts w:ascii="Garamond" w:hAnsi="Garamond"/>
          <w:sz w:val="24"/>
          <w:szCs w:val="24"/>
        </w:rPr>
        <w:t>s</w:t>
      </w:r>
      <w:r w:rsidRPr="00D53392">
        <w:rPr>
          <w:rFonts w:ascii="Garamond" w:hAnsi="Garamond"/>
          <w:spacing w:val="15"/>
          <w:sz w:val="24"/>
          <w:szCs w:val="24"/>
        </w:rPr>
        <w:t>e</w:t>
      </w:r>
      <w:r w:rsidRPr="00D53392">
        <w:rPr>
          <w:rFonts w:ascii="Garamond" w:hAnsi="Garamond"/>
          <w:sz w:val="24"/>
          <w:szCs w:val="24"/>
        </w:rPr>
        <w:t>an</w:t>
      </w:r>
      <w:r w:rsidRPr="00D53392">
        <w:rPr>
          <w:rFonts w:ascii="Garamond" w:hAnsi="Garamond"/>
          <w:spacing w:val="15"/>
          <w:sz w:val="24"/>
          <w:szCs w:val="24"/>
        </w:rPr>
        <w:t>c</w:t>
      </w:r>
      <w:r w:rsidRPr="00D53392">
        <w:rPr>
          <w:rFonts w:ascii="Garamond" w:hAnsi="Garamond"/>
          <w:sz w:val="24"/>
          <w:szCs w:val="24"/>
        </w:rPr>
        <w:t>a</w:t>
      </w:r>
      <w:r w:rsidRPr="00D53392">
        <w:rPr>
          <w:rFonts w:ascii="Garamond" w:hAnsi="Garamond"/>
          <w:spacing w:val="-15"/>
          <w:sz w:val="24"/>
          <w:szCs w:val="24"/>
        </w:rPr>
        <w:t xml:space="preserve"> </w:t>
      </w:r>
      <w:r w:rsidRPr="00D53392">
        <w:rPr>
          <w:rFonts w:ascii="Garamond" w:hAnsi="Garamond"/>
          <w:sz w:val="24"/>
          <w:szCs w:val="24"/>
        </w:rPr>
        <w:t>k</w:t>
      </w:r>
      <w:r w:rsidRPr="00D53392">
        <w:rPr>
          <w:rFonts w:ascii="Garamond" w:hAnsi="Garamond"/>
          <w:spacing w:val="15"/>
          <w:sz w:val="24"/>
          <w:szCs w:val="24"/>
        </w:rPr>
        <w:t>l</w:t>
      </w:r>
      <w:r w:rsidRPr="00D53392">
        <w:rPr>
          <w:rFonts w:ascii="Garamond" w:hAnsi="Garamond"/>
          <w:sz w:val="24"/>
          <w:szCs w:val="24"/>
        </w:rPr>
        <w:t>er</w:t>
      </w:r>
      <w:r w:rsidRPr="00D53392">
        <w:rPr>
          <w:rFonts w:ascii="Garamond" w:hAnsi="Garamond"/>
          <w:spacing w:val="15"/>
          <w:sz w:val="24"/>
          <w:szCs w:val="24"/>
        </w:rPr>
        <w:t>i</w:t>
      </w:r>
      <w:r w:rsidRPr="00D53392">
        <w:rPr>
          <w:rFonts w:ascii="Garamond" w:hAnsi="Garamond"/>
          <w:sz w:val="24"/>
          <w:szCs w:val="24"/>
        </w:rPr>
        <w:t>mi,</w:t>
      </w:r>
      <w:r w:rsidRPr="00D53392">
        <w:rPr>
          <w:rFonts w:ascii="Garamond" w:hAnsi="Garamond"/>
          <w:spacing w:val="200"/>
          <w:sz w:val="24"/>
          <w:szCs w:val="24"/>
        </w:rPr>
        <w:t xml:space="preserve"> </w:t>
      </w:r>
      <w:r w:rsidRPr="00D53392">
        <w:rPr>
          <w:rFonts w:ascii="Garamond" w:hAnsi="Garamond"/>
          <w:sz w:val="24"/>
          <w:szCs w:val="24"/>
        </w:rPr>
        <w:t>s</w:t>
      </w:r>
      <w:r w:rsidRPr="00D53392">
        <w:rPr>
          <w:rFonts w:ascii="Garamond" w:hAnsi="Garamond"/>
          <w:spacing w:val="15"/>
          <w:sz w:val="24"/>
          <w:szCs w:val="24"/>
        </w:rPr>
        <w:t>i</w:t>
      </w:r>
      <w:r w:rsidRPr="00D53392">
        <w:rPr>
          <w:rFonts w:ascii="Garamond" w:hAnsi="Garamond"/>
          <w:spacing w:val="-15"/>
          <w:sz w:val="24"/>
          <w:szCs w:val="24"/>
        </w:rPr>
        <w:t>p</w:t>
      </w:r>
      <w:r w:rsidRPr="00D53392">
        <w:rPr>
          <w:rFonts w:ascii="Garamond" w:hAnsi="Garamond"/>
          <w:sz w:val="24"/>
          <w:szCs w:val="24"/>
        </w:rPr>
        <w:t>as</w:t>
      </w:r>
      <w:r w:rsidRPr="00D53392">
        <w:rPr>
          <w:rFonts w:ascii="Garamond" w:hAnsi="Garamond"/>
          <w:spacing w:val="200"/>
          <w:sz w:val="24"/>
          <w:szCs w:val="24"/>
        </w:rPr>
        <w:t xml:space="preserve"> </w:t>
      </w:r>
      <w:r w:rsidRPr="00D53392">
        <w:rPr>
          <w:rFonts w:ascii="Garamond" w:hAnsi="Garamond"/>
          <w:sz w:val="24"/>
          <w:szCs w:val="24"/>
        </w:rPr>
        <w:t>orareve</w:t>
      </w:r>
      <w:r w:rsidRPr="00D53392">
        <w:rPr>
          <w:rFonts w:ascii="Garamond" w:hAnsi="Garamond"/>
          <w:spacing w:val="15"/>
          <w:sz w:val="24"/>
          <w:szCs w:val="24"/>
        </w:rPr>
        <w:t xml:space="preserve"> </w:t>
      </w:r>
      <w:r w:rsidRPr="00D53392">
        <w:rPr>
          <w:rFonts w:ascii="Garamond" w:hAnsi="Garamond"/>
          <w:sz w:val="24"/>
          <w:szCs w:val="24"/>
        </w:rPr>
        <w:t>të</w:t>
      </w:r>
      <w:r w:rsidRPr="00D53392">
        <w:rPr>
          <w:rFonts w:ascii="Garamond" w:hAnsi="Garamond"/>
          <w:spacing w:val="200"/>
          <w:sz w:val="24"/>
          <w:szCs w:val="24"/>
        </w:rPr>
        <w:t xml:space="preserve"> </w:t>
      </w:r>
      <w:r w:rsidRPr="00D53392">
        <w:rPr>
          <w:rFonts w:ascii="Garamond" w:hAnsi="Garamond"/>
          <w:sz w:val="24"/>
          <w:szCs w:val="24"/>
        </w:rPr>
        <w:t xml:space="preserve">përcaktuara në </w:t>
      </w:r>
      <w:r w:rsidR="00164A1A" w:rsidRPr="00164A1A">
        <w:rPr>
          <w:rFonts w:ascii="Garamond" w:hAnsi="Garamond"/>
          <w:sz w:val="24"/>
          <w:szCs w:val="24"/>
        </w:rPr>
        <w:t xml:space="preserve">shtojcën </w:t>
      </w:r>
      <w:r w:rsidRPr="00164A1A">
        <w:rPr>
          <w:rFonts w:ascii="Garamond" w:hAnsi="Garamond"/>
          <w:sz w:val="24"/>
          <w:szCs w:val="24"/>
        </w:rPr>
        <w:t>A.</w:t>
      </w:r>
    </w:p>
    <w:p w14:paraId="40BE13A2" w14:textId="5D982263"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Banka e Shqipërisë ka të drejtën të ndryshojë numrin e seancave të klerimit:</w:t>
      </w:r>
    </w:p>
    <w:p w14:paraId="5703F81B" w14:textId="3CE62851"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në situata të paparashikuara emergjence;</w:t>
      </w:r>
    </w:p>
    <w:p w14:paraId="4E51FDDF" w14:textId="3D24514E"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pasi vlerëson kërkesë individuale nga një pjesëmarrës, brenda një afati të përshtatshëm kohor.</w:t>
      </w:r>
    </w:p>
    <w:p w14:paraId="3A853A97" w14:textId="5956F92C"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Llogaritë teknike të pjesëmarrësve kanë balancë zero në fillim dhe në përfundim të çdo seance klerimi.</w:t>
      </w:r>
    </w:p>
    <w:p w14:paraId="24257FE2" w14:textId="77127375"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Seanca pasuese e klerimit nuk fillon përpara përfundimit të seancës aktuale.</w:t>
      </w:r>
    </w:p>
    <w:p w14:paraId="4DA7D073" w14:textId="66A4A691"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Në fillim të çdo seance klerimi të sistemit AECH përditësohet për secilin pjesëmarrës vlera limit për të cilën ai pjesëmarrës mund të klerojë instruksione pagese gjatë asaj seance duke e konsideruar këtë vlerë si kufi maksimal për pozicionin e tij debitor. Kjo vlerë pasqyron vlerën përkatëse të fondeve të rezervuara paraprakisht për AECH nga pjesëmarrësi shlyerës i tij në sistemin AIPS.</w:t>
      </w:r>
    </w:p>
    <w:p w14:paraId="39F4B354" w14:textId="1D9898C9"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Rezervimi në sistemin AIPS i fondeve të dedikuara për shlyerjen e pozicioneve të AECH për një seancë klerimi, nga secili pjesëmarrës i sistemit AIPS duhet të kryhet përpara hapjes së seancës përkatëse në AECH, por pasi të jetë mbyllur seanca paraardhëse.</w:t>
      </w:r>
    </w:p>
    <w:p w14:paraId="7B907866" w14:textId="22855470"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Pavarësisht nëse është bërë apo jo paraprakisht rezervimi në sistemin AIPS i fondeve të dedikuara për shlyerjen e pozicioneve të AECH për një seancë klerimi, në përfundim të asaj seance, përpara përllogaritjes përfundimtare të instruksionit të shlyerjes neto, në mënyrë automatike sistemi AIPS kryen rillogaritjet dhe rezervimet shtesë të nevojshme të fondeve në llogaritë e pjesëmarrësve shlyerës përkatës të pjesëmarrësve të sistemit AECH me pozicion debitor.</w:t>
      </w:r>
    </w:p>
    <w:p w14:paraId="7067EDEB" w14:textId="0FDD9AA5"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8. Rezervimi në fazën e përfundimit të seancës së klerimit kryhet duke marrë parasysh:</w:t>
      </w:r>
    </w:p>
    <w:p w14:paraId="5E1F3CCA" w14:textId="7C84D2AD"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nëse është i nevojshëm një shtim i vlerës krahasuar me atë të rezervuar paraprakisht (nëse ka pasur një të tillë);</w:t>
      </w:r>
    </w:p>
    <w:p w14:paraId="6F6C0B4A" w14:textId="408001CC"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gjendjen në dispozicion në llogarinë e shlyerjes.</w:t>
      </w:r>
    </w:p>
    <w:p w14:paraId="1EFA0408" w14:textId="50AF3D18"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9. Bazuar në fondet e rezervuara për secilin pjesëmarrës në fazën e përfundimit të seancës së klerimit, sistemi AECH rivlerëson instruksionet të cilat janë ende në radhë për t’u kleruar dhe pasi saktëson statusin përfundimtar të tyre gjeneron instruksionin e shlyerjes neto.</w:t>
      </w:r>
    </w:p>
    <w:p w14:paraId="78795AFA" w14:textId="693CD59F"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10. Gjatë procedurave të mbylljes së ditës së punës para datëvalutës, sistemi AECH llogarit për çdo pjesëmarrës vlerën neto të projektuar të debitimeve direkte me datëvalutë në ditën pasardhëse të punës. Pjesëmarrësit mund të konsultojnë pozicionet e rezultuara neto dhe bruto në raportet e debitimit direkt.</w:t>
      </w:r>
    </w:p>
    <w:p w14:paraId="5DDC25C1" w14:textId="77777777" w:rsidR="00CC57C9" w:rsidRPr="00D53392" w:rsidRDefault="00CC57C9" w:rsidP="00CC57C9">
      <w:pPr>
        <w:pStyle w:val="ListParagraph"/>
        <w:spacing w:after="0" w:line="240" w:lineRule="auto"/>
        <w:ind w:left="0" w:firstLine="284"/>
        <w:jc w:val="both"/>
        <w:rPr>
          <w:rFonts w:ascii="Garamond" w:hAnsi="Garamond"/>
          <w:sz w:val="24"/>
          <w:szCs w:val="24"/>
        </w:rPr>
      </w:pPr>
    </w:p>
    <w:p w14:paraId="7FA16FBF" w14:textId="77777777" w:rsidR="00373AA0" w:rsidRDefault="00373AA0" w:rsidP="0048480D">
      <w:pPr>
        <w:spacing w:after="0" w:line="240" w:lineRule="auto"/>
        <w:ind w:firstLine="284"/>
        <w:jc w:val="center"/>
        <w:rPr>
          <w:rFonts w:ascii="Garamond" w:hAnsi="Garamond"/>
          <w:bCs/>
          <w:sz w:val="24"/>
          <w:szCs w:val="24"/>
        </w:rPr>
      </w:pPr>
    </w:p>
    <w:p w14:paraId="62A4323D"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27</w:t>
      </w:r>
    </w:p>
    <w:p w14:paraId="50282D18" w14:textId="61A133A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Pranimi i instruksioneve të pagesave</w:t>
      </w:r>
    </w:p>
    <w:p w14:paraId="00478602" w14:textId="77777777" w:rsidR="00CC57C9" w:rsidRPr="00D53392" w:rsidRDefault="00CC57C9" w:rsidP="0048480D">
      <w:pPr>
        <w:spacing w:after="0" w:line="240" w:lineRule="auto"/>
        <w:ind w:firstLine="284"/>
        <w:jc w:val="center"/>
        <w:rPr>
          <w:rFonts w:ascii="Garamond" w:hAnsi="Garamond"/>
          <w:b/>
          <w:bCs/>
          <w:sz w:val="24"/>
          <w:szCs w:val="24"/>
        </w:rPr>
      </w:pPr>
    </w:p>
    <w:p w14:paraId="3056D0E1" w14:textId="497E2BE2"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Urdhërpagesat e pranuara nga sistemi AECH janë të gatshme për t’u ekzekutuar në datën e valutës.</w:t>
      </w:r>
    </w:p>
    <w:p w14:paraId="0D981571" w14:textId="6D96B8C6" w:rsidR="0048480D" w:rsidRPr="00164A1A"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Sistemi AECH pranon urdhërpagesa dhe debitime direkte gjatë orarit të operimit të tij sipas </w:t>
      </w:r>
      <w:r w:rsidR="00164A1A" w:rsidRPr="00164A1A">
        <w:rPr>
          <w:rFonts w:ascii="Garamond" w:hAnsi="Garamond"/>
          <w:sz w:val="24"/>
          <w:szCs w:val="24"/>
        </w:rPr>
        <w:t xml:space="preserve">shtojcës </w:t>
      </w:r>
      <w:r w:rsidRPr="00164A1A">
        <w:rPr>
          <w:rFonts w:ascii="Garamond" w:hAnsi="Garamond"/>
          <w:sz w:val="24"/>
          <w:szCs w:val="24"/>
        </w:rPr>
        <w:t>A.</w:t>
      </w:r>
    </w:p>
    <w:p w14:paraId="1E7B5164" w14:textId="67AAC522"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3. Sistemi AECH pranon urdhërpagesa dhe debitime direkte me datëvalutë të ardhme sipas afateve të përcaktuara </w:t>
      </w:r>
      <w:r w:rsidRPr="00164A1A">
        <w:rPr>
          <w:rFonts w:ascii="Garamond" w:hAnsi="Garamond"/>
          <w:sz w:val="24"/>
          <w:szCs w:val="24"/>
        </w:rPr>
        <w:t xml:space="preserve">në </w:t>
      </w:r>
      <w:r w:rsidR="00164A1A" w:rsidRPr="00164A1A">
        <w:rPr>
          <w:rFonts w:ascii="Garamond" w:hAnsi="Garamond"/>
          <w:sz w:val="24"/>
          <w:szCs w:val="24"/>
        </w:rPr>
        <w:t xml:space="preserve">shtojcën </w:t>
      </w:r>
      <w:r w:rsidRPr="00164A1A">
        <w:rPr>
          <w:rFonts w:ascii="Garamond" w:hAnsi="Garamond"/>
          <w:sz w:val="24"/>
          <w:szCs w:val="24"/>
        </w:rPr>
        <w:t>I.</w:t>
      </w:r>
    </w:p>
    <w:p w14:paraId="7BEE2BC9" w14:textId="700C7A35"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4. Refuzimi i debitimit direkt pranohet nga sistemi AECH përpara mbarimit të </w:t>
      </w:r>
      <w:r w:rsidRPr="00D53392">
        <w:rPr>
          <w:rFonts w:ascii="Garamond" w:hAnsi="Garamond"/>
          <w:i/>
          <w:iCs/>
          <w:sz w:val="24"/>
          <w:szCs w:val="24"/>
        </w:rPr>
        <w:t>cut-off</w:t>
      </w:r>
      <w:r w:rsidRPr="00D53392">
        <w:rPr>
          <w:rFonts w:ascii="Garamond" w:hAnsi="Garamond"/>
          <w:sz w:val="24"/>
          <w:szCs w:val="24"/>
        </w:rPr>
        <w:t xml:space="preserve"> të ditës së fundit përpara datëvalutës së instruksionit të debitimit direkt. </w:t>
      </w:r>
    </w:p>
    <w:p w14:paraId="7B12C2A4" w14:textId="42217F7A"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Instruksionet e pagesave të pranuara nga sistemi AECH ruhen deri sa dita e punës e sistemit të përputhet me datëvalutën e përcaktuar në instruksionin e pagesës.</w:t>
      </w:r>
    </w:p>
    <w:p w14:paraId="19C1FAE7" w14:textId="7C69E878"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Instruksionet e pagesave me datëvalutë të ardhme të pranuara nga sistemi AECH mund të anulohen nga vetë pjesëmarrësi, për sa kohë dita e punës e sistemit nuk është përputhur ende me datëvalutën e përcaktuar në instruksionin e pagesës.</w:t>
      </w:r>
    </w:p>
    <w:p w14:paraId="41C323FE" w14:textId="1332251D"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7. Instruksionet e pagesave me datëvalutë jashtë intervaleve të përcaktuara në </w:t>
      </w:r>
      <w:r w:rsidR="00164A1A" w:rsidRPr="00164A1A">
        <w:rPr>
          <w:rFonts w:ascii="Garamond" w:hAnsi="Garamond"/>
          <w:sz w:val="24"/>
          <w:szCs w:val="24"/>
        </w:rPr>
        <w:t>s</w:t>
      </w:r>
      <w:r w:rsidRPr="00164A1A">
        <w:rPr>
          <w:rFonts w:ascii="Garamond" w:hAnsi="Garamond"/>
          <w:sz w:val="24"/>
          <w:szCs w:val="24"/>
        </w:rPr>
        <w:t xml:space="preserve">htojcën I ose </w:t>
      </w:r>
      <w:r w:rsidRPr="00D53392">
        <w:rPr>
          <w:rFonts w:ascii="Garamond" w:hAnsi="Garamond"/>
          <w:sz w:val="24"/>
          <w:szCs w:val="24"/>
        </w:rPr>
        <w:t>me datëvalutë që nuk përkon me një ditë pune të sistemit, refuzohen nga sistemi AECH.</w:t>
      </w:r>
    </w:p>
    <w:p w14:paraId="7648AA53" w14:textId="00591767"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8. Instruksionet e pagesave të pamiratuara në sistemin AECH ose të dërguara jashtë orareve të pranimit për atë datëvalutë, refuzohen automatikisht në </w:t>
      </w:r>
      <w:r w:rsidRPr="00D53392">
        <w:rPr>
          <w:rFonts w:ascii="Garamond" w:hAnsi="Garamond"/>
          <w:i/>
          <w:iCs/>
          <w:sz w:val="24"/>
          <w:szCs w:val="24"/>
        </w:rPr>
        <w:t>cut-off</w:t>
      </w:r>
      <w:r w:rsidRPr="00D53392">
        <w:rPr>
          <w:rFonts w:ascii="Garamond" w:hAnsi="Garamond"/>
          <w:sz w:val="24"/>
          <w:szCs w:val="24"/>
        </w:rPr>
        <w:t xml:space="preserve"> nga sistemi AECH.</w:t>
      </w:r>
    </w:p>
    <w:p w14:paraId="5CBB374C" w14:textId="52ECA343" w:rsidR="0048480D" w:rsidRPr="00D53392" w:rsidRDefault="0048480D" w:rsidP="00CC57C9">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9. Instruksionet e pagesave të pranuara nga sistemi AECH të cilat mbajnë një datëvalutë që përcaktohet si datë pushimi pasi transaksioni është pranuar në sistem, ekzekutohen duke marrë si datëvalutë ditën pasardhëse të punës.</w:t>
      </w:r>
    </w:p>
    <w:p w14:paraId="5B402572" w14:textId="77777777" w:rsidR="00CC57C9" w:rsidRPr="00D53392" w:rsidRDefault="00CC57C9" w:rsidP="00CC57C9">
      <w:pPr>
        <w:pStyle w:val="ListParagraph"/>
        <w:spacing w:after="0" w:line="240" w:lineRule="auto"/>
        <w:ind w:left="0" w:firstLine="284"/>
        <w:jc w:val="both"/>
        <w:rPr>
          <w:rFonts w:ascii="Garamond" w:hAnsi="Garamond"/>
          <w:sz w:val="24"/>
          <w:szCs w:val="24"/>
        </w:rPr>
      </w:pPr>
    </w:p>
    <w:p w14:paraId="1545564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28</w:t>
      </w:r>
    </w:p>
    <w:p w14:paraId="200B71FB" w14:textId="46E9620D"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Kontrolli për mjaftueshmërinë e fondeve</w:t>
      </w:r>
    </w:p>
    <w:p w14:paraId="02636C2F" w14:textId="77777777" w:rsidR="00CC57C9" w:rsidRPr="00D53392" w:rsidRDefault="00CC57C9" w:rsidP="0048480D">
      <w:pPr>
        <w:spacing w:after="0" w:line="240" w:lineRule="auto"/>
        <w:ind w:firstLine="284"/>
        <w:jc w:val="center"/>
        <w:rPr>
          <w:rFonts w:ascii="Garamond" w:hAnsi="Garamond"/>
          <w:b/>
          <w:bCs/>
          <w:sz w:val="24"/>
          <w:szCs w:val="24"/>
        </w:rPr>
      </w:pPr>
    </w:p>
    <w:p w14:paraId="722066A6" w14:textId="7402920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Kusht i domosdoshëm për të garantuar shlyerjen e instruksioneve të pagesave të sistemit AECH, është zotërimi nga ana e pjesëmarrësit shlyerës në sistemin AIPS i fondeve të mjaftueshme në llogarinë e tij të shlyerjes për të shlyer për seancën e klerimit pozicionin debitor të tij në AECH dhe/ose pjesëmarrësve të tjerë në AECH për të cilët luan rolin e pjesëmarrësit shlyerës.</w:t>
      </w:r>
    </w:p>
    <w:p w14:paraId="600EDE8C" w14:textId="0857899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Sipas radhës çdo instruksion pagese në sistemin AECH për të cilin ka fonde të mjaftueshme për t’u kleruar dhe shlyer shënohet si i kleruar. Vlerësimi i mjaftueshmërisë së fondeve përgjatë seancës së klerimit kryhet duke konsideruar vlerat si më poshtë:</w:t>
      </w:r>
    </w:p>
    <w:p w14:paraId="357C7E98" w14:textId="78A27B7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vlera limit e pozicionit debitor për të cilin ai pjesëmarrës mund të klerojë instruksione pagese gjatë asaj seance sipas rezervimit paraprak në sistemin AIPS;</w:t>
      </w:r>
    </w:p>
    <w:p w14:paraId="04116FFA" w14:textId="29D264F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vlerat e instruksioneve të pagesave për të cilat ai pjesëmarrës është përfitues dhe të cilat janë shënuar si të kleruara.</w:t>
      </w:r>
    </w:p>
    <w:p w14:paraId="2C018CBC" w14:textId="2DF4E77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Vlerësimi i mjaftueshmërisë së fondeve kryhet gjithashtu edhe në fazën e ekzekutimit të përfundimit të seancës, kur përcaktohet edhe gjendja përfundimtare në klerim për instruksionet e pagesave të pashënuara ende si të kleruara.</w:t>
      </w:r>
    </w:p>
    <w:p w14:paraId="5280C3A4" w14:textId="30428BA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Gjatë ekzekutimit të përfundimit të seancës, në mënyrë automatike sistemi AECH i kërkon sistemit AIPS të rezervojë fondet shtesë që ka në dispozicion për çdo pjesëmarrës në pozicion debitor në sistemin AECH. Në këtë fazë, çdo instruksion pagese në sistemin AECH për të cilin ka fonde të mjaftueshme për t’u kleruar dhe shlyer shënohet si i kleruar dhe bëhet pjesë e instruksionit të shlyerjes neto (NSI) që dërgohet për shlyerje në AIPS.</w:t>
      </w:r>
    </w:p>
    <w:p w14:paraId="30DE3F06" w14:textId="4A4A529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Instruksionet e pagesave të një seance klerimi, të cilat për pamjaftueshmëri fondesh nuk janë shlyer në përfundim të seancës, kalojnë për përpunim në seancën e klerimit pasardhëse nëse ka një të tillë në atë ditë pune, kurse ato të seancës së fundit të ditës së punës, anulohen automatikisht nga sistemi AECH.</w:t>
      </w:r>
    </w:p>
    <w:p w14:paraId="20508B3C"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5D755241" w14:textId="77777777" w:rsidR="00373AA0" w:rsidRDefault="00373AA0" w:rsidP="0048480D">
      <w:pPr>
        <w:spacing w:after="0" w:line="240" w:lineRule="auto"/>
        <w:ind w:firstLine="284"/>
        <w:jc w:val="center"/>
        <w:rPr>
          <w:rFonts w:ascii="Garamond" w:hAnsi="Garamond"/>
          <w:bCs/>
          <w:sz w:val="24"/>
          <w:szCs w:val="24"/>
        </w:rPr>
      </w:pPr>
    </w:p>
    <w:p w14:paraId="7CB74A87" w14:textId="77777777" w:rsidR="00373AA0" w:rsidRDefault="00373AA0" w:rsidP="0048480D">
      <w:pPr>
        <w:spacing w:after="0" w:line="240" w:lineRule="auto"/>
        <w:ind w:firstLine="284"/>
        <w:jc w:val="center"/>
        <w:rPr>
          <w:rFonts w:ascii="Garamond" w:hAnsi="Garamond"/>
          <w:bCs/>
          <w:sz w:val="24"/>
          <w:szCs w:val="24"/>
        </w:rPr>
      </w:pPr>
    </w:p>
    <w:p w14:paraId="592497DA"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29</w:t>
      </w:r>
    </w:p>
    <w:p w14:paraId="6BE27BC1" w14:textId="3B3A0A49"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Radha e pagesave</w:t>
      </w:r>
    </w:p>
    <w:p w14:paraId="3CA969BD" w14:textId="77777777" w:rsidR="00CC57C9" w:rsidRPr="00D53392" w:rsidRDefault="00CC57C9" w:rsidP="0048480D">
      <w:pPr>
        <w:spacing w:after="0" w:line="240" w:lineRule="auto"/>
        <w:ind w:firstLine="284"/>
        <w:jc w:val="center"/>
        <w:rPr>
          <w:rFonts w:ascii="Garamond" w:hAnsi="Garamond"/>
          <w:b/>
          <w:bCs/>
          <w:sz w:val="24"/>
          <w:szCs w:val="24"/>
        </w:rPr>
      </w:pPr>
    </w:p>
    <w:p w14:paraId="6AB29B17" w14:textId="44BB21E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1. Radhitja për ekzekutim dhe kontrolli i instruksioneve të pagesave kryhet mbi bazën e parimit </w:t>
      </w:r>
      <w:r w:rsidRPr="00164A1A">
        <w:rPr>
          <w:rFonts w:ascii="Garamond" w:hAnsi="Garamond"/>
          <w:i/>
          <w:sz w:val="24"/>
          <w:szCs w:val="24"/>
        </w:rPr>
        <w:t>First-In-First-Out</w:t>
      </w:r>
      <w:r w:rsidRPr="00D53392">
        <w:rPr>
          <w:rFonts w:ascii="Garamond" w:hAnsi="Garamond"/>
          <w:sz w:val="24"/>
          <w:szCs w:val="24"/>
        </w:rPr>
        <w:t xml:space="preserve"> (FIFO) dhe mbi bazën e përparësisë së dhënë atyre nga Banka e Shqipërisë dhe pjesëmarrësit.</w:t>
      </w:r>
    </w:p>
    <w:p w14:paraId="60F4A47C" w14:textId="707FABC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Instruksioni i parë në radhën e pagesave të një pjesëmarrësi, që nuk përmbush kushtin për t’u kleruar gjatë një seance klerimi, vendoset në gjendje pezull në radhë pritjeje. Të gjithë instruksionet e tjera të pagesave (të atij pjesëmarrësi) që e pasojnë në radhë gjithashtu vendosen në gjendje pezull pavarësisht se mund të ketë fonde të mjaftueshme për klerimin e tyre.</w:t>
      </w:r>
    </w:p>
    <w:p w14:paraId="24570ECD" w14:textId="6C70A07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Kontrolli nga sistemi AECH për mjaftueshmërinë e fondeve në llogarinë e pjesëmarrësit bëhet vetëm për instruksionin e pagesës së parë të radhës së këtij pjesëmarrësi.</w:t>
      </w:r>
    </w:p>
    <w:p w14:paraId="3ADF9B93" w14:textId="2C7AC5C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Instruksionet e pagesave në radhë pritjeje rikontrollohen nga sistemi sa herë që:</w:t>
      </w:r>
    </w:p>
    <w:p w14:paraId="2F602CB9" w14:textId="4F98AA2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ndryshojnë të dhënat mbi fondet në mbërritje për pjesëmarrësin në AECH;</w:t>
      </w:r>
    </w:p>
    <w:p w14:paraId="17A07247" w14:textId="2477526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ndryshon radhitja e instruksioneve të pagesave të pjesëmarrësit në AECH.</w:t>
      </w:r>
    </w:p>
    <w:p w14:paraId="014CC2B2" w14:textId="4CFA3EB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Ndryshimi i radhitjes së instruksioneve të pagesave mund të bëhet vetëm në rastet e parashikuara në këtë rregullore.</w:t>
      </w:r>
    </w:p>
    <w:p w14:paraId="37458624"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8D5E347"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30</w:t>
      </w:r>
    </w:p>
    <w:p w14:paraId="407D18F9" w14:textId="0137F6BD"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Administrimi i përparësisë</w:t>
      </w:r>
    </w:p>
    <w:p w14:paraId="5B01541A" w14:textId="77777777" w:rsidR="00CC57C9" w:rsidRPr="00D53392" w:rsidRDefault="00CC57C9" w:rsidP="0048480D">
      <w:pPr>
        <w:spacing w:after="0" w:line="240" w:lineRule="auto"/>
        <w:ind w:firstLine="284"/>
        <w:jc w:val="center"/>
        <w:rPr>
          <w:rFonts w:ascii="Garamond" w:hAnsi="Garamond"/>
          <w:b/>
          <w:bCs/>
          <w:sz w:val="24"/>
          <w:szCs w:val="24"/>
        </w:rPr>
      </w:pPr>
    </w:p>
    <w:p w14:paraId="1A33E958" w14:textId="0BFDD40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Përparësia e instruksioneve të pagesave përcaktohet në vlerë numerike të plotë. Sa më e vogël të jetë vlera numerike që përcakton përparësinë e një instruksioni, aq më e lartë është përparësia e tij në radhën për ekzekutim.</w:t>
      </w:r>
    </w:p>
    <w:p w14:paraId="548B8320" w14:textId="500BD33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Për çdo tip instruksioni pagese në sistemin AECH paracaktohet një vlerë përparësie nga Banka e Shqipërisë.</w:t>
      </w:r>
    </w:p>
    <w:p w14:paraId="07323846" w14:textId="5D04401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Në momentin e vendosjes në radhë, instruksioni i pagesës merr si përparësi vlerën e paracaktuar të atij tipi. Përparësia e instruksionit të pagesës në radhë mund të ndryshohet më pas nga pjesëmarrësi siç parashikohet në këtë rregullore.</w:t>
      </w:r>
    </w:p>
    <w:p w14:paraId="071A8A38"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2CA57A2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31</w:t>
      </w:r>
    </w:p>
    <w:p w14:paraId="634BB76E" w14:textId="2035491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Ndryshimi i radhitjes së instruksioneve të pagesave</w:t>
      </w:r>
    </w:p>
    <w:p w14:paraId="37426494" w14:textId="77777777" w:rsidR="00CC57C9" w:rsidRPr="00D53392" w:rsidRDefault="00CC57C9" w:rsidP="0048480D">
      <w:pPr>
        <w:spacing w:after="0" w:line="240" w:lineRule="auto"/>
        <w:ind w:firstLine="284"/>
        <w:jc w:val="center"/>
        <w:rPr>
          <w:rFonts w:ascii="Garamond" w:hAnsi="Garamond"/>
          <w:b/>
          <w:bCs/>
          <w:sz w:val="24"/>
          <w:szCs w:val="24"/>
        </w:rPr>
      </w:pPr>
    </w:p>
    <w:p w14:paraId="6AC8D691" w14:textId="0F267F6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Çdo pjesëmarrës mund të ndryshojë radhitjen e instruksioneve të pagesave të iniciuara prej tij, të cilat janë ende të pakleruara në radhë. Kjo realizohet duke ndryshuar vlerën e përparësisë së instruksionit të pagesës.</w:t>
      </w:r>
    </w:p>
    <w:p w14:paraId="35DC7030" w14:textId="7AD7D9A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Ndryshimi i radhitjes së instruksioneve të pagesave mund të kryhet gjithashtu nga Banka e Shqipërisë, kur kërkohet me </w:t>
      </w:r>
      <w:r w:rsidRPr="001E5390">
        <w:rPr>
          <w:rFonts w:ascii="Garamond" w:hAnsi="Garamond"/>
          <w:i/>
          <w:sz w:val="24"/>
          <w:szCs w:val="24"/>
        </w:rPr>
        <w:t>email</w:t>
      </w:r>
      <w:r w:rsidRPr="00D53392">
        <w:rPr>
          <w:rFonts w:ascii="Garamond" w:hAnsi="Garamond"/>
          <w:sz w:val="24"/>
          <w:szCs w:val="24"/>
        </w:rPr>
        <w:t xml:space="preserve"> nga pjesëmarrësi ose vlerësohet si e nevojshme.</w:t>
      </w:r>
    </w:p>
    <w:p w14:paraId="2D495611"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64C8B07C"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32</w:t>
      </w:r>
    </w:p>
    <w:p w14:paraId="02277718" w14:textId="7177A06A"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Anulimi i një instruksioni pagese në radhë</w:t>
      </w:r>
    </w:p>
    <w:p w14:paraId="15520556" w14:textId="77777777" w:rsidR="00CC57C9" w:rsidRPr="00D53392" w:rsidRDefault="00CC57C9" w:rsidP="0048480D">
      <w:pPr>
        <w:spacing w:after="0" w:line="240" w:lineRule="auto"/>
        <w:ind w:firstLine="284"/>
        <w:jc w:val="center"/>
        <w:rPr>
          <w:rFonts w:ascii="Garamond" w:hAnsi="Garamond"/>
          <w:b/>
          <w:bCs/>
          <w:sz w:val="24"/>
          <w:szCs w:val="24"/>
        </w:rPr>
      </w:pPr>
    </w:p>
    <w:p w14:paraId="3F10725D" w14:textId="7C76163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Instruksionet e pagesave të pakleruara në radhë, mund të anulohen nga vetë pjesëmarrësi që i ka iniciuar.</w:t>
      </w:r>
    </w:p>
    <w:p w14:paraId="75003ECA" w14:textId="45C54D2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Instruksionet e pagesave të pakleruara në radhë, mund të anulohen në çdo kohë nga Banka e Shqipërisë në cilësinë e administratorit të sistemit, kur kërkohet me </w:t>
      </w:r>
      <w:r w:rsidRPr="001E5390">
        <w:rPr>
          <w:rFonts w:ascii="Garamond" w:hAnsi="Garamond"/>
          <w:i/>
          <w:sz w:val="24"/>
          <w:szCs w:val="24"/>
        </w:rPr>
        <w:t>email</w:t>
      </w:r>
      <w:r w:rsidRPr="00D53392">
        <w:rPr>
          <w:rFonts w:ascii="Garamond" w:hAnsi="Garamond"/>
          <w:sz w:val="24"/>
          <w:szCs w:val="24"/>
        </w:rPr>
        <w:t xml:space="preserve"> nga pjesëmarrësi.</w:t>
      </w:r>
    </w:p>
    <w:p w14:paraId="2575B688" w14:textId="06A36D6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3. Në orarin e caktuar </w:t>
      </w:r>
      <w:r w:rsidRPr="001E5390">
        <w:rPr>
          <w:rFonts w:ascii="Garamond" w:hAnsi="Garamond"/>
          <w:i/>
          <w:sz w:val="24"/>
          <w:szCs w:val="24"/>
        </w:rPr>
        <w:t>cut-off</w:t>
      </w:r>
      <w:r w:rsidRPr="00D53392">
        <w:rPr>
          <w:rFonts w:ascii="Garamond" w:hAnsi="Garamond"/>
          <w:sz w:val="24"/>
          <w:szCs w:val="24"/>
        </w:rPr>
        <w:t>, nëse ka instruksione pagese të pakleruara në radhën e një pjesëmarrësi, ato anulohen automatikisht nga sistemi AECH.</w:t>
      </w:r>
    </w:p>
    <w:p w14:paraId="46A945B0"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59953EB3" w14:textId="77777777" w:rsidR="00373AA0" w:rsidRDefault="00373AA0" w:rsidP="0048480D">
      <w:pPr>
        <w:spacing w:after="0" w:line="240" w:lineRule="auto"/>
        <w:ind w:firstLine="284"/>
        <w:jc w:val="center"/>
        <w:rPr>
          <w:rFonts w:ascii="Garamond" w:hAnsi="Garamond"/>
          <w:bCs/>
          <w:sz w:val="24"/>
          <w:szCs w:val="24"/>
        </w:rPr>
      </w:pPr>
    </w:p>
    <w:p w14:paraId="2588C400" w14:textId="77777777" w:rsidR="00373AA0" w:rsidRDefault="00373AA0" w:rsidP="0048480D">
      <w:pPr>
        <w:spacing w:after="0" w:line="240" w:lineRule="auto"/>
        <w:ind w:firstLine="284"/>
        <w:jc w:val="center"/>
        <w:rPr>
          <w:rFonts w:ascii="Garamond" w:hAnsi="Garamond"/>
          <w:bCs/>
          <w:sz w:val="24"/>
          <w:szCs w:val="24"/>
        </w:rPr>
      </w:pPr>
    </w:p>
    <w:p w14:paraId="010D4659" w14:textId="77777777" w:rsidR="00373AA0" w:rsidRDefault="00373AA0" w:rsidP="0048480D">
      <w:pPr>
        <w:spacing w:after="0" w:line="240" w:lineRule="auto"/>
        <w:ind w:firstLine="284"/>
        <w:jc w:val="center"/>
        <w:rPr>
          <w:rFonts w:ascii="Garamond" w:hAnsi="Garamond"/>
          <w:bCs/>
          <w:sz w:val="24"/>
          <w:szCs w:val="24"/>
        </w:rPr>
      </w:pPr>
    </w:p>
    <w:p w14:paraId="285C510B" w14:textId="77777777" w:rsidR="00373AA0" w:rsidRDefault="00373AA0" w:rsidP="0048480D">
      <w:pPr>
        <w:spacing w:after="0" w:line="240" w:lineRule="auto"/>
        <w:ind w:firstLine="284"/>
        <w:jc w:val="center"/>
        <w:rPr>
          <w:rFonts w:ascii="Garamond" w:hAnsi="Garamond"/>
          <w:bCs/>
          <w:sz w:val="24"/>
          <w:szCs w:val="24"/>
        </w:rPr>
      </w:pPr>
    </w:p>
    <w:p w14:paraId="2FE84FA8"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33</w:t>
      </w:r>
    </w:p>
    <w:p w14:paraId="7E44A81C" w14:textId="66E34408"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Instruksioni i shlyerjes neto</w:t>
      </w:r>
    </w:p>
    <w:p w14:paraId="37B5D19B" w14:textId="77777777" w:rsidR="00CC57C9" w:rsidRPr="00D53392" w:rsidRDefault="00CC57C9" w:rsidP="0048480D">
      <w:pPr>
        <w:spacing w:after="0" w:line="240" w:lineRule="auto"/>
        <w:ind w:firstLine="284"/>
        <w:jc w:val="center"/>
        <w:rPr>
          <w:rFonts w:ascii="Garamond" w:hAnsi="Garamond"/>
          <w:b/>
          <w:bCs/>
          <w:sz w:val="24"/>
          <w:szCs w:val="24"/>
        </w:rPr>
      </w:pPr>
    </w:p>
    <w:p w14:paraId="2AF23056" w14:textId="4E7588B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Në përfundim të çdo seance klerimi, sistemi AECH përllogarit pozicionet shumëpalëshe neto për shlyerje bazuar në instruksionet e pagesave të kleruara duke përmbushur kushtin e mjaftueshmërisë së fondeve, dhe gjeneron një instruksion shlyerjeje neto të cilin e transferon automatikisht në sistemin AIPS.</w:t>
      </w:r>
    </w:p>
    <w:p w14:paraId="283517F4" w14:textId="5536F3F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Llogaritja automatike e fondeve në dispozicion, si dhe realizimi i rezervimit të atyre fondeve në llogaritë e pjesëmarrësve shlyerës në sistemin AIPS për secilin nga pjesëmarrësit me pozicion debitor në AECH, garanton shlyerjen e padiskutueshme të instruksionit të shlyerjes neto të gjeneruar për pagesat e kleruara në atë seancë.</w:t>
      </w:r>
    </w:p>
    <w:p w14:paraId="3839F73D" w14:textId="77777777" w:rsidR="00CC57C9" w:rsidRPr="00D53392" w:rsidRDefault="00CC57C9" w:rsidP="0048480D">
      <w:pPr>
        <w:pStyle w:val="ListParagraph"/>
        <w:spacing w:after="0" w:line="240" w:lineRule="auto"/>
        <w:ind w:left="0" w:firstLine="284"/>
        <w:jc w:val="both"/>
        <w:rPr>
          <w:rFonts w:ascii="Garamond" w:hAnsi="Garamond"/>
          <w:b/>
          <w:bCs/>
          <w:sz w:val="24"/>
          <w:szCs w:val="24"/>
        </w:rPr>
      </w:pPr>
    </w:p>
    <w:p w14:paraId="17E4B4C6" w14:textId="77777777" w:rsidR="0048480D" w:rsidRPr="001E5390" w:rsidRDefault="0048480D" w:rsidP="0048480D">
      <w:pPr>
        <w:spacing w:after="0" w:line="240" w:lineRule="auto"/>
        <w:ind w:firstLine="284"/>
        <w:jc w:val="center"/>
        <w:rPr>
          <w:rFonts w:ascii="Garamond" w:hAnsi="Garamond"/>
          <w:bCs/>
          <w:sz w:val="24"/>
          <w:szCs w:val="24"/>
        </w:rPr>
      </w:pPr>
      <w:r w:rsidRPr="001E5390">
        <w:rPr>
          <w:rFonts w:ascii="Garamond" w:hAnsi="Garamond"/>
          <w:bCs/>
          <w:sz w:val="24"/>
          <w:szCs w:val="24"/>
        </w:rPr>
        <w:t>KREU VI</w:t>
      </w:r>
    </w:p>
    <w:p w14:paraId="3BF7CE32" w14:textId="22CEB4F5" w:rsidR="0048480D" w:rsidRPr="001E5390" w:rsidRDefault="0048480D" w:rsidP="0048480D">
      <w:pPr>
        <w:spacing w:after="0" w:line="240" w:lineRule="auto"/>
        <w:ind w:firstLine="284"/>
        <w:jc w:val="center"/>
        <w:rPr>
          <w:rFonts w:ascii="Garamond" w:hAnsi="Garamond"/>
          <w:bCs/>
          <w:caps/>
          <w:sz w:val="24"/>
          <w:szCs w:val="24"/>
        </w:rPr>
      </w:pPr>
      <w:r w:rsidRPr="001E5390">
        <w:rPr>
          <w:rFonts w:ascii="Garamond" w:hAnsi="Garamond"/>
          <w:bCs/>
          <w:caps/>
          <w:sz w:val="24"/>
          <w:szCs w:val="24"/>
        </w:rPr>
        <w:t>Ngjarjet e paparashikuara dhe procedurat e emergjencës</w:t>
      </w:r>
    </w:p>
    <w:p w14:paraId="6F00CDA7" w14:textId="77777777" w:rsidR="00CC57C9" w:rsidRPr="00D53392" w:rsidRDefault="00CC57C9" w:rsidP="0048480D">
      <w:pPr>
        <w:spacing w:after="0" w:line="240" w:lineRule="auto"/>
        <w:ind w:firstLine="284"/>
        <w:jc w:val="center"/>
        <w:rPr>
          <w:rFonts w:ascii="Garamond" w:hAnsi="Garamond"/>
          <w:b/>
          <w:bCs/>
          <w:caps/>
          <w:sz w:val="24"/>
          <w:szCs w:val="24"/>
        </w:rPr>
      </w:pPr>
    </w:p>
    <w:p w14:paraId="2CAE2BD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34</w:t>
      </w:r>
    </w:p>
    <w:p w14:paraId="30D451C9" w14:textId="719DC9A4"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Ngjarjet e paparashikuara</w:t>
      </w:r>
    </w:p>
    <w:p w14:paraId="4D4D86F2" w14:textId="77777777" w:rsidR="00CC57C9" w:rsidRPr="00D53392" w:rsidRDefault="00CC57C9" w:rsidP="0048480D">
      <w:pPr>
        <w:spacing w:after="0" w:line="240" w:lineRule="auto"/>
        <w:ind w:firstLine="284"/>
        <w:jc w:val="center"/>
        <w:rPr>
          <w:rFonts w:ascii="Garamond" w:hAnsi="Garamond"/>
          <w:b/>
          <w:bCs/>
          <w:sz w:val="24"/>
          <w:szCs w:val="24"/>
        </w:rPr>
      </w:pPr>
    </w:p>
    <w:p w14:paraId="5C5269D4"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Ngjarjet e paparashikuara klasifikohen si më poshtë:</w:t>
      </w:r>
    </w:p>
    <w:p w14:paraId="60B2D3BD" w14:textId="543642D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ngjarje të paparashikuara në infrastrukturën pranë pjesëmarrësit;</w:t>
      </w:r>
    </w:p>
    <w:p w14:paraId="4771DED0" w14:textId="0CDE77C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ngjarje të paparashikuara në infrastrukturën pranë Bankës së Shqipërisë.</w:t>
      </w:r>
    </w:p>
    <w:p w14:paraId="4DA5EDBA"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67DB3A4"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35</w:t>
      </w:r>
    </w:p>
    <w:p w14:paraId="4F6191DD" w14:textId="323EE12F"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Ngjarje të paparashikuara në infrastrukturën pranë pjesëmarrësit</w:t>
      </w:r>
    </w:p>
    <w:p w14:paraId="315197CD" w14:textId="77777777" w:rsidR="00CC57C9" w:rsidRPr="00D53392" w:rsidRDefault="00CC57C9" w:rsidP="0048480D">
      <w:pPr>
        <w:spacing w:after="0" w:line="240" w:lineRule="auto"/>
        <w:ind w:firstLine="284"/>
        <w:jc w:val="center"/>
        <w:rPr>
          <w:rFonts w:ascii="Garamond" w:hAnsi="Garamond"/>
          <w:b/>
          <w:bCs/>
          <w:sz w:val="24"/>
          <w:szCs w:val="24"/>
        </w:rPr>
      </w:pPr>
    </w:p>
    <w:p w14:paraId="6D25ABB7" w14:textId="3D7C724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Nëse një pjesëmarrës ndeshet me vështirësi teknike/sigurie, të cilat pengojnë:</w:t>
      </w:r>
    </w:p>
    <w:p w14:paraId="593982EA" w14:textId="223DD8F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procesimin e instruksioneve të pagesave në sistemin AECH; dhe/ose</w:t>
      </w:r>
    </w:p>
    <w:p w14:paraId="0E603988" w14:textId="3D4A501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monitorimin e sistemit AECH; dhe/ose</w:t>
      </w:r>
    </w:p>
    <w:p w14:paraId="1C8BC6D0" w14:textId="1DF1FB8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transferimin e instruksioneve për në sistemin AECH;</w:t>
      </w:r>
    </w:p>
    <w:p w14:paraId="3956DA14" w14:textId="77777777" w:rsidR="0048480D" w:rsidRPr="00D53392" w:rsidRDefault="0048480D" w:rsidP="0048480D">
      <w:pPr>
        <w:spacing w:after="0" w:line="240" w:lineRule="auto"/>
        <w:ind w:firstLine="284"/>
        <w:jc w:val="both"/>
        <w:rPr>
          <w:rFonts w:ascii="Garamond" w:hAnsi="Garamond"/>
          <w:sz w:val="24"/>
          <w:szCs w:val="24"/>
        </w:rPr>
      </w:pPr>
      <w:r w:rsidRPr="00D53392">
        <w:rPr>
          <w:rFonts w:ascii="Garamond" w:hAnsi="Garamond"/>
          <w:sz w:val="24"/>
          <w:szCs w:val="24"/>
        </w:rPr>
        <w:t>ai njofton Bankën e Shqipërisë brenda 30 minutave nga momenti i konstatimit të këtyre vështirësive.</w:t>
      </w:r>
    </w:p>
    <w:p w14:paraId="53F8F3CD" w14:textId="36EC0A7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Banka e Shqipërisë, me marrjen e njoftimit nga pjesëmarrësi, bashkëpunon me të me qëllim adresimin e problemit dhe/ose e udhëzon pjesëmarrësin për mundësi alternative.</w:t>
      </w:r>
    </w:p>
    <w:p w14:paraId="10ADE4B4" w14:textId="545F07D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Pjesëmarrësit njoftojnë menjëherë Bankën e Shqipërisë për çdo ndryshim në rrethanat apo në kushtet e operimit.</w:t>
      </w:r>
    </w:p>
    <w:p w14:paraId="7A2B9013" w14:textId="6762F91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Kur vështirësitë teknike pranë pjesëmarrësit vazhdojnë për një kohë të gjatë, nëse gjykohet e nevojshme nga pjesëmarrësi apo nga Banka e Shqipërisë, në varësi të situatës, mund të kërkohet kufizimi i përkohshëm i atij pjesëmarrësi në sistemin AECH.</w:t>
      </w:r>
    </w:p>
    <w:p w14:paraId="74431C10" w14:textId="6D1B1F5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Banka e Shqipërisë njofton pjesëmarrësit e tjerë, në rastet kur ajo gjykon se problemi i një pjesëmarrësi mund të shkaktojë shqetësime të tjera në funksionimin e përgjithshëm të sistemit AECH.</w:t>
      </w:r>
    </w:p>
    <w:p w14:paraId="4D98990F" w14:textId="2239512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Në rast të mosfunksionimit të rrjetit VPN, pjesëmarrësi mund t’i kërkojë Bankës së Shqipërisë, me shkresë zyrtare të nënshkruar nga nënshkrimet e autorizuara sipas rregullit dhe klasifikimit të njoftuara zyrtarisht nga pjesëmarrësi në përputhje me këtë rregullore, ose mesazh SWIFT të autentifikuar, të aprovojë instruksionet e pagesave të tij në AECH nëse është e aplikueshme.</w:t>
      </w:r>
    </w:p>
    <w:p w14:paraId="0BEA985D" w14:textId="77777777" w:rsidR="00CC57C9" w:rsidRPr="00D53392" w:rsidRDefault="00CC57C9" w:rsidP="0048480D">
      <w:pPr>
        <w:pStyle w:val="ListParagraph"/>
        <w:spacing w:after="0" w:line="240" w:lineRule="auto"/>
        <w:ind w:left="0" w:firstLine="284"/>
        <w:jc w:val="both"/>
        <w:rPr>
          <w:rFonts w:ascii="Garamond" w:hAnsi="Garamond"/>
          <w:sz w:val="24"/>
          <w:szCs w:val="24"/>
        </w:rPr>
      </w:pPr>
    </w:p>
    <w:p w14:paraId="7234A90A"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36</w:t>
      </w:r>
    </w:p>
    <w:p w14:paraId="6945E79B" w14:textId="771AAE8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Ngjarje të paparashikuara në infrastrukturën pranë Bankës së Shqipërisë</w:t>
      </w:r>
    </w:p>
    <w:p w14:paraId="55A66C73" w14:textId="77777777" w:rsidR="00CC57C9" w:rsidRPr="00D53392" w:rsidRDefault="00CC57C9" w:rsidP="0048480D">
      <w:pPr>
        <w:spacing w:after="0" w:line="240" w:lineRule="auto"/>
        <w:ind w:firstLine="284"/>
        <w:jc w:val="center"/>
        <w:rPr>
          <w:rFonts w:ascii="Garamond" w:hAnsi="Garamond"/>
          <w:b/>
          <w:bCs/>
          <w:sz w:val="24"/>
          <w:szCs w:val="24"/>
        </w:rPr>
      </w:pPr>
    </w:p>
    <w:p w14:paraId="39D312A1" w14:textId="35F84036" w:rsidR="0048480D" w:rsidRPr="00D53392" w:rsidRDefault="0048480D" w:rsidP="00D1657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1. Në rast të një mosfunksionimi në infrastrukturën pranë Bankës së Shqipërisë, kjo e fundit njofton pjesëmarrësit me e-mail ose telefon, konsultohet me mbështetjen teknike, në varësi të sistemit/eve të ndikuara dhe problematikës së krijuar, si dhe mban kontakte të vazhdueshme me pjesëmarrësit nëpërmjet personave të kontaktit.</w:t>
      </w:r>
    </w:p>
    <w:p w14:paraId="717E84D9" w14:textId="18BE45C1"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lastRenderedPageBreak/>
        <w:t xml:space="preserve">2. Varësisht nga problematika dhe sistemi/et e ndikuara nga mosfunksionimi, në qoftë se është e nevojshme, Banka e Shqipërisë merr masa për zhvendosje në sistemin </w:t>
      </w:r>
      <w:r w:rsidRPr="00D53392">
        <w:rPr>
          <w:rFonts w:ascii="Garamond" w:hAnsi="Garamond"/>
          <w:i/>
          <w:iCs/>
          <w:sz w:val="24"/>
          <w:szCs w:val="24"/>
        </w:rPr>
        <w:t>backup</w:t>
      </w:r>
      <w:r w:rsidRPr="00D53392">
        <w:rPr>
          <w:rFonts w:ascii="Garamond" w:hAnsi="Garamond"/>
          <w:sz w:val="24"/>
          <w:szCs w:val="24"/>
        </w:rPr>
        <w:t>, si dhe njofton pjesëmarrësit për këtë.</w:t>
      </w:r>
    </w:p>
    <w:p w14:paraId="1DBB7B49" w14:textId="0A4AF8B7"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3. Sistemet të cilët mund të përfshihen në procese zhvendosjeje në site </w:t>
      </w:r>
      <w:r w:rsidRPr="00D53392">
        <w:rPr>
          <w:rFonts w:ascii="Garamond" w:hAnsi="Garamond"/>
          <w:i/>
          <w:iCs/>
          <w:sz w:val="24"/>
          <w:szCs w:val="24"/>
        </w:rPr>
        <w:t>backup</w:t>
      </w:r>
      <w:r w:rsidRPr="00D53392">
        <w:rPr>
          <w:rFonts w:ascii="Garamond" w:hAnsi="Garamond"/>
          <w:sz w:val="24"/>
          <w:szCs w:val="24"/>
        </w:rPr>
        <w:t xml:space="preserve"> mund të jenë:</w:t>
      </w:r>
    </w:p>
    <w:p w14:paraId="3C755C23" w14:textId="6336C4F8" w:rsidR="0048480D" w:rsidRPr="00D53392" w:rsidRDefault="0048480D" w:rsidP="0048480D">
      <w:pPr>
        <w:tabs>
          <w:tab w:val="left" w:pos="1080"/>
        </w:tabs>
        <w:spacing w:after="0" w:line="240" w:lineRule="auto"/>
        <w:ind w:firstLine="284"/>
        <w:jc w:val="both"/>
        <w:rPr>
          <w:rFonts w:ascii="Garamond" w:hAnsi="Garamond"/>
          <w:sz w:val="24"/>
          <w:szCs w:val="24"/>
        </w:rPr>
      </w:pPr>
      <w:r w:rsidRPr="00D53392">
        <w:rPr>
          <w:rFonts w:ascii="Garamond" w:hAnsi="Garamond"/>
          <w:sz w:val="24"/>
          <w:szCs w:val="24"/>
        </w:rPr>
        <w:t>a) AECH;</w:t>
      </w:r>
    </w:p>
    <w:p w14:paraId="7D5C8287" w14:textId="79DD995B" w:rsidR="0048480D" w:rsidRPr="00D53392" w:rsidRDefault="0048480D" w:rsidP="0048480D">
      <w:pPr>
        <w:tabs>
          <w:tab w:val="left" w:pos="1080"/>
        </w:tabs>
        <w:spacing w:after="0" w:line="240" w:lineRule="auto"/>
        <w:ind w:firstLine="284"/>
        <w:jc w:val="both"/>
        <w:rPr>
          <w:rFonts w:ascii="Garamond" w:hAnsi="Garamond"/>
          <w:sz w:val="24"/>
          <w:szCs w:val="24"/>
        </w:rPr>
      </w:pPr>
      <w:r w:rsidRPr="00D53392">
        <w:rPr>
          <w:rFonts w:ascii="Garamond" w:hAnsi="Garamond"/>
          <w:sz w:val="24"/>
          <w:szCs w:val="24"/>
        </w:rPr>
        <w:t>b) SWIFT;</w:t>
      </w:r>
    </w:p>
    <w:p w14:paraId="610870BF" w14:textId="555311D5" w:rsidR="0048480D" w:rsidRPr="00D53392" w:rsidRDefault="0048480D" w:rsidP="0048480D">
      <w:pPr>
        <w:tabs>
          <w:tab w:val="left" w:pos="1080"/>
        </w:tabs>
        <w:spacing w:after="0" w:line="240" w:lineRule="auto"/>
        <w:ind w:firstLine="284"/>
        <w:jc w:val="both"/>
        <w:rPr>
          <w:rFonts w:ascii="Garamond" w:hAnsi="Garamond"/>
          <w:sz w:val="24"/>
          <w:szCs w:val="24"/>
        </w:rPr>
      </w:pPr>
      <w:r w:rsidRPr="00D53392">
        <w:rPr>
          <w:rFonts w:ascii="Garamond" w:hAnsi="Garamond"/>
          <w:sz w:val="24"/>
          <w:szCs w:val="24"/>
        </w:rPr>
        <w:t>c) linjat në përdorim për VPN.</w:t>
      </w:r>
    </w:p>
    <w:p w14:paraId="1BDA4B65" w14:textId="1FA7082A"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4. Banka e Shqipërisë mund të pezullojë pjesërisht ose tërësisht funksionimin e sistemit, në rrethanat kur vazhdimi i funksionimit të tij do të kishte ndikim negativ mbi stabilitetin e sistemit, duke njoftuar menjëherë për këtë pjesëmarrësit.</w:t>
      </w:r>
    </w:p>
    <w:p w14:paraId="208B2CC6" w14:textId="6A2BD9CA"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5. Në rast se është e pamundur që infrastruktura të vendoset në funksionim për operim në sistemin AECH, atëherë Banka e Shqipërisë instrukton pjesëmarrësit mbi mjetet/mënyrat alternative, sipas mundësive, për të kapërcyer vështirësinë e krijuar.</w:t>
      </w:r>
    </w:p>
    <w:p w14:paraId="16415B8F" w14:textId="6C9B57E8"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6. Rikthimi i normalitetit në funksionim në infrastrukturën pranë Bankës së Shqipërisë, gjithashtu iu njoftohet pjesëmarrësve në sistem, nëpërmjet personave të kontaktit.</w:t>
      </w:r>
    </w:p>
    <w:p w14:paraId="1E886136" w14:textId="77777777" w:rsidR="00CC57C9" w:rsidRPr="00D53392" w:rsidRDefault="00CC57C9" w:rsidP="0048480D">
      <w:pPr>
        <w:tabs>
          <w:tab w:val="left" w:pos="360"/>
        </w:tabs>
        <w:spacing w:after="0" w:line="240" w:lineRule="auto"/>
        <w:ind w:firstLine="284"/>
        <w:jc w:val="both"/>
        <w:rPr>
          <w:rFonts w:ascii="Garamond" w:hAnsi="Garamond"/>
          <w:sz w:val="24"/>
          <w:szCs w:val="24"/>
        </w:rPr>
      </w:pPr>
    </w:p>
    <w:p w14:paraId="64623631"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37</w:t>
      </w:r>
    </w:p>
    <w:p w14:paraId="26C5ED50" w14:textId="710606E4"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Regjistrimi i ngjarjeve të paparashikuara</w:t>
      </w:r>
    </w:p>
    <w:p w14:paraId="0F435477" w14:textId="77777777" w:rsidR="00CC57C9" w:rsidRPr="00D53392" w:rsidRDefault="00CC57C9" w:rsidP="0048480D">
      <w:pPr>
        <w:spacing w:after="0" w:line="240" w:lineRule="auto"/>
        <w:ind w:firstLine="284"/>
        <w:jc w:val="center"/>
        <w:rPr>
          <w:rFonts w:ascii="Garamond" w:hAnsi="Garamond"/>
          <w:b/>
          <w:bCs/>
          <w:sz w:val="24"/>
          <w:szCs w:val="24"/>
        </w:rPr>
      </w:pPr>
    </w:p>
    <w:p w14:paraId="122DE50A" w14:textId="719908BF"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1. Çdo pjesëmarrës regjistron menjëherë të gjitha ngjarjet e paparashikuara dhe problemet e vërejtura në sistemin AECH, si dhe çdo ngjarje në sistemet apo infrastrukturën e tij të brendshme informatike, të cilat ndikojnë në përdorimin e sistemit AECH nga ana e pjesëmarrësit.</w:t>
      </w:r>
    </w:p>
    <w:p w14:paraId="05B87559" w14:textId="3D2CE233"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2. Ngjarjet e evidentuara sipas pikës 1 të këtij neni, që kanë pasur një kohëzgjatje më të gjatë se 30 minuta, pjesëmarrësi i raporton duke njoftuar me </w:t>
      </w:r>
      <w:r w:rsidRPr="001E5390">
        <w:rPr>
          <w:rFonts w:ascii="Garamond" w:hAnsi="Garamond"/>
          <w:i/>
          <w:sz w:val="24"/>
          <w:szCs w:val="24"/>
        </w:rPr>
        <w:t>email</w:t>
      </w:r>
      <w:r w:rsidRPr="00D53392">
        <w:rPr>
          <w:rFonts w:ascii="Garamond" w:hAnsi="Garamond"/>
          <w:sz w:val="24"/>
          <w:szCs w:val="24"/>
        </w:rPr>
        <w:t xml:space="preserve"> pranë Bankës së Shqipërisë, brenda ditës së punës.</w:t>
      </w:r>
    </w:p>
    <w:p w14:paraId="107A7A1A" w14:textId="4549C078" w:rsidR="0048480D" w:rsidRPr="00D53392" w:rsidRDefault="0048480D" w:rsidP="0048480D">
      <w:pPr>
        <w:spacing w:after="0" w:line="240" w:lineRule="auto"/>
        <w:ind w:firstLine="284"/>
        <w:rPr>
          <w:rFonts w:ascii="Garamond" w:hAnsi="Garamond"/>
          <w:sz w:val="24"/>
          <w:szCs w:val="24"/>
        </w:rPr>
      </w:pPr>
      <w:r w:rsidRPr="00D53392">
        <w:rPr>
          <w:rFonts w:ascii="Garamond" w:hAnsi="Garamond"/>
          <w:sz w:val="24"/>
          <w:szCs w:val="24"/>
        </w:rPr>
        <w:t xml:space="preserve">3. Me rifillimin e aktivitetit të pjesëmarrësit në sistem dhe/ose normalizimin e situatës, ai duhet të raportojë pranë Bankës së Shqipërisë brenda 2 (dy) ditëve pune, sipas formatit të përcaktuar në </w:t>
      </w:r>
      <w:r w:rsidR="001E5390">
        <w:rPr>
          <w:rFonts w:ascii="Garamond" w:hAnsi="Garamond"/>
          <w:sz w:val="24"/>
          <w:szCs w:val="24"/>
        </w:rPr>
        <w:t>s</w:t>
      </w:r>
      <w:r w:rsidRPr="001E5390">
        <w:rPr>
          <w:rFonts w:ascii="Garamond" w:hAnsi="Garamond"/>
          <w:sz w:val="24"/>
          <w:szCs w:val="24"/>
        </w:rPr>
        <w:t xml:space="preserve">htojcën F bashkëlidhur </w:t>
      </w:r>
      <w:r w:rsidRPr="00D53392">
        <w:rPr>
          <w:rFonts w:ascii="Garamond" w:hAnsi="Garamond"/>
          <w:sz w:val="24"/>
          <w:szCs w:val="24"/>
        </w:rPr>
        <w:t>kësaj rregulloreje. Raportimi duhet të kryhet si në rastin e zgjidhjes së përkohshme të situatës/incidentit, ashtu edhe në vazhdimësi, deri në zgjidhjen përfundimtare.</w:t>
      </w:r>
    </w:p>
    <w:p w14:paraId="58A6E091" w14:textId="77777777" w:rsidR="00CC57C9" w:rsidRPr="00D53392" w:rsidRDefault="00CC57C9" w:rsidP="0048480D">
      <w:pPr>
        <w:spacing w:after="0" w:line="240" w:lineRule="auto"/>
        <w:ind w:firstLine="284"/>
        <w:rPr>
          <w:rFonts w:ascii="Garamond" w:hAnsi="Garamond"/>
          <w:sz w:val="24"/>
          <w:szCs w:val="24"/>
        </w:rPr>
      </w:pPr>
    </w:p>
    <w:p w14:paraId="45AAF5B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38</w:t>
      </w:r>
    </w:p>
    <w:p w14:paraId="4AA11EC8" w14:textId="1501F02C"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 xml:space="preserve">Testimi i procedurave </w:t>
      </w:r>
      <w:r w:rsidRPr="00D53392">
        <w:rPr>
          <w:rFonts w:ascii="Garamond" w:hAnsi="Garamond"/>
          <w:b/>
          <w:bCs/>
          <w:i/>
          <w:iCs/>
          <w:sz w:val="24"/>
          <w:szCs w:val="24"/>
        </w:rPr>
        <w:t>Fallback Recovery</w:t>
      </w:r>
      <w:r w:rsidRPr="00D53392">
        <w:rPr>
          <w:rFonts w:ascii="Garamond" w:hAnsi="Garamond"/>
          <w:b/>
          <w:bCs/>
          <w:sz w:val="24"/>
          <w:szCs w:val="24"/>
        </w:rPr>
        <w:t xml:space="preserve"> në sistemin AECH</w:t>
      </w:r>
    </w:p>
    <w:p w14:paraId="06678521" w14:textId="77777777" w:rsidR="00CC57C9" w:rsidRPr="00D53392" w:rsidRDefault="00CC57C9" w:rsidP="0048480D">
      <w:pPr>
        <w:spacing w:after="0" w:line="240" w:lineRule="auto"/>
        <w:ind w:firstLine="284"/>
        <w:jc w:val="center"/>
        <w:rPr>
          <w:rFonts w:ascii="Garamond" w:hAnsi="Garamond"/>
          <w:b/>
          <w:bCs/>
          <w:sz w:val="24"/>
          <w:szCs w:val="24"/>
        </w:rPr>
      </w:pPr>
    </w:p>
    <w:p w14:paraId="2226CC6E" w14:textId="2B2976FE"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1. Banka e Shqipërisë kryen çdo 6 muaj testimin e procedurave të </w:t>
      </w:r>
      <w:r w:rsidRPr="00D53392">
        <w:rPr>
          <w:rFonts w:ascii="Garamond" w:hAnsi="Garamond"/>
          <w:i/>
          <w:iCs/>
          <w:sz w:val="24"/>
          <w:szCs w:val="24"/>
        </w:rPr>
        <w:t>Fallback Recovery</w:t>
      </w:r>
      <w:r w:rsidRPr="00D53392">
        <w:rPr>
          <w:rFonts w:ascii="Garamond" w:hAnsi="Garamond"/>
          <w:sz w:val="24"/>
          <w:szCs w:val="24"/>
        </w:rPr>
        <w:t xml:space="preserve"> për ngjarjet e paparashikuara, në bashkëpunim dhe me pjesëmarrësit e tjerë të sistemit AECH.</w:t>
      </w:r>
    </w:p>
    <w:p w14:paraId="457D4F68" w14:textId="14373AE0"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2. Banka e Shqipërisë njofton pjesëmarrësit për kalimin e operacioneve të sistemit AECH primar në sistemin AECH </w:t>
      </w:r>
      <w:r w:rsidRPr="00D53392">
        <w:rPr>
          <w:rFonts w:ascii="Garamond" w:hAnsi="Garamond"/>
          <w:i/>
          <w:iCs/>
          <w:sz w:val="24"/>
          <w:szCs w:val="24"/>
        </w:rPr>
        <w:t>backup</w:t>
      </w:r>
      <w:r w:rsidRPr="00D53392">
        <w:rPr>
          <w:rFonts w:ascii="Garamond" w:hAnsi="Garamond"/>
          <w:sz w:val="24"/>
          <w:szCs w:val="24"/>
        </w:rPr>
        <w:t xml:space="preserve">, për zhvillimin e testimit të procedurave të </w:t>
      </w:r>
      <w:r w:rsidRPr="00D53392">
        <w:rPr>
          <w:rFonts w:ascii="Garamond" w:hAnsi="Garamond"/>
          <w:i/>
          <w:iCs/>
          <w:sz w:val="24"/>
          <w:szCs w:val="24"/>
        </w:rPr>
        <w:t>Fallback Recovery</w:t>
      </w:r>
      <w:r w:rsidRPr="00D53392">
        <w:rPr>
          <w:rFonts w:ascii="Garamond" w:hAnsi="Garamond"/>
          <w:sz w:val="24"/>
          <w:szCs w:val="24"/>
        </w:rPr>
        <w:t>, si dhe për çdo veprim që ata duhet të ndërmarrin, jo më vonë se 5 (pesë) ditë pune përpara datës së testimit.</w:t>
      </w:r>
    </w:p>
    <w:p w14:paraId="735C3281" w14:textId="4556AE74"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3. Gjatë testimit të procedurave </w:t>
      </w:r>
      <w:r w:rsidRPr="00D53392">
        <w:rPr>
          <w:rFonts w:ascii="Garamond" w:hAnsi="Garamond"/>
          <w:i/>
          <w:iCs/>
          <w:sz w:val="24"/>
          <w:szCs w:val="24"/>
        </w:rPr>
        <w:t>Fallback Recovery</w:t>
      </w:r>
      <w:r w:rsidRPr="00D53392">
        <w:rPr>
          <w:rFonts w:ascii="Garamond" w:hAnsi="Garamond"/>
          <w:sz w:val="24"/>
          <w:szCs w:val="24"/>
        </w:rPr>
        <w:t xml:space="preserve"> nga Banka e Shqipërisë, pjesëmarrësit aksesojnë sistemin nëpërmjet adresës së sistemit AECH </w:t>
      </w:r>
      <w:r w:rsidRPr="00D53392">
        <w:rPr>
          <w:rFonts w:ascii="Garamond" w:hAnsi="Garamond"/>
          <w:i/>
          <w:iCs/>
          <w:sz w:val="24"/>
          <w:szCs w:val="24"/>
        </w:rPr>
        <w:t>backup</w:t>
      </w:r>
      <w:r w:rsidRPr="00D53392">
        <w:rPr>
          <w:rFonts w:ascii="Garamond" w:hAnsi="Garamond"/>
          <w:sz w:val="24"/>
          <w:szCs w:val="24"/>
        </w:rPr>
        <w:t xml:space="preserve"> në Bankën e Shqipërisë.</w:t>
      </w:r>
    </w:p>
    <w:p w14:paraId="330A6405" w14:textId="31975153"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4. Pjesëmarrësit, kur është e nevojshme, kryejnë vetë testimin e procedurave të </w:t>
      </w:r>
      <w:r w:rsidRPr="00D53392">
        <w:rPr>
          <w:rFonts w:ascii="Garamond" w:hAnsi="Garamond"/>
          <w:i/>
          <w:iCs/>
          <w:sz w:val="24"/>
          <w:szCs w:val="24"/>
        </w:rPr>
        <w:t>Fallback Recovery</w:t>
      </w:r>
      <w:r w:rsidRPr="00D53392">
        <w:rPr>
          <w:rFonts w:ascii="Garamond" w:hAnsi="Garamond"/>
          <w:sz w:val="24"/>
          <w:szCs w:val="24"/>
        </w:rPr>
        <w:t xml:space="preserve"> për mjediset e tyre. Pjesëmarrësi njofton Bankën e Shqipërisë për çdo testim dhe ndryshim infrastrukturor të tyre që mund të ndikojë në aftësinë e pjesëmarrësit për të operuar në sistemin AECH.</w:t>
      </w:r>
    </w:p>
    <w:p w14:paraId="30ABCFAF" w14:textId="48CB8BD8"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5. Nëse paraqitet nevoja që një pjesëmarrës të kalojë në mjedisin e tij </w:t>
      </w:r>
      <w:r w:rsidRPr="00D53392">
        <w:rPr>
          <w:rFonts w:ascii="Garamond" w:hAnsi="Garamond"/>
          <w:i/>
          <w:iCs/>
          <w:sz w:val="24"/>
          <w:szCs w:val="24"/>
        </w:rPr>
        <w:t>backup</w:t>
      </w:r>
      <w:r w:rsidRPr="00D53392">
        <w:rPr>
          <w:rFonts w:ascii="Garamond" w:hAnsi="Garamond"/>
          <w:sz w:val="24"/>
          <w:szCs w:val="24"/>
        </w:rPr>
        <w:t xml:space="preserve">, ai duhet ta bëjë këtë pa pasur ndikim tek pjesëmarrësit e tjerë apo tek Banka e Shqipërisë. </w:t>
      </w:r>
    </w:p>
    <w:p w14:paraId="4A4B4B6F" w14:textId="4C6AFEDB" w:rsidR="0048480D" w:rsidRPr="00D53392" w:rsidRDefault="0048480D" w:rsidP="0048480D">
      <w:pPr>
        <w:tabs>
          <w:tab w:val="left" w:pos="360"/>
        </w:tabs>
        <w:spacing w:after="0" w:line="240" w:lineRule="auto"/>
        <w:ind w:firstLine="284"/>
        <w:jc w:val="both"/>
        <w:rPr>
          <w:rFonts w:ascii="Garamond" w:hAnsi="Garamond"/>
          <w:sz w:val="24"/>
          <w:szCs w:val="24"/>
        </w:rPr>
      </w:pPr>
      <w:r w:rsidRPr="00D53392">
        <w:rPr>
          <w:rFonts w:ascii="Garamond" w:hAnsi="Garamond"/>
          <w:sz w:val="24"/>
          <w:szCs w:val="24"/>
        </w:rPr>
        <w:t xml:space="preserve">6. Në çdo rast, pjesëmarrësi njofton Bankën e Shqipërisë për qëllimin e tij për të kaluar në sistemin </w:t>
      </w:r>
      <w:r w:rsidRPr="00D53392">
        <w:rPr>
          <w:rFonts w:ascii="Garamond" w:hAnsi="Garamond"/>
          <w:i/>
          <w:iCs/>
          <w:sz w:val="24"/>
          <w:szCs w:val="24"/>
        </w:rPr>
        <w:t>backup</w:t>
      </w:r>
      <w:r w:rsidRPr="00D53392">
        <w:rPr>
          <w:rFonts w:ascii="Garamond" w:hAnsi="Garamond"/>
          <w:sz w:val="24"/>
          <w:szCs w:val="24"/>
        </w:rPr>
        <w:t xml:space="preserve"> dhe më pas për statusin e kalimit.</w:t>
      </w:r>
    </w:p>
    <w:p w14:paraId="3FBFF66B" w14:textId="77777777" w:rsidR="00CC57C9" w:rsidRPr="00D53392" w:rsidRDefault="00CC57C9" w:rsidP="0048480D">
      <w:pPr>
        <w:tabs>
          <w:tab w:val="left" w:pos="360"/>
        </w:tabs>
        <w:spacing w:after="0" w:line="240" w:lineRule="auto"/>
        <w:ind w:firstLine="284"/>
        <w:jc w:val="both"/>
        <w:rPr>
          <w:rFonts w:ascii="Garamond" w:hAnsi="Garamond"/>
          <w:sz w:val="24"/>
          <w:szCs w:val="24"/>
        </w:rPr>
      </w:pPr>
    </w:p>
    <w:p w14:paraId="76117702" w14:textId="77777777" w:rsidR="00D1657D" w:rsidRDefault="00D1657D" w:rsidP="0048480D">
      <w:pPr>
        <w:spacing w:after="0" w:line="240" w:lineRule="auto"/>
        <w:ind w:firstLine="284"/>
        <w:jc w:val="center"/>
        <w:rPr>
          <w:rFonts w:ascii="Garamond" w:hAnsi="Garamond"/>
          <w:bCs/>
          <w:sz w:val="24"/>
          <w:szCs w:val="24"/>
        </w:rPr>
      </w:pPr>
    </w:p>
    <w:p w14:paraId="4757C461" w14:textId="77777777" w:rsidR="00D1657D" w:rsidRDefault="00D1657D" w:rsidP="0048480D">
      <w:pPr>
        <w:spacing w:after="0" w:line="240" w:lineRule="auto"/>
        <w:ind w:firstLine="284"/>
        <w:jc w:val="center"/>
        <w:rPr>
          <w:rFonts w:ascii="Garamond" w:hAnsi="Garamond"/>
          <w:bCs/>
          <w:sz w:val="24"/>
          <w:szCs w:val="24"/>
        </w:rPr>
      </w:pPr>
    </w:p>
    <w:p w14:paraId="13512969" w14:textId="77777777" w:rsidR="00D1657D" w:rsidRDefault="00D1657D" w:rsidP="0048480D">
      <w:pPr>
        <w:spacing w:after="0" w:line="240" w:lineRule="auto"/>
        <w:ind w:firstLine="284"/>
        <w:jc w:val="center"/>
        <w:rPr>
          <w:rFonts w:ascii="Garamond" w:hAnsi="Garamond"/>
          <w:bCs/>
          <w:sz w:val="24"/>
          <w:szCs w:val="24"/>
        </w:rPr>
      </w:pPr>
    </w:p>
    <w:p w14:paraId="5BB47521" w14:textId="77777777" w:rsidR="00D1657D" w:rsidRDefault="00D1657D" w:rsidP="0048480D">
      <w:pPr>
        <w:spacing w:after="0" w:line="240" w:lineRule="auto"/>
        <w:ind w:firstLine="284"/>
        <w:jc w:val="center"/>
        <w:rPr>
          <w:rFonts w:ascii="Garamond" w:hAnsi="Garamond"/>
          <w:bCs/>
          <w:sz w:val="24"/>
          <w:szCs w:val="24"/>
        </w:rPr>
      </w:pPr>
    </w:p>
    <w:p w14:paraId="4599B984" w14:textId="77777777" w:rsidR="0048480D" w:rsidRPr="001E5390" w:rsidRDefault="0048480D" w:rsidP="0048480D">
      <w:pPr>
        <w:spacing w:after="0" w:line="240" w:lineRule="auto"/>
        <w:ind w:firstLine="284"/>
        <w:jc w:val="center"/>
        <w:rPr>
          <w:rFonts w:ascii="Garamond" w:hAnsi="Garamond"/>
          <w:bCs/>
          <w:sz w:val="24"/>
          <w:szCs w:val="24"/>
        </w:rPr>
      </w:pPr>
      <w:r w:rsidRPr="001E5390">
        <w:rPr>
          <w:rFonts w:ascii="Garamond" w:hAnsi="Garamond"/>
          <w:bCs/>
          <w:sz w:val="24"/>
          <w:szCs w:val="24"/>
        </w:rPr>
        <w:lastRenderedPageBreak/>
        <w:t>KREU VII</w:t>
      </w:r>
    </w:p>
    <w:p w14:paraId="356ECEC7" w14:textId="425D3F10" w:rsidR="0048480D" w:rsidRPr="001E5390" w:rsidRDefault="0048480D" w:rsidP="0048480D">
      <w:pPr>
        <w:spacing w:after="0" w:line="240" w:lineRule="auto"/>
        <w:ind w:firstLine="284"/>
        <w:jc w:val="center"/>
        <w:rPr>
          <w:rFonts w:ascii="Garamond" w:hAnsi="Garamond"/>
          <w:bCs/>
          <w:caps/>
          <w:sz w:val="24"/>
          <w:szCs w:val="24"/>
        </w:rPr>
      </w:pPr>
      <w:r w:rsidRPr="001E5390">
        <w:rPr>
          <w:rFonts w:ascii="Garamond" w:hAnsi="Garamond"/>
          <w:bCs/>
          <w:caps/>
          <w:sz w:val="24"/>
          <w:szCs w:val="24"/>
        </w:rPr>
        <w:t>aspekte teknike tË administrimit të sistemit AECH</w:t>
      </w:r>
    </w:p>
    <w:p w14:paraId="0E491AA3" w14:textId="77777777" w:rsidR="00CC57C9" w:rsidRPr="00D53392" w:rsidRDefault="00CC57C9" w:rsidP="0048480D">
      <w:pPr>
        <w:spacing w:after="0" w:line="240" w:lineRule="auto"/>
        <w:ind w:firstLine="284"/>
        <w:jc w:val="center"/>
        <w:rPr>
          <w:rFonts w:ascii="Garamond" w:hAnsi="Garamond"/>
          <w:b/>
          <w:bCs/>
          <w:caps/>
          <w:sz w:val="24"/>
          <w:szCs w:val="24"/>
        </w:rPr>
      </w:pPr>
    </w:p>
    <w:p w14:paraId="76FF6941"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39</w:t>
      </w:r>
    </w:p>
    <w:p w14:paraId="3F75CEF6" w14:textId="258FA02E"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Administrimi i ndryshimeve në sistemin AECH</w:t>
      </w:r>
    </w:p>
    <w:p w14:paraId="1200CAB2" w14:textId="77777777" w:rsidR="00CC57C9" w:rsidRPr="00D53392" w:rsidRDefault="00CC57C9" w:rsidP="0048480D">
      <w:pPr>
        <w:spacing w:after="0" w:line="240" w:lineRule="auto"/>
        <w:ind w:firstLine="284"/>
        <w:jc w:val="center"/>
        <w:rPr>
          <w:rFonts w:ascii="Garamond" w:hAnsi="Garamond"/>
          <w:b/>
          <w:bCs/>
          <w:sz w:val="24"/>
          <w:szCs w:val="24"/>
        </w:rPr>
      </w:pPr>
    </w:p>
    <w:p w14:paraId="25918005" w14:textId="2896DAC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Ndryshimet në sistemin AECH janë si më poshtë:</w:t>
      </w:r>
    </w:p>
    <w:p w14:paraId="59E912B0" w14:textId="19B86D5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ndryshime funksionale dhe teknike të sistemit AECH;</w:t>
      </w:r>
    </w:p>
    <w:p w14:paraId="5D7EBFBB" w14:textId="55C602F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ndryshime në shërbimet e SWIFT të lidhura me sistemin AECH;</w:t>
      </w:r>
    </w:p>
    <w:p w14:paraId="628E41F2" w14:textId="640906D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ndryshime në VPN.</w:t>
      </w:r>
    </w:p>
    <w:p w14:paraId="0684D907" w14:textId="0A49C7D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Banka e Shqipërisë njofton dhe udhëzon pjesëmarrësit përpara zbatimit të ndryshimeve të planifikuara të sistemit AECH, kur këto ndryshime ndikojnë te pjesëmarrësi.</w:t>
      </w:r>
    </w:p>
    <w:p w14:paraId="31869B8A" w14:textId="1FDFFA8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Ndryshimet apo korrigjimet e nevojshme në procedurat, si dhe në dokumentacionin plotësues të sistemit AECH, në raste ndryshimi, u njoftohen pjesëmarrësve.</w:t>
      </w:r>
    </w:p>
    <w:p w14:paraId="1409C73D" w14:textId="3F8E1A5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Çdo ndryshim testohet në sistemin test përpara se të zbatohet në sistemin primar AECH.</w:t>
      </w:r>
    </w:p>
    <w:p w14:paraId="562D3B49" w14:textId="2E6FBC9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Në rast ndryshimesh në operimin e sistemit AECH, lajmërohen paraprakisht të gjithë pjesëmarrësit, duke u dhënë kohën e nevojshme për t’u përgatitur, si dhe për krijimin e kushteve të nevojshme për testimin e lidhjes së sistemeve të tyre me sistemin AECH.</w:t>
      </w:r>
    </w:p>
    <w:p w14:paraId="20484E57" w14:textId="5C832BA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Banka e Shqipërisë, me iniciativë të saj ose me kërkesë të argumentuar të pjesëmarrësit, mund të bëjë ndryshime në sistemin AECH, me qëllim sigurimin e funksionimit normal apo përmirësime të tij. Në rastet kur ndryshimet e propozuara kanë ndikime tek pjesëmarrësit e sistemit AECH, Banka e Shqipërisë këshillohet paraprakisht me këta të fundit.</w:t>
      </w:r>
    </w:p>
    <w:p w14:paraId="10F22BE3" w14:textId="7DD9BCD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Banka e Shqipërisë, pas shqyrtimit të kërkesës së argumentuar të pjesëmarrësit, e njofton atë për pranimin ose refuzimin e saj, duke e shoqëruar këtë njoftim me argumentet përkatëse.</w:t>
      </w:r>
    </w:p>
    <w:p w14:paraId="358A537F" w14:textId="5B6CB68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8. Në rast se ndryshimet e lartpërmendura iniciohen nga:</w:t>
      </w:r>
    </w:p>
    <w:p w14:paraId="16B1F32D" w14:textId="5C026BB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Banka e Shqipërisë, atëherë kostot e ndryshimeve mbulohen nga kjo e fundit;</w:t>
      </w:r>
    </w:p>
    <w:p w14:paraId="43CAB620" w14:textId="2D820E5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një pjesëmarrës, atëherë kostot e ndryshimeve mbulohen nga të gjithë pjesëmarrësit e sistemit AECH të cilët përfitojnë nga zgjidhja e ofruar, në mënyrë të barabartë;</w:t>
      </w:r>
    </w:p>
    <w:p w14:paraId="52B9CCFB" w14:textId="27FC292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c) një pjesëmarrës dhe ndryshimi në fjalë sjell përfitim vetëm për atë pjesëmarrës, atëherë kostot e ndryshimeve mbulohen nga vetë ai pjesëmarrës.</w:t>
      </w:r>
    </w:p>
    <w:p w14:paraId="3CF98D7A" w14:textId="5535D91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9. Për ndryshimet e kryera prej saj, Banka e Shqipërisë nuk është e detyruar të këshillohet me pjesëmarrësit në rastet kur nevoja për ndërhyrje në sistemin AECH është urgjente dhe çdo vonesë mund të shkaktojë vështirësi për pjesëmarrësit e sistemit AECH.</w:t>
      </w:r>
    </w:p>
    <w:p w14:paraId="4CB5686C" w14:textId="77777777" w:rsidR="0048480D" w:rsidRPr="00D53392" w:rsidRDefault="0048480D" w:rsidP="0048480D">
      <w:pPr>
        <w:spacing w:after="0" w:line="240" w:lineRule="auto"/>
        <w:ind w:firstLine="284"/>
        <w:jc w:val="center"/>
        <w:rPr>
          <w:rFonts w:ascii="Garamond" w:hAnsi="Garamond"/>
          <w:b/>
          <w:bCs/>
          <w:sz w:val="24"/>
          <w:szCs w:val="24"/>
        </w:rPr>
      </w:pPr>
    </w:p>
    <w:p w14:paraId="6673CEAC"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40</w:t>
      </w:r>
    </w:p>
    <w:p w14:paraId="03CC9BB7" w14:textId="761A9D5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Ndryshimet tek pjesëmarrësit</w:t>
      </w:r>
    </w:p>
    <w:p w14:paraId="761312E1" w14:textId="77777777" w:rsidR="00264958" w:rsidRPr="00D53392" w:rsidRDefault="00264958" w:rsidP="0048480D">
      <w:pPr>
        <w:spacing w:after="0" w:line="240" w:lineRule="auto"/>
        <w:ind w:firstLine="284"/>
        <w:jc w:val="center"/>
        <w:rPr>
          <w:rFonts w:ascii="Garamond" w:hAnsi="Garamond"/>
          <w:b/>
          <w:bCs/>
          <w:sz w:val="24"/>
          <w:szCs w:val="24"/>
        </w:rPr>
      </w:pPr>
    </w:p>
    <w:p w14:paraId="5B7E7F4A" w14:textId="7906E897"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Çdo ndryshim i propozuar nga një pjesëmarrës që lidhet me mjedisin operues të tij lidhur me AECH, duhet fillimisht të testohet dhe më pas të zbatohet në mjedisin primar të pjesëmarrësit.</w:t>
      </w:r>
    </w:p>
    <w:p w14:paraId="1EE6227C" w14:textId="1FDEF44C"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Në çdo rast ndryshimi të adresave të rrjetit internet ose të përdoruesve VPN, pjesëmarrësit plotësojnë formularin sipas </w:t>
      </w:r>
      <w:r w:rsidR="001E5390">
        <w:rPr>
          <w:rFonts w:ascii="Garamond" w:hAnsi="Garamond"/>
          <w:sz w:val="24"/>
          <w:szCs w:val="24"/>
        </w:rPr>
        <w:t>s</w:t>
      </w:r>
      <w:r w:rsidRPr="001E5390">
        <w:rPr>
          <w:rFonts w:ascii="Garamond" w:hAnsi="Garamond"/>
          <w:sz w:val="24"/>
          <w:szCs w:val="24"/>
        </w:rPr>
        <w:t>htojcës D</w:t>
      </w:r>
      <w:r w:rsidRPr="00D53392">
        <w:rPr>
          <w:rFonts w:ascii="Garamond" w:hAnsi="Garamond"/>
          <w:sz w:val="24"/>
          <w:szCs w:val="24"/>
        </w:rPr>
        <w:t xml:space="preserve"> bashkëlidhur kësaj rregulloreje.</w:t>
      </w:r>
    </w:p>
    <w:p w14:paraId="21688E5E" w14:textId="77777777" w:rsidR="00264958" w:rsidRPr="00D53392" w:rsidRDefault="00264958" w:rsidP="0048480D">
      <w:pPr>
        <w:pStyle w:val="ListParagraph"/>
        <w:spacing w:after="0" w:line="240" w:lineRule="auto"/>
        <w:ind w:left="0" w:firstLine="284"/>
        <w:rPr>
          <w:rFonts w:ascii="Garamond" w:hAnsi="Garamond"/>
          <w:sz w:val="24"/>
          <w:szCs w:val="24"/>
        </w:rPr>
      </w:pPr>
    </w:p>
    <w:p w14:paraId="7DC5B86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41</w:t>
      </w:r>
    </w:p>
    <w:p w14:paraId="25401A97" w14:textId="432A81B7"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Personat e kontaktit</w:t>
      </w:r>
    </w:p>
    <w:p w14:paraId="50BF33F4" w14:textId="77777777" w:rsidR="00264958" w:rsidRPr="00D53392" w:rsidRDefault="00264958" w:rsidP="0048480D">
      <w:pPr>
        <w:spacing w:after="0" w:line="240" w:lineRule="auto"/>
        <w:ind w:firstLine="284"/>
        <w:jc w:val="center"/>
        <w:rPr>
          <w:rFonts w:ascii="Garamond" w:hAnsi="Garamond"/>
          <w:b/>
          <w:bCs/>
          <w:sz w:val="24"/>
          <w:szCs w:val="24"/>
        </w:rPr>
      </w:pPr>
    </w:p>
    <w:p w14:paraId="2748DE4F" w14:textId="32550DB3"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1. Çdo pjesëmarrës dorëzon informacionin mbi personat e kontaktit sipas </w:t>
      </w:r>
      <w:r w:rsidR="001E5390" w:rsidRPr="001E5390">
        <w:rPr>
          <w:rFonts w:ascii="Garamond" w:hAnsi="Garamond"/>
          <w:sz w:val="24"/>
          <w:szCs w:val="24"/>
        </w:rPr>
        <w:t>s</w:t>
      </w:r>
      <w:r w:rsidRPr="001E5390">
        <w:rPr>
          <w:rFonts w:ascii="Garamond" w:hAnsi="Garamond"/>
          <w:sz w:val="24"/>
          <w:szCs w:val="24"/>
        </w:rPr>
        <w:t>htojcës C</w:t>
      </w:r>
      <w:r w:rsidRPr="00D53392">
        <w:rPr>
          <w:rFonts w:ascii="Garamond" w:hAnsi="Garamond"/>
          <w:sz w:val="24"/>
          <w:szCs w:val="24"/>
        </w:rPr>
        <w:t xml:space="preserve"> në Bankën e Shqipërisë, e cila mban dhe përditëson listën e të gjithë personave të kontaktit të pjesëmarrësve.</w:t>
      </w:r>
    </w:p>
    <w:p w14:paraId="3185532B" w14:textId="6EB0DBFF"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Çdo pjesëmarrës duhet të përcaktojë të paktën dy persona kontakti për pagesat dhe të paktën dy persona kontakti për IT.</w:t>
      </w:r>
    </w:p>
    <w:p w14:paraId="62D4639F" w14:textId="5238F5C0"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Pjesëmarrësit në sistemin AECH njoftojnë menjëherë Bankën e Shqipërisë për çdo ndryshim në listën e personave të kontaktit.</w:t>
      </w:r>
    </w:p>
    <w:p w14:paraId="6E38A5FB" w14:textId="77777777" w:rsidR="00264958" w:rsidRPr="00D53392" w:rsidRDefault="00264958" w:rsidP="00264958">
      <w:pPr>
        <w:pStyle w:val="ListParagraph"/>
        <w:spacing w:after="0" w:line="240" w:lineRule="auto"/>
        <w:ind w:left="0" w:firstLine="284"/>
        <w:jc w:val="both"/>
        <w:rPr>
          <w:rFonts w:ascii="Garamond" w:hAnsi="Garamond"/>
          <w:sz w:val="24"/>
          <w:szCs w:val="24"/>
        </w:rPr>
      </w:pPr>
    </w:p>
    <w:p w14:paraId="1B8B4A8B" w14:textId="77777777" w:rsidR="00D1657D" w:rsidRDefault="00D1657D" w:rsidP="0048480D">
      <w:pPr>
        <w:spacing w:after="0" w:line="240" w:lineRule="auto"/>
        <w:ind w:firstLine="284"/>
        <w:jc w:val="center"/>
        <w:rPr>
          <w:rFonts w:ascii="Garamond" w:hAnsi="Garamond"/>
          <w:bCs/>
          <w:sz w:val="24"/>
          <w:szCs w:val="24"/>
        </w:rPr>
      </w:pPr>
    </w:p>
    <w:p w14:paraId="08FEC426"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lastRenderedPageBreak/>
        <w:t>Neni 42</w:t>
      </w:r>
    </w:p>
    <w:p w14:paraId="30B7A32C" w14:textId="0E448938"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Asistenca për përdoruesit e sistemit AECH</w:t>
      </w:r>
    </w:p>
    <w:p w14:paraId="7650E6B5" w14:textId="77777777" w:rsidR="00264958" w:rsidRPr="00D53392" w:rsidRDefault="00264958" w:rsidP="0048480D">
      <w:pPr>
        <w:spacing w:after="0" w:line="240" w:lineRule="auto"/>
        <w:ind w:firstLine="284"/>
        <w:jc w:val="center"/>
        <w:rPr>
          <w:rFonts w:ascii="Garamond" w:hAnsi="Garamond"/>
          <w:b/>
          <w:bCs/>
          <w:sz w:val="24"/>
          <w:szCs w:val="24"/>
        </w:rPr>
      </w:pPr>
    </w:p>
    <w:p w14:paraId="0FFB9FC3" w14:textId="444A84C4"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iu ofron pjesëmarrësve shërbimin e ndihmës përmes të cilit ata mund të kërkojnë asistencë mbi të gjitha aspektet dhe problematikat e lidhura me funksionimin e sistemit AECH.</w:t>
      </w:r>
    </w:p>
    <w:p w14:paraId="432CA7F9" w14:textId="03FB6007"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2. Për shërbimin e ndihmës, Banka e Shqipërisë vë në dispozicion të pjesëmarrësve një adresë </w:t>
      </w:r>
      <w:r w:rsidRPr="001E5390">
        <w:rPr>
          <w:rFonts w:ascii="Garamond" w:hAnsi="Garamond"/>
          <w:i/>
          <w:sz w:val="24"/>
          <w:szCs w:val="24"/>
        </w:rPr>
        <w:t>email</w:t>
      </w:r>
      <w:r w:rsidRPr="00D53392">
        <w:rPr>
          <w:rFonts w:ascii="Garamond" w:hAnsi="Garamond"/>
          <w:sz w:val="24"/>
          <w:szCs w:val="24"/>
        </w:rPr>
        <w:t>, ku ata duhet të adresojnë kërkesat e tyre për asistencë.</w:t>
      </w:r>
    </w:p>
    <w:p w14:paraId="2334D4C6" w14:textId="4D9A2AB5"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3. Banka e Shqipërisë iu komunikon me </w:t>
      </w:r>
      <w:r w:rsidRPr="001E5390">
        <w:rPr>
          <w:rFonts w:ascii="Garamond" w:hAnsi="Garamond"/>
          <w:i/>
          <w:sz w:val="24"/>
          <w:szCs w:val="24"/>
        </w:rPr>
        <w:t>email</w:t>
      </w:r>
      <w:r w:rsidRPr="00D53392">
        <w:rPr>
          <w:rFonts w:ascii="Garamond" w:hAnsi="Garamond"/>
          <w:sz w:val="24"/>
          <w:szCs w:val="24"/>
        </w:rPr>
        <w:t xml:space="preserve"> pjesëmarrësve informacionin për personat e saj të kontaktit, si dhe adresën </w:t>
      </w:r>
      <w:r w:rsidRPr="001E5390">
        <w:rPr>
          <w:rFonts w:ascii="Garamond" w:hAnsi="Garamond"/>
          <w:i/>
          <w:sz w:val="24"/>
          <w:szCs w:val="24"/>
        </w:rPr>
        <w:t>email</w:t>
      </w:r>
      <w:r w:rsidRPr="00D53392">
        <w:rPr>
          <w:rFonts w:ascii="Garamond" w:hAnsi="Garamond"/>
          <w:sz w:val="24"/>
          <w:szCs w:val="24"/>
        </w:rPr>
        <w:t xml:space="preserve"> të shërbimit të ndihmës.</w:t>
      </w:r>
    </w:p>
    <w:p w14:paraId="3CD37730" w14:textId="2627CEE1"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4. Për çdo kërkesë për pajisje sigurie, pjesëmarrësi paraqet pranë Bankës së Shqipërisë, formularin në </w:t>
      </w:r>
      <w:r w:rsidR="001E5390">
        <w:rPr>
          <w:rFonts w:ascii="Garamond" w:hAnsi="Garamond"/>
          <w:sz w:val="24"/>
          <w:szCs w:val="24"/>
        </w:rPr>
        <w:t>s</w:t>
      </w:r>
      <w:r w:rsidRPr="001E5390">
        <w:rPr>
          <w:rFonts w:ascii="Garamond" w:hAnsi="Garamond"/>
          <w:sz w:val="24"/>
          <w:szCs w:val="24"/>
        </w:rPr>
        <w:t xml:space="preserve">htojcën D </w:t>
      </w:r>
      <w:r w:rsidRPr="00D53392">
        <w:rPr>
          <w:rFonts w:ascii="Garamond" w:hAnsi="Garamond"/>
          <w:sz w:val="24"/>
          <w:szCs w:val="24"/>
        </w:rPr>
        <w:t>bashkëlidhur kësaj rregulloreje.</w:t>
      </w:r>
    </w:p>
    <w:p w14:paraId="17903C50" w14:textId="7C4D2C28"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5. Në rast pamundësie për krijim/fshirje/modifikim të një përdoruesi, pjesëmarrësi paraqet formularin në </w:t>
      </w:r>
      <w:r w:rsidR="001E5390">
        <w:rPr>
          <w:rFonts w:ascii="Garamond" w:hAnsi="Garamond"/>
          <w:sz w:val="24"/>
          <w:szCs w:val="24"/>
        </w:rPr>
        <w:t>s</w:t>
      </w:r>
      <w:r w:rsidRPr="001E5390">
        <w:rPr>
          <w:rFonts w:ascii="Garamond" w:hAnsi="Garamond"/>
          <w:sz w:val="24"/>
          <w:szCs w:val="24"/>
        </w:rPr>
        <w:t>htojcën D</w:t>
      </w:r>
      <w:r w:rsidRPr="00D53392">
        <w:rPr>
          <w:rFonts w:ascii="Garamond" w:hAnsi="Garamond"/>
          <w:sz w:val="24"/>
          <w:szCs w:val="24"/>
        </w:rPr>
        <w:t xml:space="preserve"> pranë Bankës së Shqipërisë, e cila e krijon/fshin/modifikon këtë përdorues në sistem.</w:t>
      </w:r>
    </w:p>
    <w:p w14:paraId="136694AB" w14:textId="6CF920CF" w:rsidR="0048480D" w:rsidRPr="001E5390"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6. Në rast fshirjeje të një përdoruesi, pjesëmarrësi duhet të sjellë certifikatën e tij të sigurisë për anulim pranë Bankës së Shqipërisë, shoqëruar me formularin në </w:t>
      </w:r>
      <w:r w:rsidR="001E5390">
        <w:rPr>
          <w:rFonts w:ascii="Garamond" w:hAnsi="Garamond"/>
          <w:sz w:val="24"/>
          <w:szCs w:val="24"/>
        </w:rPr>
        <w:t>s</w:t>
      </w:r>
      <w:r w:rsidRPr="001E5390">
        <w:rPr>
          <w:rFonts w:ascii="Garamond" w:hAnsi="Garamond"/>
          <w:sz w:val="24"/>
          <w:szCs w:val="24"/>
        </w:rPr>
        <w:t>htojcën D.</w:t>
      </w:r>
    </w:p>
    <w:p w14:paraId="61622229" w14:textId="5C9CAE69" w:rsidR="0048480D" w:rsidRPr="001E5390"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7. Banka e Shqipërisë, çdo vit, rinovon certifikatat digjitale të përdoruesve të pjesëmarrësve në sistem. Këto certifikata duhet të paraqiten nga pjesëmarrësi në Bankën e Shqipërisë, në përfundim të afatit të skadencës, shoqëruar me formularin në </w:t>
      </w:r>
      <w:r w:rsidR="001E5390">
        <w:rPr>
          <w:rFonts w:ascii="Garamond" w:hAnsi="Garamond"/>
          <w:sz w:val="24"/>
          <w:szCs w:val="24"/>
        </w:rPr>
        <w:t>s</w:t>
      </w:r>
      <w:r w:rsidRPr="001E5390">
        <w:rPr>
          <w:rFonts w:ascii="Garamond" w:hAnsi="Garamond"/>
          <w:sz w:val="24"/>
          <w:szCs w:val="24"/>
        </w:rPr>
        <w:t>htojcën D.</w:t>
      </w:r>
    </w:p>
    <w:p w14:paraId="0CC56806" w14:textId="6B215234" w:rsidR="0048480D" w:rsidRPr="001E5390"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8. Në rast ndryshimi të adresës VPN (IP Publike) pjesëmarrësi paraqet kërkesën me anë të formularit në </w:t>
      </w:r>
      <w:r w:rsidR="001E5390">
        <w:rPr>
          <w:rFonts w:ascii="Garamond" w:hAnsi="Garamond"/>
          <w:sz w:val="24"/>
          <w:szCs w:val="24"/>
        </w:rPr>
        <w:t>s</w:t>
      </w:r>
      <w:r w:rsidRPr="001E5390">
        <w:rPr>
          <w:rFonts w:ascii="Garamond" w:hAnsi="Garamond"/>
          <w:sz w:val="24"/>
          <w:szCs w:val="24"/>
        </w:rPr>
        <w:t>htojcën D.</w:t>
      </w:r>
    </w:p>
    <w:p w14:paraId="0C345B97" w14:textId="6AEF93ED" w:rsidR="0048480D" w:rsidRPr="00D53392" w:rsidRDefault="0048480D" w:rsidP="00264958">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 xml:space="preserve">9. Për çdo modifikim të pjesëmarrësit ose të kontakteve të tij për sistemin AECH, pjesëmarrësi sjell pa vonesa pranë Bankës së Shqipërisë formularin e paraqitur në </w:t>
      </w:r>
      <w:r w:rsidR="001E5390">
        <w:rPr>
          <w:rFonts w:ascii="Garamond" w:hAnsi="Garamond"/>
          <w:sz w:val="24"/>
          <w:szCs w:val="24"/>
        </w:rPr>
        <w:t>s</w:t>
      </w:r>
      <w:r w:rsidRPr="001E5390">
        <w:rPr>
          <w:rFonts w:ascii="Garamond" w:hAnsi="Garamond"/>
          <w:sz w:val="24"/>
          <w:szCs w:val="24"/>
        </w:rPr>
        <w:t xml:space="preserve">htojcën C </w:t>
      </w:r>
      <w:r w:rsidRPr="00D53392">
        <w:rPr>
          <w:rFonts w:ascii="Garamond" w:hAnsi="Garamond"/>
          <w:sz w:val="24"/>
          <w:szCs w:val="24"/>
        </w:rPr>
        <w:t>bashkëlidhur kësaj rregulloreje.</w:t>
      </w:r>
    </w:p>
    <w:p w14:paraId="2555917A" w14:textId="77777777" w:rsidR="00264958" w:rsidRPr="00D53392" w:rsidRDefault="00264958" w:rsidP="00264958">
      <w:pPr>
        <w:pStyle w:val="ListParagraph"/>
        <w:spacing w:after="0" w:line="240" w:lineRule="auto"/>
        <w:ind w:left="0" w:firstLine="284"/>
        <w:jc w:val="both"/>
        <w:rPr>
          <w:rFonts w:ascii="Garamond" w:hAnsi="Garamond"/>
          <w:b/>
          <w:bCs/>
          <w:sz w:val="24"/>
          <w:szCs w:val="24"/>
        </w:rPr>
      </w:pPr>
    </w:p>
    <w:p w14:paraId="4FAA662E" w14:textId="77777777" w:rsidR="0048480D" w:rsidRPr="001E5390" w:rsidRDefault="0048480D" w:rsidP="0048480D">
      <w:pPr>
        <w:spacing w:after="0" w:line="240" w:lineRule="auto"/>
        <w:ind w:firstLine="284"/>
        <w:jc w:val="center"/>
        <w:rPr>
          <w:rFonts w:ascii="Garamond" w:hAnsi="Garamond"/>
          <w:bCs/>
          <w:sz w:val="24"/>
          <w:szCs w:val="24"/>
        </w:rPr>
      </w:pPr>
      <w:r w:rsidRPr="001E5390">
        <w:rPr>
          <w:rFonts w:ascii="Garamond" w:hAnsi="Garamond"/>
          <w:bCs/>
          <w:sz w:val="24"/>
          <w:szCs w:val="24"/>
        </w:rPr>
        <w:t>KREU VIII</w:t>
      </w:r>
    </w:p>
    <w:p w14:paraId="571EC0A3" w14:textId="5EBAB635" w:rsidR="0048480D" w:rsidRPr="001E5390" w:rsidRDefault="0048480D" w:rsidP="0048480D">
      <w:pPr>
        <w:spacing w:after="0" w:line="240" w:lineRule="auto"/>
        <w:ind w:firstLine="284"/>
        <w:jc w:val="center"/>
        <w:rPr>
          <w:rFonts w:ascii="Garamond" w:hAnsi="Garamond"/>
          <w:bCs/>
          <w:caps/>
          <w:sz w:val="24"/>
          <w:szCs w:val="24"/>
        </w:rPr>
      </w:pPr>
      <w:r w:rsidRPr="001E5390">
        <w:rPr>
          <w:rFonts w:ascii="Garamond" w:hAnsi="Garamond"/>
          <w:bCs/>
          <w:caps/>
          <w:sz w:val="24"/>
          <w:szCs w:val="24"/>
        </w:rPr>
        <w:t>Dispozita të fundit</w:t>
      </w:r>
    </w:p>
    <w:p w14:paraId="3BECF4A2" w14:textId="77777777" w:rsidR="00264958" w:rsidRPr="001E5390" w:rsidRDefault="00264958" w:rsidP="0048480D">
      <w:pPr>
        <w:spacing w:after="0" w:line="240" w:lineRule="auto"/>
        <w:ind w:firstLine="284"/>
        <w:jc w:val="center"/>
        <w:rPr>
          <w:rFonts w:ascii="Garamond" w:hAnsi="Garamond"/>
          <w:bCs/>
          <w:caps/>
          <w:sz w:val="24"/>
          <w:szCs w:val="24"/>
        </w:rPr>
      </w:pPr>
    </w:p>
    <w:p w14:paraId="51D10375"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43</w:t>
      </w:r>
    </w:p>
    <w:p w14:paraId="5A7E7BF7" w14:textId="0C71BB7A"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Ndryshime të rregullores</w:t>
      </w:r>
    </w:p>
    <w:p w14:paraId="0231FBE2" w14:textId="77777777" w:rsidR="00264958" w:rsidRPr="00D53392" w:rsidRDefault="00264958" w:rsidP="0048480D">
      <w:pPr>
        <w:spacing w:after="0" w:line="240" w:lineRule="auto"/>
        <w:ind w:firstLine="284"/>
        <w:jc w:val="center"/>
        <w:rPr>
          <w:rFonts w:ascii="Garamond" w:hAnsi="Garamond"/>
          <w:b/>
          <w:bCs/>
          <w:sz w:val="24"/>
          <w:szCs w:val="24"/>
        </w:rPr>
      </w:pPr>
    </w:p>
    <w:p w14:paraId="4166921D" w14:textId="685177A2"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informon pjesëmarrësit në sistem për çdo ndryshim të dispozitave të kësaj rregulloreje.</w:t>
      </w:r>
    </w:p>
    <w:p w14:paraId="17004525" w14:textId="51633965"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Pjesëmarrësit mund të paraqesin drejtpërdrejt pranë Bankës së Shqipërisë, propozime për ndryshime të dispozitave të rregullores apo të vetë sistemit AECH.</w:t>
      </w:r>
    </w:p>
    <w:p w14:paraId="0069516B" w14:textId="4904335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Propozimet sipas pikës 2 të këtij neni paraqiten me shkrim dhe përmbajnë një përshkrim të plotë të qëllimit dhe të përfitimeve të mundshme të ndryshimit që propozohet.</w:t>
      </w:r>
    </w:p>
    <w:p w14:paraId="63653974" w14:textId="51A1450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Banka e Shqipërisë shqyrton këto propozime duke ruajtur të drejtën e vendimit përfundimtar lidhur me miratimin/zbatimin ose jo të ndonjë ndryshimi të propozuar në dispozitat e rregullores apo të vetë sistemit AECH.</w:t>
      </w:r>
    </w:p>
    <w:p w14:paraId="3D5A1133" w14:textId="5298C84B"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Banka e Shqipërisë njofton me shkrim propozuesin në rast se propozimet e tij për ndryshime refuzohen, duke paraqitur edhe arsyet e refuzimit.</w:t>
      </w:r>
    </w:p>
    <w:p w14:paraId="4A48D21E" w14:textId="77777777" w:rsidR="00264958" w:rsidRPr="00D53392" w:rsidRDefault="00264958" w:rsidP="0048480D">
      <w:pPr>
        <w:pStyle w:val="ListParagraph"/>
        <w:spacing w:after="0" w:line="240" w:lineRule="auto"/>
        <w:ind w:left="0" w:firstLine="284"/>
        <w:jc w:val="both"/>
        <w:rPr>
          <w:rFonts w:ascii="Garamond" w:hAnsi="Garamond"/>
          <w:sz w:val="24"/>
          <w:szCs w:val="24"/>
        </w:rPr>
      </w:pPr>
    </w:p>
    <w:p w14:paraId="4352B5A2"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44</w:t>
      </w:r>
    </w:p>
    <w:p w14:paraId="570ED51A" w14:textId="66B1B6D1"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Koha e marrjes dhe ekzekutimit të pagesës, datëvaluta, disponueshmëria e fondeve</w:t>
      </w:r>
    </w:p>
    <w:p w14:paraId="4ABF5BAC" w14:textId="77777777" w:rsidR="00264958" w:rsidRPr="00D53392" w:rsidRDefault="00264958" w:rsidP="0048480D">
      <w:pPr>
        <w:spacing w:after="0" w:line="240" w:lineRule="auto"/>
        <w:ind w:firstLine="284"/>
        <w:jc w:val="center"/>
        <w:rPr>
          <w:rFonts w:ascii="Garamond" w:hAnsi="Garamond"/>
          <w:b/>
          <w:bCs/>
          <w:sz w:val="24"/>
          <w:szCs w:val="24"/>
        </w:rPr>
      </w:pPr>
    </w:p>
    <w:p w14:paraId="6F122AB2" w14:textId="2EB5DFF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Çdo pjesëmarrës cakton një orar kufi për klientët e tij si orar i përfundimit të një dite pune (</w:t>
      </w:r>
      <w:r w:rsidRPr="001E5390">
        <w:rPr>
          <w:rFonts w:ascii="Garamond" w:hAnsi="Garamond"/>
          <w:i/>
          <w:sz w:val="24"/>
          <w:szCs w:val="24"/>
        </w:rPr>
        <w:t>cut-off</w:t>
      </w:r>
      <w:r w:rsidRPr="00D53392">
        <w:rPr>
          <w:rFonts w:ascii="Garamond" w:hAnsi="Garamond"/>
          <w:sz w:val="24"/>
          <w:szCs w:val="24"/>
        </w:rPr>
        <w:t>), në përputhje me nenin 71, pika 2 dhe pasi ka informuar klientin sipas përcaktimeve të nenit 45, shkronja “b”</w:t>
      </w:r>
      <w:r w:rsidR="001E5390">
        <w:rPr>
          <w:rFonts w:ascii="Garamond" w:hAnsi="Garamond"/>
          <w:sz w:val="24"/>
          <w:szCs w:val="24"/>
        </w:rPr>
        <w:t>,</w:t>
      </w:r>
      <w:r w:rsidRPr="00D53392">
        <w:rPr>
          <w:rFonts w:ascii="Garamond" w:hAnsi="Garamond"/>
          <w:sz w:val="24"/>
          <w:szCs w:val="24"/>
        </w:rPr>
        <w:t xml:space="preserve"> nënpika “iv”</w:t>
      </w:r>
      <w:r w:rsidR="001E5390">
        <w:rPr>
          <w:rFonts w:ascii="Garamond" w:hAnsi="Garamond"/>
          <w:sz w:val="24"/>
          <w:szCs w:val="24"/>
        </w:rPr>
        <w:t>,</w:t>
      </w:r>
      <w:r w:rsidRPr="00D53392">
        <w:rPr>
          <w:rFonts w:ascii="Garamond" w:hAnsi="Garamond"/>
          <w:sz w:val="24"/>
          <w:szCs w:val="24"/>
        </w:rPr>
        <w:t xml:space="preserve"> të ligjit për shërbimet e pagesave, brenda të cilit çdo urdhërpagesë do të konsiderohet si e marrë në ditën aktuale të punës dhe përtej të cilit çdo urdhërpagesë do të konsiderohet si e marrë në ditën pasardhëse të punës.</w:t>
      </w:r>
    </w:p>
    <w:p w14:paraId="26FCF038" w14:textId="1A70C14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2. Pjesëmarrësi mund të konsiderojë urdhërpagesa si të marra brenda ditës së punës edhe përtej orarit kufi (</w:t>
      </w:r>
      <w:r w:rsidRPr="001E5390">
        <w:rPr>
          <w:rFonts w:ascii="Garamond" w:hAnsi="Garamond"/>
          <w:i/>
          <w:sz w:val="24"/>
          <w:szCs w:val="24"/>
        </w:rPr>
        <w:t>cut-off</w:t>
      </w:r>
      <w:r w:rsidRPr="00D53392">
        <w:rPr>
          <w:rFonts w:ascii="Garamond" w:hAnsi="Garamond"/>
          <w:sz w:val="24"/>
          <w:szCs w:val="24"/>
        </w:rPr>
        <w:t>) nëse klienti bie dakord që urdhërpagesa të trajtohet me kushtet e një urdhërpagese urgjente.</w:t>
      </w:r>
    </w:p>
    <w:p w14:paraId="50984A11" w14:textId="40F47FB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Nëse klienti urdhërues ose ofruesi i shërbimeve të pagesave të tij dhe pjesëmarrësi bien dakord që ekzekutimi i urdhërpagesës të fillojë në një ditë të caktuar, ose në fund të një periudhe të caktuar, ose në ditën në të cilën paguesi vendos fondet e nevojshme në llogari, atëherë koha e marrjes së urdhërpagesës për qëllime të këtij neni është dita e rënë dakord midis tyre. Nëse dita e rënë dakord nuk është ditë pune për pjesëmarrësin, atëherë urdhërpagesa konsiderohet e marrë në ditën pasardhëse të punës.</w:t>
      </w:r>
    </w:p>
    <w:p w14:paraId="7D5E5114" w14:textId="51F6FCA1"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Llogaria e paguesit nuk debitohet përpara marrjes së urdhërpagesës. Nëse koha e marrjes nuk përkon me një ditë pune për pjesëmarrësin, urdhërpagesa konsiderohet si e marrë në dorëzim në ditën pasardhëse të punës.</w:t>
      </w:r>
    </w:p>
    <w:p w14:paraId="2659637A" w14:textId="2BA795A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Pjesëmarrësi në sistemin AECH duhet të garantojë që çdo urdhërpagesë e marrë brenda një dite pune sipas përcaktimeve në pikat 1 deri 4 të këtij neni, të dërgohet për klerim në sistemin AECH brenda asaj dite pune nëse sistemi AECH është i hapur për punë.</w:t>
      </w:r>
    </w:p>
    <w:p w14:paraId="4E4A18DC" w14:textId="5BECBC0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6. Në zbatim të nenit 80 të ligjit për shërbimet e pagesave dhe sipas pikës 5 të këtij neni, datëvaluta e debitimit të llogarisë së pagesës së paguesit do të jetë e njëjtë me datëvalutën e sistemit AECH në ditën e ekzekutimit të urdhërpagesës në të.</w:t>
      </w:r>
    </w:p>
    <w:p w14:paraId="0BA88C16" w14:textId="4E55ACE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7. Datëvaluta e kreditimit të llogarisë së pagesës së përfituesit të pagesës duhet të jetë e njëjtë me datëvalutën e sistemit AECH në ditën e ekzekutimit të urdhërpagesës dhe fondet duhet të bëhen të disponueshme në llogarinë e klientit brenda së njëjtës datëvalute, kur të dhënat e urdhërpagesës janë të sakta.</w:t>
      </w:r>
    </w:p>
    <w:p w14:paraId="47D674E7" w14:textId="77777777" w:rsidR="00264958" w:rsidRPr="00D53392" w:rsidRDefault="00264958" w:rsidP="0048480D">
      <w:pPr>
        <w:pStyle w:val="ListParagraph"/>
        <w:spacing w:after="0" w:line="240" w:lineRule="auto"/>
        <w:ind w:left="0" w:firstLine="284"/>
        <w:jc w:val="both"/>
        <w:rPr>
          <w:rFonts w:ascii="Garamond" w:hAnsi="Garamond"/>
          <w:sz w:val="24"/>
          <w:szCs w:val="24"/>
        </w:rPr>
      </w:pPr>
    </w:p>
    <w:p w14:paraId="5C12EB80"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45</w:t>
      </w:r>
    </w:p>
    <w:p w14:paraId="5CE18097" w14:textId="2A2CB6F8"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Kthimet dhe kompensimet</w:t>
      </w:r>
    </w:p>
    <w:p w14:paraId="107407A3" w14:textId="77777777" w:rsidR="00264958" w:rsidRPr="00D53392" w:rsidRDefault="00264958" w:rsidP="0048480D">
      <w:pPr>
        <w:spacing w:after="0" w:line="240" w:lineRule="auto"/>
        <w:ind w:firstLine="284"/>
        <w:jc w:val="center"/>
        <w:rPr>
          <w:rFonts w:ascii="Garamond" w:hAnsi="Garamond"/>
          <w:b/>
          <w:bCs/>
          <w:sz w:val="24"/>
          <w:szCs w:val="24"/>
        </w:rPr>
      </w:pPr>
    </w:p>
    <w:p w14:paraId="520EFAB2" w14:textId="546BD1F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Një pjesëmarrës përfitues duhet të kthejë/kompensojë, brenda 3 (tre) ditësh pune nga datëvaluta e përcaktuar në instruksionin e pagesës, fondet të cilat nuk është në gjendje t’i transferojë në llogarinë e klientit të tij për shkak të:</w:t>
      </w:r>
    </w:p>
    <w:p w14:paraId="23B45057" w14:textId="575AFD98"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të dhënave të pasakta ose kontradiktore të llogarisë, dhe/ose</w:t>
      </w:r>
    </w:p>
    <w:p w14:paraId="577ACCA1" w14:textId="461D7EC3"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b) mbylljes së llogarisë për të cilën janë destinuar këto fonde.</w:t>
      </w:r>
    </w:p>
    <w:p w14:paraId="1D093114" w14:textId="0B4F73A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Kompensimi i urdhërpagesës sipas pikës 1 të këtij neni bëhet nga pjesëmarrësi përfitues i saj duke iniciuar një instruksion kthimi urdhërpagese që t’i referohet pagesës në fjalë dhe duke e kthyer të plotë vlerën e pagesës pa mbajtur komisione.</w:t>
      </w:r>
    </w:p>
    <w:p w14:paraId="04AC9806" w14:textId="6156030D"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Për çdo ditë vonesë në kthimin e fondeve sipas pikave 1 dhe 2 të këtij neni, përfituesi sanksionohet nga urdhëruesi, me normën repo 1-javore + 2 pikë përqindje.</w:t>
      </w:r>
    </w:p>
    <w:p w14:paraId="6C50C3CB" w14:textId="094FA61A"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Mosshlyerja e detyrimeve nga përfituesi, në shumën dhe afatet e përcaktuara në këtë nen, përbën shkelje të kësaj rregulloreje.</w:t>
      </w:r>
    </w:p>
    <w:p w14:paraId="4FA3E14D" w14:textId="77777777" w:rsidR="00264958" w:rsidRPr="00D53392" w:rsidRDefault="00264958" w:rsidP="0048480D">
      <w:pPr>
        <w:pStyle w:val="ListParagraph"/>
        <w:spacing w:after="0" w:line="240" w:lineRule="auto"/>
        <w:ind w:left="0" w:firstLine="284"/>
        <w:jc w:val="both"/>
        <w:rPr>
          <w:rFonts w:ascii="Garamond" w:hAnsi="Garamond"/>
          <w:sz w:val="24"/>
          <w:szCs w:val="24"/>
        </w:rPr>
      </w:pPr>
    </w:p>
    <w:p w14:paraId="717423A0"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46</w:t>
      </w:r>
    </w:p>
    <w:p w14:paraId="0F87AC16" w14:textId="5D07271B"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Përgjegjësia në rastin e forcave madhore</w:t>
      </w:r>
    </w:p>
    <w:p w14:paraId="7674125E" w14:textId="77777777" w:rsidR="00264958" w:rsidRPr="00D53392" w:rsidRDefault="00264958" w:rsidP="0048480D">
      <w:pPr>
        <w:spacing w:after="0" w:line="240" w:lineRule="auto"/>
        <w:ind w:firstLine="284"/>
        <w:jc w:val="center"/>
        <w:rPr>
          <w:rFonts w:ascii="Garamond" w:hAnsi="Garamond"/>
          <w:b/>
          <w:bCs/>
          <w:sz w:val="24"/>
          <w:szCs w:val="24"/>
        </w:rPr>
      </w:pPr>
    </w:p>
    <w:p w14:paraId="62E17E50" w14:textId="427A457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Banka e Shqipërisë, në cilësinë e operatorit të sistemit AECH, si dhe pjesëmarrësit në sistem, nuk mbajnë përgjegjësi për dëmet që rrjedhin nga mospërmbushja e detyrimeve të përcaktuara në këtë rregullore, që vijnë si pasojë e gjendjes së jashtëzakonshme, luftërave, turbullirave të tjera civile, fatkeqësive natyrore dhe për çdo rrethanë tjetër jashtë kontrollit të tyre, si dhe si pasojë e çdo force tjetër madhore.</w:t>
      </w:r>
    </w:p>
    <w:p w14:paraId="7FB7B759" w14:textId="6D527E1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Pjesëmarrësi që nuk është në gjendje të përmbushë detyrimet e veta për shkaqet e përcaktuara në pikën 1, duhet:</w:t>
      </w:r>
    </w:p>
    <w:p w14:paraId="4601CDF0" w14:textId="1DCA4F2E"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a) të njoftojë operatorin e sistemit me shkrim mbi shkakun dhe shkallën që ka penguar atë në përmbushjen e detyrimeve;</w:t>
      </w:r>
    </w:p>
    <w:p w14:paraId="4E464CB9" w14:textId="5DF19F0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lastRenderedPageBreak/>
        <w:t>b) të bëjë të gjitha përpjekjet e arsyeshme për të rifilluar përmbushjen e detyrimeve sa më shpejt që të jetë e mundur dhe njëkohësisht, të përpiqet të minimizojë efektet negative të shkaqeve të përcaktuara në pikën 1.</w:t>
      </w:r>
    </w:p>
    <w:p w14:paraId="196DB0C6" w14:textId="77777777" w:rsidR="00264958" w:rsidRPr="00D53392" w:rsidRDefault="00264958" w:rsidP="0048480D">
      <w:pPr>
        <w:pStyle w:val="ListParagraph"/>
        <w:spacing w:after="0" w:line="240" w:lineRule="auto"/>
        <w:ind w:left="0" w:firstLine="284"/>
        <w:jc w:val="both"/>
        <w:rPr>
          <w:rFonts w:ascii="Garamond" w:hAnsi="Garamond"/>
          <w:sz w:val="24"/>
          <w:szCs w:val="24"/>
        </w:rPr>
      </w:pPr>
    </w:p>
    <w:p w14:paraId="79FA3B8E"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47</w:t>
      </w:r>
    </w:p>
    <w:p w14:paraId="0FCBBB70" w14:textId="20235361"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Mbrojtja e Sistemit AECH</w:t>
      </w:r>
    </w:p>
    <w:p w14:paraId="0642739A" w14:textId="77777777" w:rsidR="00264958" w:rsidRPr="00D53392" w:rsidRDefault="00264958" w:rsidP="0048480D">
      <w:pPr>
        <w:spacing w:after="0" w:line="240" w:lineRule="auto"/>
        <w:ind w:firstLine="284"/>
        <w:jc w:val="center"/>
        <w:rPr>
          <w:rFonts w:ascii="Garamond" w:hAnsi="Garamond"/>
          <w:b/>
          <w:bCs/>
          <w:sz w:val="24"/>
          <w:szCs w:val="24"/>
        </w:rPr>
      </w:pPr>
    </w:p>
    <w:p w14:paraId="15E26D1D" w14:textId="324E95EF"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Një instruksion pagese konsiderohet që ka hyrë në sistemin AECH kur të jetë pranuar nga ky i fundit, si dhe të jetë kleruar dhe përfshirë në përllogaritjet e instruksionit të shlyerjes neto që dërgohet për shlyerje për seancën dhe nga ky moment konsiderohet i parevokueshëm.</w:t>
      </w:r>
    </w:p>
    <w:p w14:paraId="2A80B892" w14:textId="64B57F90"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Në rastet e procedurave për paaftësi paguese të pjesëmarrësve, çështjet që lidhen me finalitetin e shlyerjes dhe realizimin e kolateralit financiar rregullohen nga dispozitat e ligjit për sistemin e pagesave.</w:t>
      </w:r>
    </w:p>
    <w:p w14:paraId="27357402" w14:textId="77777777" w:rsidR="0048480D" w:rsidRPr="00D53392" w:rsidRDefault="0048480D" w:rsidP="0048480D">
      <w:pPr>
        <w:spacing w:after="0" w:line="240" w:lineRule="auto"/>
        <w:ind w:firstLine="284"/>
        <w:jc w:val="center"/>
        <w:rPr>
          <w:rFonts w:ascii="Garamond" w:hAnsi="Garamond"/>
          <w:bCs/>
          <w:sz w:val="24"/>
          <w:szCs w:val="24"/>
        </w:rPr>
      </w:pPr>
      <w:r w:rsidRPr="00D53392">
        <w:rPr>
          <w:rFonts w:ascii="Garamond" w:hAnsi="Garamond"/>
          <w:bCs/>
          <w:sz w:val="24"/>
          <w:szCs w:val="24"/>
        </w:rPr>
        <w:t>Neni 48</w:t>
      </w:r>
    </w:p>
    <w:p w14:paraId="48B048B1" w14:textId="3E5999BC" w:rsidR="0048480D" w:rsidRPr="00D53392" w:rsidRDefault="0048480D" w:rsidP="0048480D">
      <w:pPr>
        <w:spacing w:after="0" w:line="240" w:lineRule="auto"/>
        <w:ind w:firstLine="284"/>
        <w:jc w:val="center"/>
        <w:rPr>
          <w:rFonts w:ascii="Garamond" w:hAnsi="Garamond"/>
          <w:b/>
          <w:bCs/>
          <w:sz w:val="24"/>
          <w:szCs w:val="24"/>
        </w:rPr>
      </w:pPr>
      <w:r w:rsidRPr="00D53392">
        <w:rPr>
          <w:rFonts w:ascii="Garamond" w:hAnsi="Garamond"/>
          <w:b/>
          <w:bCs/>
          <w:sz w:val="24"/>
          <w:szCs w:val="24"/>
        </w:rPr>
        <w:t>Konfidencialiteti</w:t>
      </w:r>
    </w:p>
    <w:p w14:paraId="0E6BA362" w14:textId="77777777" w:rsidR="00264958" w:rsidRPr="00D53392" w:rsidRDefault="00264958" w:rsidP="0048480D">
      <w:pPr>
        <w:spacing w:after="0" w:line="240" w:lineRule="auto"/>
        <w:ind w:firstLine="284"/>
        <w:jc w:val="center"/>
        <w:rPr>
          <w:rFonts w:ascii="Garamond" w:hAnsi="Garamond"/>
          <w:b/>
          <w:bCs/>
          <w:sz w:val="24"/>
          <w:szCs w:val="24"/>
        </w:rPr>
      </w:pPr>
    </w:p>
    <w:p w14:paraId="2DE19195" w14:textId="0CF58C89"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1. Pjesëmarrësit zbatojnë rregullat dhe normat e konfidencialitetit të informacionit mbi të gjitha instruksionet e pagesave të pranuara në sistemin AECH.</w:t>
      </w:r>
    </w:p>
    <w:p w14:paraId="419ACE75" w14:textId="4CA48DFC"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2. Pjesëmarrësit e sistemit AECH mund të shkëmbejnë informacione me çdo pjesëmarrës tjetër, në lidhje me çdo aspekt të funksionimit apo administrimit të këtij sistemi.</w:t>
      </w:r>
    </w:p>
    <w:p w14:paraId="6AEF235C" w14:textId="59F91E14"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3. Secili nga pjesëmarrësit instrukton personelin përkatës, i cili ka të drejta për përdorimin e informacionit mbi instruksionet e pagesave të pranuara në sistemin AECH, për ruajtjen e konfidencialitetit mbi këtë informacion, në përputhje me aktet në fuqi, me rregullat dhe normat e konfidencialitetit dhe me dispozitat e kësaj rregulloreje.</w:t>
      </w:r>
    </w:p>
    <w:p w14:paraId="732C7DD9" w14:textId="3D738D36"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4. Pjesëmarrësit dhe Banka e Shqipërisë ushtrojnë të njëjtin nivel përkujdesjeje për mbrojtjen e konfidencialitetit të informacionit të klasifikuar si konfidencial nga një palë tjetër, si ai që ushtrohet për mbrojtjen e informacionit të vet, të klasifikuar konfidencial.</w:t>
      </w:r>
    </w:p>
    <w:p w14:paraId="0CE4F0BC" w14:textId="4F38BD57" w:rsidR="0048480D" w:rsidRPr="00D53392" w:rsidRDefault="0048480D" w:rsidP="0048480D">
      <w:pPr>
        <w:pStyle w:val="ListParagraph"/>
        <w:spacing w:after="0" w:line="240" w:lineRule="auto"/>
        <w:ind w:left="0" w:firstLine="284"/>
        <w:jc w:val="both"/>
        <w:rPr>
          <w:rFonts w:ascii="Garamond" w:hAnsi="Garamond"/>
          <w:sz w:val="24"/>
          <w:szCs w:val="24"/>
        </w:rPr>
      </w:pPr>
      <w:r w:rsidRPr="00D53392">
        <w:rPr>
          <w:rFonts w:ascii="Garamond" w:hAnsi="Garamond"/>
          <w:sz w:val="24"/>
          <w:szCs w:val="24"/>
        </w:rPr>
        <w:t>5. Dispozitat e këtij neni zbatohen nga pjesëmarrësit dhe Banka e Shqipërisë, edhe pas mbylljes së llogarisë së pjesëmarrësit ose përjashtimit nga pjesëmarrja në sistem.</w:t>
      </w:r>
    </w:p>
    <w:p w14:paraId="45F41C5C" w14:textId="650AA60F" w:rsidR="0048480D" w:rsidRPr="00D53392" w:rsidRDefault="0048480D" w:rsidP="0048480D">
      <w:pPr>
        <w:pStyle w:val="ListParagraph"/>
        <w:tabs>
          <w:tab w:val="left" w:pos="360"/>
        </w:tabs>
        <w:spacing w:after="0" w:line="240" w:lineRule="auto"/>
        <w:ind w:left="0" w:firstLine="284"/>
        <w:jc w:val="both"/>
        <w:rPr>
          <w:rFonts w:ascii="Garamond" w:hAnsi="Garamond"/>
          <w:sz w:val="24"/>
          <w:szCs w:val="24"/>
        </w:rPr>
      </w:pPr>
      <w:r w:rsidRPr="00D53392">
        <w:rPr>
          <w:rFonts w:ascii="Garamond" w:hAnsi="Garamond"/>
          <w:sz w:val="24"/>
          <w:szCs w:val="24"/>
        </w:rPr>
        <w:t>6. Dispozitat e mësipërme zbatohen njëlloj si për pjesëmarrësit në sistemin AECH, ashtu edhe në rastin e subjekteve që janë në proces licencimi si subjekte bankare dhe u është dhënë e drejta për kryerjen e testimeve paraprake në mjedisin e testimit të sistemit AECH sipas nenit 15 të kësaj rregulloreje.</w:t>
      </w:r>
    </w:p>
    <w:p w14:paraId="40F0DAE0" w14:textId="77777777" w:rsidR="0048480D" w:rsidRPr="001E5390" w:rsidRDefault="0048480D" w:rsidP="0048480D">
      <w:pPr>
        <w:spacing w:after="0" w:line="240" w:lineRule="auto"/>
        <w:ind w:firstLine="284"/>
        <w:jc w:val="center"/>
        <w:rPr>
          <w:rFonts w:ascii="Garamond" w:hAnsi="Garamond"/>
          <w:bCs/>
          <w:sz w:val="24"/>
          <w:szCs w:val="24"/>
        </w:rPr>
      </w:pPr>
      <w:r w:rsidRPr="001E5390">
        <w:rPr>
          <w:rFonts w:ascii="Garamond" w:hAnsi="Garamond"/>
          <w:bCs/>
          <w:sz w:val="24"/>
          <w:szCs w:val="24"/>
        </w:rPr>
        <w:t>Neni 49</w:t>
      </w:r>
    </w:p>
    <w:p w14:paraId="73099AF7" w14:textId="52679129" w:rsidR="0048480D" w:rsidRPr="001E5390" w:rsidRDefault="0048480D" w:rsidP="0048480D">
      <w:pPr>
        <w:spacing w:after="0" w:line="240" w:lineRule="auto"/>
        <w:ind w:firstLine="284"/>
        <w:jc w:val="center"/>
        <w:rPr>
          <w:rFonts w:ascii="Garamond" w:hAnsi="Garamond"/>
          <w:b/>
          <w:bCs/>
          <w:sz w:val="24"/>
          <w:szCs w:val="24"/>
        </w:rPr>
      </w:pPr>
      <w:r w:rsidRPr="001E5390">
        <w:rPr>
          <w:rFonts w:ascii="Garamond" w:hAnsi="Garamond"/>
          <w:b/>
          <w:bCs/>
          <w:sz w:val="24"/>
          <w:szCs w:val="24"/>
        </w:rPr>
        <w:t>Organizimi i brendshëm</w:t>
      </w:r>
    </w:p>
    <w:p w14:paraId="6A38B253" w14:textId="77777777" w:rsidR="00264958" w:rsidRPr="001E5390" w:rsidRDefault="00264958" w:rsidP="0048480D">
      <w:pPr>
        <w:spacing w:after="0" w:line="240" w:lineRule="auto"/>
        <w:ind w:firstLine="284"/>
        <w:jc w:val="center"/>
        <w:rPr>
          <w:rFonts w:ascii="Garamond" w:hAnsi="Garamond"/>
          <w:b/>
          <w:bCs/>
          <w:sz w:val="24"/>
          <w:szCs w:val="24"/>
        </w:rPr>
      </w:pPr>
    </w:p>
    <w:p w14:paraId="528ADC88" w14:textId="77777777" w:rsidR="0048480D" w:rsidRPr="001E5390" w:rsidRDefault="0048480D" w:rsidP="0048480D">
      <w:pPr>
        <w:spacing w:after="0" w:line="240" w:lineRule="auto"/>
        <w:ind w:firstLine="284"/>
        <w:jc w:val="both"/>
        <w:rPr>
          <w:rFonts w:ascii="Garamond" w:hAnsi="Garamond"/>
          <w:sz w:val="24"/>
          <w:szCs w:val="24"/>
        </w:rPr>
      </w:pPr>
      <w:r w:rsidRPr="001E5390">
        <w:rPr>
          <w:rFonts w:ascii="Garamond" w:hAnsi="Garamond"/>
          <w:sz w:val="24"/>
          <w:szCs w:val="24"/>
        </w:rPr>
        <w:t>Organizimi i brendshëm i punës brenda njësive të Bankës së Shqipërisë për realizimin e detyrave që lindin nga kjo rregullore, përcaktohet në akte të tjera nënligjore të Bankës së Shqipërisë.</w:t>
      </w:r>
    </w:p>
    <w:p w14:paraId="7712BBB0" w14:textId="77777777" w:rsidR="00264958" w:rsidRPr="001E5390" w:rsidRDefault="00264958" w:rsidP="00264958">
      <w:pPr>
        <w:spacing w:after="0" w:line="240" w:lineRule="auto"/>
        <w:ind w:firstLine="284"/>
        <w:jc w:val="center"/>
        <w:rPr>
          <w:rFonts w:ascii="Garamond" w:hAnsi="Garamond"/>
          <w:sz w:val="24"/>
          <w:szCs w:val="24"/>
        </w:rPr>
      </w:pPr>
    </w:p>
    <w:p w14:paraId="6AD94A2C" w14:textId="63C0D0AF" w:rsidR="006D550A" w:rsidRPr="001E5390" w:rsidRDefault="006D550A" w:rsidP="00264958">
      <w:pPr>
        <w:spacing w:after="0" w:line="240" w:lineRule="auto"/>
        <w:ind w:firstLine="284"/>
        <w:jc w:val="center"/>
        <w:rPr>
          <w:rFonts w:ascii="Garamond" w:hAnsi="Garamond"/>
          <w:sz w:val="24"/>
          <w:szCs w:val="24"/>
        </w:rPr>
      </w:pPr>
      <w:r w:rsidRPr="001E5390">
        <w:rPr>
          <w:rFonts w:ascii="Garamond" w:hAnsi="Garamond"/>
          <w:sz w:val="24"/>
          <w:szCs w:val="24"/>
        </w:rPr>
        <w:t xml:space="preserve">Neni </w:t>
      </w:r>
      <w:r w:rsidR="0000444F" w:rsidRPr="001E5390">
        <w:rPr>
          <w:rFonts w:ascii="Garamond" w:hAnsi="Garamond"/>
          <w:sz w:val="24"/>
          <w:szCs w:val="24"/>
        </w:rPr>
        <w:t>50</w:t>
      </w:r>
    </w:p>
    <w:p w14:paraId="2CFF6728" w14:textId="517A9112" w:rsidR="006D550A" w:rsidRPr="001E5390" w:rsidRDefault="006D550A" w:rsidP="00264958">
      <w:pPr>
        <w:spacing w:after="0" w:line="240" w:lineRule="auto"/>
        <w:ind w:firstLine="284"/>
        <w:jc w:val="center"/>
        <w:rPr>
          <w:rFonts w:ascii="Garamond" w:eastAsia="MS Mincho" w:hAnsi="Garamond"/>
          <w:b/>
          <w:sz w:val="24"/>
          <w:szCs w:val="24"/>
        </w:rPr>
      </w:pPr>
      <w:r w:rsidRPr="001E5390">
        <w:rPr>
          <w:rFonts w:ascii="Garamond" w:eastAsia="MS Mincho" w:hAnsi="Garamond"/>
          <w:b/>
          <w:sz w:val="24"/>
          <w:szCs w:val="24"/>
        </w:rPr>
        <w:t>Hyrja në fuqi</w:t>
      </w:r>
    </w:p>
    <w:p w14:paraId="661C38ED" w14:textId="77777777" w:rsidR="00264958" w:rsidRPr="001E5390" w:rsidRDefault="00264958" w:rsidP="00264958">
      <w:pPr>
        <w:spacing w:after="0" w:line="240" w:lineRule="auto"/>
        <w:ind w:firstLine="284"/>
        <w:jc w:val="center"/>
        <w:rPr>
          <w:rFonts w:ascii="Garamond" w:eastAsia="MS Mincho" w:hAnsi="Garamond"/>
          <w:b/>
          <w:sz w:val="24"/>
          <w:szCs w:val="24"/>
        </w:rPr>
      </w:pPr>
    </w:p>
    <w:p w14:paraId="42426CCF" w14:textId="24B74148" w:rsidR="002638F6" w:rsidRPr="001E5390" w:rsidRDefault="006D550A" w:rsidP="001E5390">
      <w:pPr>
        <w:spacing w:after="0" w:line="240" w:lineRule="auto"/>
        <w:ind w:firstLine="288"/>
        <w:jc w:val="both"/>
        <w:rPr>
          <w:rFonts w:ascii="Garamond" w:hAnsi="Garamond"/>
          <w:sz w:val="24"/>
          <w:szCs w:val="24"/>
        </w:rPr>
      </w:pPr>
      <w:r w:rsidRPr="001E5390">
        <w:rPr>
          <w:rFonts w:ascii="Garamond" w:hAnsi="Garamond"/>
          <w:sz w:val="24"/>
          <w:szCs w:val="24"/>
        </w:rPr>
        <w:t>Rregullorja hyn në fuqi</w:t>
      </w:r>
      <w:r w:rsidR="00A0530B" w:rsidRPr="001E5390">
        <w:rPr>
          <w:rFonts w:ascii="Garamond" w:hAnsi="Garamond"/>
          <w:sz w:val="24"/>
          <w:szCs w:val="24"/>
        </w:rPr>
        <w:t xml:space="preserve"> </w:t>
      </w:r>
      <w:r w:rsidRPr="001E5390">
        <w:rPr>
          <w:rFonts w:ascii="Garamond" w:hAnsi="Garamond"/>
          <w:sz w:val="24"/>
          <w:szCs w:val="24"/>
        </w:rPr>
        <w:t>pas publikimit</w:t>
      </w:r>
      <w:r w:rsidR="00FD246E" w:rsidRPr="001E5390">
        <w:rPr>
          <w:rFonts w:ascii="Garamond" w:hAnsi="Garamond"/>
          <w:sz w:val="24"/>
          <w:szCs w:val="24"/>
        </w:rPr>
        <w:t xml:space="preserve"> </w:t>
      </w:r>
      <w:r w:rsidRPr="001E5390">
        <w:rPr>
          <w:rFonts w:ascii="Garamond" w:hAnsi="Garamond"/>
          <w:sz w:val="24"/>
          <w:szCs w:val="24"/>
        </w:rPr>
        <w:t>në Fletoren Zyrtare të Republikës së Shqipërisë.</w:t>
      </w:r>
    </w:p>
    <w:p w14:paraId="255021D4" w14:textId="77777777" w:rsidR="00264958" w:rsidRPr="001E5390" w:rsidRDefault="00264958" w:rsidP="001E5390">
      <w:pPr>
        <w:spacing w:after="0" w:line="240" w:lineRule="auto"/>
        <w:ind w:firstLine="288"/>
        <w:jc w:val="both"/>
        <w:rPr>
          <w:rFonts w:ascii="Garamond" w:hAnsi="Garamond"/>
          <w:sz w:val="24"/>
          <w:szCs w:val="24"/>
        </w:rPr>
      </w:pPr>
    </w:p>
    <w:p w14:paraId="77CC6733" w14:textId="05CC36E8" w:rsidR="00264958" w:rsidRPr="001E5390" w:rsidRDefault="001E5390" w:rsidP="00264958">
      <w:pPr>
        <w:spacing w:after="0" w:line="240" w:lineRule="auto"/>
        <w:ind w:firstLine="284"/>
        <w:jc w:val="right"/>
        <w:rPr>
          <w:rFonts w:ascii="Garamond" w:hAnsi="Garamond"/>
          <w:sz w:val="24"/>
          <w:szCs w:val="24"/>
        </w:rPr>
      </w:pPr>
      <w:r w:rsidRPr="001E5390">
        <w:rPr>
          <w:rFonts w:ascii="Garamond" w:hAnsi="Garamond"/>
          <w:sz w:val="24"/>
          <w:szCs w:val="24"/>
        </w:rPr>
        <w:t xml:space="preserve">KRYETAR I KËSHILLIT MBIKËQYRËS </w:t>
      </w:r>
    </w:p>
    <w:p w14:paraId="6DDA0C91" w14:textId="334BA381" w:rsidR="00264958" w:rsidRPr="001E5390" w:rsidRDefault="00264958" w:rsidP="00264958">
      <w:pPr>
        <w:spacing w:after="0" w:line="240" w:lineRule="auto"/>
        <w:ind w:firstLine="284"/>
        <w:jc w:val="right"/>
        <w:rPr>
          <w:rFonts w:ascii="Garamond" w:hAnsi="Garamond"/>
          <w:b/>
          <w:caps/>
          <w:sz w:val="24"/>
          <w:szCs w:val="24"/>
        </w:rPr>
      </w:pPr>
      <w:r w:rsidRPr="001E5390">
        <w:rPr>
          <w:rFonts w:ascii="Garamond" w:hAnsi="Garamond"/>
          <w:b/>
          <w:sz w:val="24"/>
          <w:szCs w:val="24"/>
        </w:rPr>
        <w:t>Gent Sejko</w:t>
      </w:r>
    </w:p>
    <w:p w14:paraId="6BAA7312" w14:textId="77777777" w:rsidR="00833654" w:rsidRPr="00D1657D" w:rsidRDefault="00833654" w:rsidP="00D1657D">
      <w:pPr>
        <w:widowControl w:val="0"/>
        <w:autoSpaceDE w:val="0"/>
        <w:autoSpaceDN w:val="0"/>
        <w:adjustRightInd w:val="0"/>
        <w:spacing w:after="0" w:line="240" w:lineRule="auto"/>
        <w:jc w:val="center"/>
        <w:rPr>
          <w:rFonts w:ascii="Times New Roman" w:hAnsi="Times New Roman"/>
          <w:color w:val="000000"/>
          <w:sz w:val="20"/>
          <w:szCs w:val="20"/>
        </w:rPr>
      </w:pPr>
    </w:p>
    <w:p w14:paraId="5CF3CED1" w14:textId="34A45922" w:rsidR="001E5390" w:rsidRPr="00D1657D" w:rsidRDefault="00D1657D" w:rsidP="00D1657D">
      <w:pPr>
        <w:widowControl w:val="0"/>
        <w:autoSpaceDE w:val="0"/>
        <w:autoSpaceDN w:val="0"/>
        <w:adjustRightInd w:val="0"/>
        <w:spacing w:after="0" w:line="240" w:lineRule="auto"/>
        <w:jc w:val="center"/>
        <w:rPr>
          <w:rFonts w:ascii="Times New Roman" w:hAnsi="Times New Roman"/>
          <w:bCs/>
          <w:color w:val="000000"/>
          <w:spacing w:val="49"/>
          <w:position w:val="-1"/>
          <w:sz w:val="24"/>
          <w:szCs w:val="24"/>
        </w:rPr>
      </w:pPr>
      <w:bookmarkStart w:id="0" w:name="ShtojcaA"/>
      <w:r w:rsidRPr="00D1657D">
        <w:rPr>
          <w:rFonts w:ascii="Times New Roman" w:hAnsi="Times New Roman"/>
          <w:bCs/>
          <w:color w:val="000000"/>
          <w:position w:val="-1"/>
          <w:sz w:val="24"/>
          <w:szCs w:val="24"/>
        </w:rPr>
        <w:t>SHTOJ</w:t>
      </w:r>
      <w:r w:rsidRPr="00D1657D">
        <w:rPr>
          <w:rFonts w:ascii="Times New Roman" w:hAnsi="Times New Roman"/>
          <w:bCs/>
          <w:color w:val="000000"/>
          <w:spacing w:val="1"/>
          <w:position w:val="-1"/>
          <w:sz w:val="24"/>
          <w:szCs w:val="24"/>
        </w:rPr>
        <w:t>C</w:t>
      </w:r>
      <w:r w:rsidRPr="00D1657D">
        <w:rPr>
          <w:rFonts w:ascii="Times New Roman" w:hAnsi="Times New Roman"/>
          <w:bCs/>
          <w:color w:val="000000"/>
          <w:position w:val="-1"/>
          <w:sz w:val="24"/>
          <w:szCs w:val="24"/>
        </w:rPr>
        <w:t>A</w:t>
      </w:r>
      <w:r w:rsidRPr="00D1657D">
        <w:rPr>
          <w:rFonts w:ascii="Times New Roman" w:hAnsi="Times New Roman"/>
          <w:bCs/>
          <w:color w:val="000000"/>
          <w:spacing w:val="-5"/>
          <w:position w:val="-1"/>
          <w:sz w:val="24"/>
          <w:szCs w:val="24"/>
        </w:rPr>
        <w:t xml:space="preserve"> </w:t>
      </w:r>
      <w:r w:rsidRPr="00D1657D">
        <w:rPr>
          <w:rFonts w:ascii="Times New Roman" w:hAnsi="Times New Roman"/>
          <w:bCs/>
          <w:color w:val="000000"/>
          <w:spacing w:val="1"/>
          <w:position w:val="-1"/>
          <w:sz w:val="24"/>
          <w:szCs w:val="24"/>
        </w:rPr>
        <w:t>A</w:t>
      </w:r>
      <w:bookmarkEnd w:id="0"/>
    </w:p>
    <w:p w14:paraId="5B0D288E" w14:textId="0BBA932D" w:rsidR="00C414B8" w:rsidRPr="00D1657D" w:rsidRDefault="00D1657D" w:rsidP="00D1657D">
      <w:pPr>
        <w:widowControl w:val="0"/>
        <w:autoSpaceDE w:val="0"/>
        <w:autoSpaceDN w:val="0"/>
        <w:adjustRightInd w:val="0"/>
        <w:spacing w:after="0" w:line="240" w:lineRule="auto"/>
        <w:jc w:val="center"/>
        <w:rPr>
          <w:rFonts w:ascii="Times New Roman" w:hAnsi="Times New Roman"/>
          <w:bCs/>
          <w:color w:val="000000"/>
          <w:position w:val="-1"/>
          <w:sz w:val="24"/>
          <w:szCs w:val="24"/>
        </w:rPr>
      </w:pPr>
      <w:r w:rsidRPr="00D1657D">
        <w:rPr>
          <w:rFonts w:ascii="Times New Roman" w:hAnsi="Times New Roman"/>
          <w:bCs/>
          <w:color w:val="000000"/>
          <w:position w:val="-1"/>
          <w:sz w:val="24"/>
          <w:szCs w:val="24"/>
        </w:rPr>
        <w:t>O</w:t>
      </w:r>
      <w:r w:rsidRPr="00D1657D">
        <w:rPr>
          <w:rFonts w:ascii="Times New Roman" w:hAnsi="Times New Roman"/>
          <w:bCs/>
          <w:color w:val="000000"/>
          <w:spacing w:val="-1"/>
          <w:position w:val="-1"/>
          <w:sz w:val="24"/>
          <w:szCs w:val="24"/>
        </w:rPr>
        <w:t>R</w:t>
      </w:r>
      <w:r w:rsidRPr="00D1657D">
        <w:rPr>
          <w:rFonts w:ascii="Times New Roman" w:hAnsi="Times New Roman"/>
          <w:bCs/>
          <w:color w:val="000000"/>
          <w:position w:val="-1"/>
          <w:sz w:val="24"/>
          <w:szCs w:val="24"/>
        </w:rPr>
        <w:t>ARET</w:t>
      </w:r>
      <w:r w:rsidRPr="00D1657D">
        <w:rPr>
          <w:rFonts w:ascii="Times New Roman" w:hAnsi="Times New Roman"/>
          <w:bCs/>
          <w:color w:val="000000"/>
          <w:spacing w:val="-2"/>
          <w:position w:val="-1"/>
          <w:sz w:val="24"/>
          <w:szCs w:val="24"/>
        </w:rPr>
        <w:t xml:space="preserve"> </w:t>
      </w:r>
      <w:r w:rsidRPr="00D1657D">
        <w:rPr>
          <w:rFonts w:ascii="Times New Roman" w:hAnsi="Times New Roman"/>
          <w:bCs/>
          <w:color w:val="000000"/>
          <w:position w:val="-1"/>
          <w:sz w:val="24"/>
          <w:szCs w:val="24"/>
        </w:rPr>
        <w:t>O</w:t>
      </w:r>
      <w:r w:rsidRPr="00D1657D">
        <w:rPr>
          <w:rFonts w:ascii="Times New Roman" w:hAnsi="Times New Roman"/>
          <w:bCs/>
          <w:color w:val="000000"/>
          <w:spacing w:val="1"/>
          <w:position w:val="-1"/>
          <w:sz w:val="24"/>
          <w:szCs w:val="24"/>
        </w:rPr>
        <w:t>P</w:t>
      </w:r>
      <w:r w:rsidRPr="00D1657D">
        <w:rPr>
          <w:rFonts w:ascii="Times New Roman" w:hAnsi="Times New Roman"/>
          <w:bCs/>
          <w:color w:val="000000"/>
          <w:position w:val="-1"/>
          <w:sz w:val="24"/>
          <w:szCs w:val="24"/>
        </w:rPr>
        <w:t>E</w:t>
      </w:r>
      <w:r w:rsidRPr="00D1657D">
        <w:rPr>
          <w:rFonts w:ascii="Times New Roman" w:hAnsi="Times New Roman"/>
          <w:bCs/>
          <w:color w:val="000000"/>
          <w:spacing w:val="1"/>
          <w:position w:val="-1"/>
          <w:sz w:val="24"/>
          <w:szCs w:val="24"/>
        </w:rPr>
        <w:t>R</w:t>
      </w:r>
      <w:r w:rsidRPr="00D1657D">
        <w:rPr>
          <w:rFonts w:ascii="Times New Roman" w:hAnsi="Times New Roman"/>
          <w:bCs/>
          <w:color w:val="000000"/>
          <w:position w:val="-1"/>
          <w:sz w:val="24"/>
          <w:szCs w:val="24"/>
        </w:rPr>
        <w:t>UESE TË SIST</w:t>
      </w:r>
      <w:r w:rsidRPr="00D1657D">
        <w:rPr>
          <w:rFonts w:ascii="Times New Roman" w:hAnsi="Times New Roman"/>
          <w:bCs/>
          <w:color w:val="000000"/>
          <w:spacing w:val="1"/>
          <w:position w:val="-1"/>
          <w:sz w:val="24"/>
          <w:szCs w:val="24"/>
        </w:rPr>
        <w:t>E</w:t>
      </w:r>
      <w:r w:rsidRPr="00D1657D">
        <w:rPr>
          <w:rFonts w:ascii="Times New Roman" w:hAnsi="Times New Roman"/>
          <w:bCs/>
          <w:color w:val="000000"/>
          <w:position w:val="-1"/>
          <w:sz w:val="24"/>
          <w:szCs w:val="24"/>
        </w:rPr>
        <w:t>MIT</w:t>
      </w:r>
      <w:r w:rsidRPr="00D1657D">
        <w:rPr>
          <w:rFonts w:ascii="Times New Roman" w:hAnsi="Times New Roman"/>
          <w:bCs/>
          <w:color w:val="000000"/>
          <w:spacing w:val="-3"/>
          <w:position w:val="-1"/>
          <w:sz w:val="24"/>
          <w:szCs w:val="24"/>
        </w:rPr>
        <w:t xml:space="preserve"> </w:t>
      </w:r>
      <w:r w:rsidRPr="00D1657D">
        <w:rPr>
          <w:rFonts w:ascii="Times New Roman" w:hAnsi="Times New Roman"/>
          <w:bCs/>
          <w:color w:val="000000"/>
          <w:position w:val="-1"/>
          <w:sz w:val="24"/>
          <w:szCs w:val="24"/>
        </w:rPr>
        <w:t>AECH</w:t>
      </w:r>
    </w:p>
    <w:p w14:paraId="469E3302" w14:textId="77777777" w:rsidR="001E5390" w:rsidRPr="00D1657D" w:rsidRDefault="001E5390" w:rsidP="00D1657D">
      <w:pPr>
        <w:widowControl w:val="0"/>
        <w:autoSpaceDE w:val="0"/>
        <w:autoSpaceDN w:val="0"/>
        <w:adjustRightInd w:val="0"/>
        <w:spacing w:after="0" w:line="240" w:lineRule="auto"/>
        <w:jc w:val="center"/>
        <w:rPr>
          <w:rFonts w:ascii="Times New Roman" w:hAnsi="Times New Roman"/>
          <w:color w:val="000000"/>
          <w:sz w:val="18"/>
          <w:szCs w:val="24"/>
        </w:rPr>
      </w:pPr>
    </w:p>
    <w:tbl>
      <w:tblPr>
        <w:tblW w:w="5389" w:type="pct"/>
        <w:jc w:val="center"/>
        <w:tblCellMar>
          <w:left w:w="0" w:type="dxa"/>
          <w:right w:w="0" w:type="dxa"/>
        </w:tblCellMar>
        <w:tblLook w:val="0000" w:firstRow="0" w:lastRow="0" w:firstColumn="0" w:lastColumn="0" w:noHBand="0" w:noVBand="0"/>
      </w:tblPr>
      <w:tblGrid>
        <w:gridCol w:w="1622"/>
        <w:gridCol w:w="2216"/>
        <w:gridCol w:w="5336"/>
      </w:tblGrid>
      <w:tr w:rsidR="009F4B14" w:rsidRPr="00530627" w14:paraId="30A690B4"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2D9A8AE" w14:textId="77777777" w:rsidR="00C414B8" w:rsidRPr="00530627" w:rsidRDefault="00C414B8"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b/>
                <w:bCs/>
                <w:sz w:val="20"/>
                <w:szCs w:val="20"/>
              </w:rPr>
              <w:t>O</w:t>
            </w:r>
            <w:r w:rsidRPr="00530627">
              <w:rPr>
                <w:rFonts w:ascii="Garamond" w:hAnsi="Garamond"/>
                <w:b/>
                <w:bCs/>
                <w:spacing w:val="-1"/>
                <w:sz w:val="20"/>
                <w:szCs w:val="20"/>
              </w:rPr>
              <w:t>r</w:t>
            </w:r>
            <w:r w:rsidRPr="00530627">
              <w:rPr>
                <w:rFonts w:ascii="Garamond" w:hAnsi="Garamond"/>
                <w:b/>
                <w:bCs/>
                <w:sz w:val="20"/>
                <w:szCs w:val="20"/>
              </w:rPr>
              <w:t>a</w:t>
            </w:r>
          </w:p>
        </w:tc>
        <w:tc>
          <w:tcPr>
            <w:tcW w:w="120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28CD91" w14:textId="77777777" w:rsidR="00C414B8" w:rsidRPr="00530627" w:rsidRDefault="00C414B8"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b/>
                <w:bCs/>
                <w:sz w:val="20"/>
                <w:szCs w:val="20"/>
              </w:rPr>
              <w:t>Ngjarja</w:t>
            </w:r>
          </w:p>
        </w:tc>
        <w:tc>
          <w:tcPr>
            <w:tcW w:w="290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F62E98D" w14:textId="704D338A" w:rsidR="00C414B8" w:rsidRPr="00530627" w:rsidRDefault="00C414B8"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b/>
                <w:bCs/>
                <w:sz w:val="20"/>
                <w:szCs w:val="20"/>
              </w:rPr>
              <w:t>Operaci</w:t>
            </w:r>
            <w:r w:rsidRPr="00530627">
              <w:rPr>
                <w:rFonts w:ascii="Garamond" w:hAnsi="Garamond"/>
                <w:b/>
                <w:bCs/>
                <w:spacing w:val="1"/>
                <w:sz w:val="20"/>
                <w:szCs w:val="20"/>
              </w:rPr>
              <w:t>o</w:t>
            </w:r>
            <w:r w:rsidRPr="00530627">
              <w:rPr>
                <w:rFonts w:ascii="Garamond" w:hAnsi="Garamond"/>
                <w:b/>
                <w:bCs/>
                <w:sz w:val="20"/>
                <w:szCs w:val="20"/>
              </w:rPr>
              <w:t>n</w:t>
            </w:r>
            <w:r w:rsidRPr="00530627">
              <w:rPr>
                <w:rFonts w:ascii="Garamond" w:hAnsi="Garamond"/>
                <w:b/>
                <w:bCs/>
                <w:spacing w:val="2"/>
                <w:sz w:val="20"/>
                <w:szCs w:val="20"/>
              </w:rPr>
              <w:t>e</w:t>
            </w:r>
            <w:r w:rsidRPr="00530627">
              <w:rPr>
                <w:rFonts w:ascii="Garamond" w:hAnsi="Garamond"/>
                <w:b/>
                <w:bCs/>
                <w:sz w:val="20"/>
                <w:szCs w:val="20"/>
              </w:rPr>
              <w:t>t</w:t>
            </w:r>
          </w:p>
        </w:tc>
      </w:tr>
      <w:tr w:rsidR="00C414B8" w:rsidRPr="00530627" w14:paraId="1DF700BC"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010A1200" w14:textId="2EC1522A" w:rsidR="00C414B8" w:rsidRPr="00530627" w:rsidRDefault="005603BA"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08:</w:t>
            </w:r>
            <w:r w:rsidR="00410A66" w:rsidRPr="00530627">
              <w:rPr>
                <w:rFonts w:ascii="Garamond" w:hAnsi="Garamond"/>
                <w:sz w:val="20"/>
                <w:szCs w:val="20"/>
              </w:rPr>
              <w:t xml:space="preserve">30 </w:t>
            </w:r>
            <w:r w:rsidRPr="00530627">
              <w:rPr>
                <w:rFonts w:ascii="Garamond" w:hAnsi="Garamond"/>
                <w:sz w:val="20"/>
                <w:szCs w:val="20"/>
              </w:rPr>
              <w:t xml:space="preserve">– </w:t>
            </w:r>
            <w:r w:rsidR="00C414B8" w:rsidRPr="00530627">
              <w:rPr>
                <w:rFonts w:ascii="Garamond" w:hAnsi="Garamond"/>
                <w:sz w:val="20"/>
                <w:szCs w:val="20"/>
              </w:rPr>
              <w:t>08:</w:t>
            </w:r>
            <w:r w:rsidR="00410A66" w:rsidRPr="00530627">
              <w:rPr>
                <w:rFonts w:ascii="Garamond" w:hAnsi="Garamond"/>
                <w:sz w:val="20"/>
                <w:szCs w:val="20"/>
              </w:rPr>
              <w:t>35</w:t>
            </w:r>
          </w:p>
        </w:tc>
        <w:tc>
          <w:tcPr>
            <w:tcW w:w="1208" w:type="pct"/>
            <w:tcBorders>
              <w:top w:val="single" w:sz="4" w:space="0" w:color="000000"/>
              <w:left w:val="single" w:sz="4" w:space="0" w:color="000000"/>
              <w:bottom w:val="single" w:sz="4" w:space="0" w:color="000000"/>
              <w:right w:val="single" w:sz="4" w:space="0" w:color="000000"/>
            </w:tcBorders>
            <w:vAlign w:val="center"/>
          </w:tcPr>
          <w:p w14:paraId="7A613DD9" w14:textId="5994203F" w:rsidR="00C414B8" w:rsidRPr="00530627" w:rsidRDefault="00C414B8"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Hap</w:t>
            </w:r>
            <w:r w:rsidR="00CD4CBF" w:rsidRPr="00530627">
              <w:rPr>
                <w:rFonts w:ascii="Garamond" w:hAnsi="Garamond"/>
                <w:sz w:val="20"/>
                <w:szCs w:val="20"/>
              </w:rPr>
              <w:t>ja</w:t>
            </w:r>
            <w:r w:rsidRPr="00530627">
              <w:rPr>
                <w:rFonts w:ascii="Garamond" w:hAnsi="Garamond"/>
                <w:spacing w:val="-12"/>
                <w:sz w:val="20"/>
                <w:szCs w:val="20"/>
              </w:rPr>
              <w:t xml:space="preserve"> </w:t>
            </w:r>
            <w:r w:rsidRPr="00530627">
              <w:rPr>
                <w:rFonts w:ascii="Garamond" w:hAnsi="Garamond"/>
                <w:sz w:val="20"/>
                <w:szCs w:val="20"/>
              </w:rPr>
              <w:t>p</w:t>
            </w:r>
            <w:r w:rsidRPr="00530627">
              <w:rPr>
                <w:rFonts w:ascii="Garamond" w:hAnsi="Garamond"/>
                <w:spacing w:val="1"/>
                <w:sz w:val="20"/>
                <w:szCs w:val="20"/>
              </w:rPr>
              <w:t>ë</w:t>
            </w:r>
            <w:r w:rsidRPr="00530627">
              <w:rPr>
                <w:rFonts w:ascii="Garamond" w:hAnsi="Garamond"/>
                <w:sz w:val="20"/>
                <w:szCs w:val="20"/>
              </w:rPr>
              <w:t>r</w:t>
            </w:r>
            <w:r w:rsidRPr="00530627">
              <w:rPr>
                <w:rFonts w:ascii="Garamond" w:hAnsi="Garamond"/>
                <w:spacing w:val="-1"/>
                <w:sz w:val="20"/>
                <w:szCs w:val="20"/>
              </w:rPr>
              <w:t xml:space="preserve"> </w:t>
            </w:r>
            <w:r w:rsidRPr="00530627">
              <w:rPr>
                <w:rFonts w:ascii="Garamond" w:hAnsi="Garamond"/>
                <w:sz w:val="20"/>
                <w:szCs w:val="20"/>
              </w:rPr>
              <w:t>a</w:t>
            </w:r>
            <w:r w:rsidRPr="00530627">
              <w:rPr>
                <w:rFonts w:ascii="Garamond" w:hAnsi="Garamond"/>
                <w:spacing w:val="1"/>
                <w:sz w:val="20"/>
                <w:szCs w:val="20"/>
              </w:rPr>
              <w:t>k</w:t>
            </w:r>
            <w:r w:rsidRPr="00530627">
              <w:rPr>
                <w:rFonts w:ascii="Garamond" w:hAnsi="Garamond"/>
                <w:sz w:val="20"/>
                <w:szCs w:val="20"/>
              </w:rPr>
              <w:t>tivit</w:t>
            </w:r>
            <w:r w:rsidRPr="00530627">
              <w:rPr>
                <w:rFonts w:ascii="Garamond" w:hAnsi="Garamond"/>
                <w:spacing w:val="1"/>
                <w:sz w:val="20"/>
                <w:szCs w:val="20"/>
              </w:rPr>
              <w:t>e</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7F8EA258" w14:textId="77777777" w:rsidR="00C414B8" w:rsidRPr="00530627" w:rsidRDefault="00C414B8"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Hapet</w:t>
            </w:r>
            <w:r w:rsidRPr="00530627">
              <w:rPr>
                <w:rFonts w:ascii="Garamond" w:hAnsi="Garamond"/>
                <w:spacing w:val="-5"/>
                <w:sz w:val="20"/>
                <w:szCs w:val="20"/>
              </w:rPr>
              <w:t xml:space="preserve"> </w:t>
            </w:r>
            <w:r w:rsidRPr="00530627">
              <w:rPr>
                <w:rFonts w:ascii="Garamond" w:hAnsi="Garamond"/>
                <w:sz w:val="20"/>
                <w:szCs w:val="20"/>
              </w:rPr>
              <w:t>d</w:t>
            </w:r>
            <w:r w:rsidRPr="00530627">
              <w:rPr>
                <w:rFonts w:ascii="Garamond" w:hAnsi="Garamond"/>
                <w:spacing w:val="1"/>
                <w:sz w:val="20"/>
                <w:szCs w:val="20"/>
              </w:rPr>
              <w:t>i</w:t>
            </w:r>
            <w:r w:rsidRPr="00530627">
              <w:rPr>
                <w:rFonts w:ascii="Garamond" w:hAnsi="Garamond"/>
                <w:sz w:val="20"/>
                <w:szCs w:val="20"/>
              </w:rPr>
              <w:t>ta</w:t>
            </w:r>
            <w:r w:rsidRPr="00530627">
              <w:rPr>
                <w:rFonts w:ascii="Garamond" w:hAnsi="Garamond"/>
                <w:spacing w:val="-1"/>
                <w:sz w:val="20"/>
                <w:szCs w:val="20"/>
              </w:rPr>
              <w:t xml:space="preserve"> </w:t>
            </w:r>
            <w:r w:rsidRPr="00530627">
              <w:rPr>
                <w:rFonts w:ascii="Garamond" w:hAnsi="Garamond"/>
                <w:sz w:val="20"/>
                <w:szCs w:val="20"/>
              </w:rPr>
              <w:t>e</w:t>
            </w:r>
            <w:r w:rsidRPr="00530627">
              <w:rPr>
                <w:rFonts w:ascii="Garamond" w:hAnsi="Garamond"/>
                <w:spacing w:val="-1"/>
                <w:sz w:val="20"/>
                <w:szCs w:val="20"/>
              </w:rPr>
              <w:t xml:space="preserve"> </w:t>
            </w:r>
            <w:r w:rsidRPr="00530627">
              <w:rPr>
                <w:rFonts w:ascii="Garamond" w:hAnsi="Garamond"/>
                <w:sz w:val="20"/>
                <w:szCs w:val="20"/>
              </w:rPr>
              <w:t>punës</w:t>
            </w:r>
            <w:r w:rsidRPr="00530627">
              <w:rPr>
                <w:rFonts w:ascii="Garamond" w:hAnsi="Garamond"/>
                <w:spacing w:val="-4"/>
                <w:sz w:val="20"/>
                <w:szCs w:val="20"/>
              </w:rPr>
              <w:t xml:space="preserve"> </w:t>
            </w:r>
            <w:r w:rsidRPr="00530627">
              <w:rPr>
                <w:rFonts w:ascii="Garamond" w:hAnsi="Garamond"/>
                <w:sz w:val="20"/>
                <w:szCs w:val="20"/>
              </w:rPr>
              <w:t>në</w:t>
            </w:r>
            <w:r w:rsidRPr="00530627">
              <w:rPr>
                <w:rFonts w:ascii="Garamond" w:hAnsi="Garamond"/>
                <w:spacing w:val="-2"/>
                <w:sz w:val="20"/>
                <w:szCs w:val="20"/>
              </w:rPr>
              <w:t xml:space="preserve"> </w:t>
            </w:r>
            <w:r w:rsidRPr="00530627">
              <w:rPr>
                <w:rFonts w:ascii="Garamond" w:hAnsi="Garamond"/>
                <w:sz w:val="20"/>
                <w:szCs w:val="20"/>
              </w:rPr>
              <w:t>s</w:t>
            </w:r>
            <w:r w:rsidRPr="00530627">
              <w:rPr>
                <w:rFonts w:ascii="Garamond" w:hAnsi="Garamond"/>
                <w:spacing w:val="-1"/>
                <w:sz w:val="20"/>
                <w:szCs w:val="20"/>
              </w:rPr>
              <w:t>i</w:t>
            </w:r>
            <w:r w:rsidRPr="00530627">
              <w:rPr>
                <w:rFonts w:ascii="Garamond" w:hAnsi="Garamond"/>
                <w:sz w:val="20"/>
                <w:szCs w:val="20"/>
              </w:rPr>
              <w:t>stemin</w:t>
            </w:r>
            <w:r w:rsidRPr="00530627">
              <w:rPr>
                <w:rFonts w:ascii="Garamond" w:hAnsi="Garamond"/>
                <w:spacing w:val="-1"/>
                <w:sz w:val="20"/>
                <w:szCs w:val="20"/>
              </w:rPr>
              <w:t xml:space="preserve"> </w:t>
            </w:r>
            <w:r w:rsidRPr="00530627">
              <w:rPr>
                <w:rFonts w:ascii="Garamond" w:hAnsi="Garamond"/>
                <w:sz w:val="20"/>
                <w:szCs w:val="20"/>
              </w:rPr>
              <w:t>AE</w:t>
            </w:r>
            <w:r w:rsidRPr="00530627">
              <w:rPr>
                <w:rFonts w:ascii="Garamond" w:hAnsi="Garamond"/>
                <w:spacing w:val="1"/>
                <w:sz w:val="20"/>
                <w:szCs w:val="20"/>
              </w:rPr>
              <w:t>C</w:t>
            </w:r>
            <w:r w:rsidRPr="00530627">
              <w:rPr>
                <w:rFonts w:ascii="Garamond" w:hAnsi="Garamond"/>
                <w:sz w:val="20"/>
                <w:szCs w:val="20"/>
              </w:rPr>
              <w:t>H.</w:t>
            </w:r>
          </w:p>
        </w:tc>
      </w:tr>
      <w:tr w:rsidR="00CD4CBF" w:rsidRPr="00530627" w14:paraId="00BF78C5"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27E3DC07" w14:textId="6CDCD99B" w:rsidR="00CD4CBF" w:rsidRPr="00530627" w:rsidRDefault="00E85786"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09</w:t>
            </w:r>
            <w:r w:rsidR="00CD4CBF" w:rsidRPr="00530627">
              <w:rPr>
                <w:rFonts w:ascii="Garamond" w:hAnsi="Garamond"/>
                <w:sz w:val="20"/>
                <w:szCs w:val="20"/>
              </w:rPr>
              <w:t>:</w:t>
            </w:r>
            <w:r w:rsidRPr="00530627">
              <w:rPr>
                <w:rFonts w:ascii="Garamond" w:hAnsi="Garamond"/>
                <w:sz w:val="20"/>
                <w:szCs w:val="20"/>
              </w:rPr>
              <w:t xml:space="preserve">00 </w:t>
            </w:r>
            <w:r w:rsidR="00CD4CBF" w:rsidRPr="00530627">
              <w:rPr>
                <w:rFonts w:ascii="Garamond" w:hAnsi="Garamond"/>
                <w:sz w:val="20"/>
                <w:szCs w:val="20"/>
              </w:rPr>
              <w:t>– 10:</w:t>
            </w:r>
            <w:r w:rsidR="00D94EEB" w:rsidRPr="00530627">
              <w:rPr>
                <w:rFonts w:ascii="Garamond" w:hAnsi="Garamond"/>
                <w:sz w:val="20"/>
                <w:szCs w:val="20"/>
              </w:rPr>
              <w:t>30</w:t>
            </w:r>
          </w:p>
        </w:tc>
        <w:tc>
          <w:tcPr>
            <w:tcW w:w="1208" w:type="pct"/>
            <w:tcBorders>
              <w:top w:val="single" w:sz="4" w:space="0" w:color="000000"/>
              <w:left w:val="single" w:sz="4" w:space="0" w:color="000000"/>
              <w:bottom w:val="single" w:sz="4" w:space="0" w:color="000000"/>
              <w:right w:val="single" w:sz="4" w:space="0" w:color="000000"/>
            </w:tcBorders>
            <w:vAlign w:val="center"/>
          </w:tcPr>
          <w:p w14:paraId="6B7CC711" w14:textId="77777777" w:rsidR="00CD4CBF" w:rsidRPr="00530627" w:rsidRDefault="00CD4CBF"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Seanca I e kleri</w:t>
            </w:r>
            <w:r w:rsidR="0003084E"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2CEDBECE" w14:textId="71D1538C" w:rsidR="00CD4CBF" w:rsidRPr="00530627" w:rsidRDefault="00CD4CBF"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Intervali gjatë të cilit pranohen</w:t>
            </w:r>
            <w:r w:rsidR="00DF7877" w:rsidRPr="00530627">
              <w:rPr>
                <w:rFonts w:ascii="Garamond" w:hAnsi="Garamond"/>
                <w:sz w:val="20"/>
                <w:szCs w:val="20"/>
              </w:rPr>
              <w:t xml:space="preserve"> </w:t>
            </w:r>
            <w:r w:rsidR="00001A19" w:rsidRPr="00530627">
              <w:rPr>
                <w:rFonts w:ascii="Garamond" w:hAnsi="Garamond"/>
                <w:sz w:val="20"/>
                <w:szCs w:val="20"/>
              </w:rPr>
              <w:t>instruksione p</w:t>
            </w:r>
            <w:r w:rsidRPr="00530627">
              <w:rPr>
                <w:rFonts w:ascii="Garamond" w:hAnsi="Garamond"/>
                <w:sz w:val="20"/>
                <w:szCs w:val="20"/>
              </w:rPr>
              <w:t>agesa</w:t>
            </w:r>
            <w:r w:rsidR="00001A19" w:rsidRPr="00530627">
              <w:rPr>
                <w:rFonts w:ascii="Garamond" w:hAnsi="Garamond"/>
                <w:sz w:val="20"/>
                <w:szCs w:val="20"/>
              </w:rPr>
              <w:t>sh</w:t>
            </w:r>
            <w:r w:rsidR="00A05259" w:rsidRPr="00530627">
              <w:rPr>
                <w:rFonts w:ascii="Garamond" w:hAnsi="Garamond"/>
                <w:sz w:val="20"/>
                <w:szCs w:val="20"/>
              </w:rPr>
              <w:t xml:space="preserve"> dhe</w:t>
            </w:r>
            <w:r w:rsidRPr="00530627">
              <w:rPr>
                <w:rFonts w:ascii="Garamond" w:hAnsi="Garamond"/>
                <w:sz w:val="20"/>
                <w:szCs w:val="20"/>
              </w:rPr>
              <w:t xml:space="preserve"> </w:t>
            </w:r>
            <w:r w:rsidR="003F289E" w:rsidRPr="00530627">
              <w:rPr>
                <w:rFonts w:ascii="Garamond" w:hAnsi="Garamond"/>
                <w:sz w:val="20"/>
                <w:szCs w:val="20"/>
              </w:rPr>
              <w:t xml:space="preserve">në varësi të mjaftueshmërisë së fondeve </w:t>
            </w:r>
            <w:r w:rsidRPr="00530627">
              <w:rPr>
                <w:rFonts w:ascii="Garamond" w:hAnsi="Garamond"/>
                <w:sz w:val="20"/>
                <w:szCs w:val="20"/>
              </w:rPr>
              <w:t>realizohet kleri</w:t>
            </w:r>
            <w:r w:rsidR="002120A1" w:rsidRPr="00530627">
              <w:rPr>
                <w:rFonts w:ascii="Garamond" w:hAnsi="Garamond"/>
                <w:sz w:val="20"/>
                <w:szCs w:val="20"/>
              </w:rPr>
              <w:t>mi</w:t>
            </w:r>
            <w:r w:rsidRPr="00530627">
              <w:rPr>
                <w:rFonts w:ascii="Garamond" w:hAnsi="Garamond"/>
                <w:sz w:val="20"/>
                <w:szCs w:val="20"/>
              </w:rPr>
              <w:t xml:space="preserve"> </w:t>
            </w:r>
            <w:r w:rsidR="003F289E" w:rsidRPr="00530627">
              <w:rPr>
                <w:rFonts w:ascii="Garamond" w:hAnsi="Garamond"/>
                <w:sz w:val="20"/>
                <w:szCs w:val="20"/>
              </w:rPr>
              <w:t>n</w:t>
            </w:r>
            <w:r w:rsidRPr="00530627">
              <w:rPr>
                <w:rFonts w:ascii="Garamond" w:hAnsi="Garamond"/>
                <w:sz w:val="20"/>
                <w:szCs w:val="20"/>
              </w:rPr>
              <w:t>ë seancë</w:t>
            </w:r>
            <w:r w:rsidR="003F289E" w:rsidRPr="00530627">
              <w:rPr>
                <w:rFonts w:ascii="Garamond" w:hAnsi="Garamond"/>
                <w:sz w:val="20"/>
                <w:szCs w:val="20"/>
              </w:rPr>
              <w:t>n e</w:t>
            </w:r>
            <w:r w:rsidRPr="00530627">
              <w:rPr>
                <w:rFonts w:ascii="Garamond" w:hAnsi="Garamond"/>
                <w:sz w:val="20"/>
                <w:szCs w:val="20"/>
              </w:rPr>
              <w:t xml:space="preserve"> parë</w:t>
            </w:r>
            <w:r w:rsidR="00DA6641" w:rsidRPr="00530627">
              <w:rPr>
                <w:rFonts w:ascii="Garamond" w:hAnsi="Garamond"/>
                <w:sz w:val="20"/>
                <w:szCs w:val="20"/>
              </w:rPr>
              <w:t>.</w:t>
            </w:r>
          </w:p>
          <w:p w14:paraId="2F9ECF08" w14:textId="52AA1B41" w:rsidR="00DA6641" w:rsidRPr="00530627" w:rsidRDefault="001A5907"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lastRenderedPageBreak/>
              <w:t>D</w:t>
            </w:r>
            <w:r w:rsidR="00DA6641" w:rsidRPr="00530627">
              <w:rPr>
                <w:rFonts w:ascii="Garamond" w:hAnsi="Garamond"/>
                <w:sz w:val="20"/>
                <w:szCs w:val="20"/>
              </w:rPr>
              <w:t>ebitimet direkte</w:t>
            </w:r>
            <w:r w:rsidRPr="00530627">
              <w:rPr>
                <w:rFonts w:ascii="Garamond" w:hAnsi="Garamond"/>
                <w:sz w:val="20"/>
                <w:szCs w:val="20"/>
              </w:rPr>
              <w:t xml:space="preserve"> klerohen vetëm në seancën e parë të klerimit</w:t>
            </w:r>
            <w:r w:rsidR="006725FD" w:rsidRPr="00530627">
              <w:rPr>
                <w:rFonts w:ascii="Garamond" w:hAnsi="Garamond"/>
                <w:sz w:val="20"/>
                <w:szCs w:val="20"/>
              </w:rPr>
              <w:t>.</w:t>
            </w:r>
          </w:p>
          <w:p w14:paraId="37BDA068" w14:textId="45B132DF" w:rsidR="009D08D6" w:rsidRPr="00530627" w:rsidRDefault="009D08D6"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Instruksionet e pakleruara gjatë seancës së parë transferohen në seancën e dytë të klerimit.</w:t>
            </w:r>
          </w:p>
        </w:tc>
      </w:tr>
      <w:tr w:rsidR="00CD4CBF" w:rsidRPr="00530627" w14:paraId="16F8BD2E"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4C88DFE1" w14:textId="62E480C0" w:rsidR="00CD4CBF" w:rsidRPr="00530627" w:rsidRDefault="00CD4CBF"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lastRenderedPageBreak/>
              <w:t>10:</w:t>
            </w:r>
            <w:r w:rsidR="00D94EEB" w:rsidRPr="00530627">
              <w:rPr>
                <w:rFonts w:ascii="Garamond" w:hAnsi="Garamond"/>
                <w:sz w:val="20"/>
                <w:szCs w:val="20"/>
              </w:rPr>
              <w:t>35</w:t>
            </w:r>
          </w:p>
        </w:tc>
        <w:tc>
          <w:tcPr>
            <w:tcW w:w="1208" w:type="pct"/>
            <w:tcBorders>
              <w:top w:val="single" w:sz="4" w:space="0" w:color="000000"/>
              <w:left w:val="single" w:sz="4" w:space="0" w:color="000000"/>
              <w:bottom w:val="single" w:sz="4" w:space="0" w:color="000000"/>
              <w:right w:val="single" w:sz="4" w:space="0" w:color="000000"/>
            </w:tcBorders>
            <w:vAlign w:val="center"/>
          </w:tcPr>
          <w:p w14:paraId="3A018B10" w14:textId="77777777" w:rsidR="00CD4CBF" w:rsidRPr="00530627" w:rsidRDefault="00CD4CBF"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Shlyerja neto e rezultatit të seancës së parë të kleri</w:t>
            </w:r>
            <w:r w:rsidR="002120A1"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6840BF53" w14:textId="732C346B" w:rsidR="00CD4CBF" w:rsidRPr="00530627" w:rsidRDefault="00CD4CBF"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Sistemi AECH gjeneron instruksionin e shlyerjes neto të seancës së parë të kleri</w:t>
            </w:r>
            <w:r w:rsidR="002120A1" w:rsidRPr="00530627">
              <w:rPr>
                <w:rFonts w:ascii="Garamond" w:hAnsi="Garamond"/>
                <w:sz w:val="20"/>
                <w:szCs w:val="20"/>
              </w:rPr>
              <w:t>mi</w:t>
            </w:r>
            <w:r w:rsidRPr="00530627">
              <w:rPr>
                <w:rFonts w:ascii="Garamond" w:hAnsi="Garamond"/>
                <w:sz w:val="20"/>
                <w:szCs w:val="20"/>
              </w:rPr>
              <w:t xml:space="preserve">t, </w:t>
            </w:r>
            <w:r w:rsidR="003F289E" w:rsidRPr="00530627">
              <w:rPr>
                <w:rFonts w:ascii="Garamond" w:hAnsi="Garamond"/>
                <w:sz w:val="20"/>
                <w:szCs w:val="20"/>
              </w:rPr>
              <w:t>që</w:t>
            </w:r>
            <w:r w:rsidRPr="00530627">
              <w:rPr>
                <w:rFonts w:ascii="Garamond" w:hAnsi="Garamond"/>
                <w:sz w:val="20"/>
                <w:szCs w:val="20"/>
              </w:rPr>
              <w:t xml:space="preserve"> dërgohet për shlyerje në sistemin AIPS</w:t>
            </w:r>
            <w:r w:rsidR="00F35ACF" w:rsidRPr="00530627">
              <w:rPr>
                <w:rFonts w:ascii="Garamond" w:hAnsi="Garamond"/>
                <w:sz w:val="20"/>
                <w:szCs w:val="20"/>
              </w:rPr>
              <w:t>.</w:t>
            </w:r>
          </w:p>
        </w:tc>
      </w:tr>
      <w:tr w:rsidR="00A05259" w:rsidRPr="00530627" w14:paraId="756973C4"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5F7E4202" w14:textId="0119D190"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w:t>
            </w:r>
            <w:r w:rsidR="0013558F" w:rsidRPr="00530627">
              <w:rPr>
                <w:rFonts w:ascii="Garamond" w:hAnsi="Garamond"/>
                <w:sz w:val="20"/>
                <w:szCs w:val="20"/>
              </w:rPr>
              <w:t>1</w:t>
            </w:r>
            <w:r w:rsidRPr="00530627">
              <w:rPr>
                <w:rFonts w:ascii="Garamond" w:hAnsi="Garamond"/>
                <w:sz w:val="20"/>
                <w:szCs w:val="20"/>
              </w:rPr>
              <w:t>:</w:t>
            </w:r>
            <w:r w:rsidR="0013558F" w:rsidRPr="00530627">
              <w:rPr>
                <w:rFonts w:ascii="Garamond" w:hAnsi="Garamond"/>
                <w:sz w:val="20"/>
                <w:szCs w:val="20"/>
              </w:rPr>
              <w:t>0</w:t>
            </w:r>
            <w:r w:rsidR="00D94EEB" w:rsidRPr="00530627">
              <w:rPr>
                <w:rFonts w:ascii="Garamond" w:hAnsi="Garamond"/>
                <w:sz w:val="20"/>
                <w:szCs w:val="20"/>
              </w:rPr>
              <w:t xml:space="preserve">0 </w:t>
            </w:r>
            <w:r w:rsidRPr="00530627">
              <w:rPr>
                <w:rFonts w:ascii="Garamond" w:hAnsi="Garamond"/>
                <w:sz w:val="20"/>
                <w:szCs w:val="20"/>
              </w:rPr>
              <w:t xml:space="preserve">– </w:t>
            </w:r>
            <w:r w:rsidR="00D94EEB" w:rsidRPr="00530627">
              <w:rPr>
                <w:rFonts w:ascii="Garamond" w:hAnsi="Garamond"/>
                <w:sz w:val="20"/>
                <w:szCs w:val="20"/>
              </w:rPr>
              <w:t>13</w:t>
            </w:r>
            <w:r w:rsidRPr="00530627">
              <w:rPr>
                <w:rFonts w:ascii="Garamond" w:hAnsi="Garamond"/>
                <w:sz w:val="20"/>
                <w:szCs w:val="20"/>
              </w:rPr>
              <w:t>:</w:t>
            </w:r>
            <w:r w:rsidR="0013558F" w:rsidRPr="00530627">
              <w:rPr>
                <w:rFonts w:ascii="Garamond" w:hAnsi="Garamond"/>
                <w:sz w:val="20"/>
                <w:szCs w:val="20"/>
              </w:rPr>
              <w:t>1</w:t>
            </w:r>
            <w:r w:rsidR="00D94EEB" w:rsidRPr="00530627">
              <w:rPr>
                <w:rFonts w:ascii="Garamond" w:hAnsi="Garamond"/>
                <w:sz w:val="20"/>
                <w:szCs w:val="20"/>
              </w:rPr>
              <w:t>0</w:t>
            </w:r>
          </w:p>
        </w:tc>
        <w:tc>
          <w:tcPr>
            <w:tcW w:w="1208" w:type="pct"/>
            <w:tcBorders>
              <w:top w:val="single" w:sz="4" w:space="0" w:color="000000"/>
              <w:left w:val="single" w:sz="4" w:space="0" w:color="000000"/>
              <w:bottom w:val="single" w:sz="4" w:space="0" w:color="000000"/>
              <w:right w:val="single" w:sz="4" w:space="0" w:color="000000"/>
            </w:tcBorders>
            <w:vAlign w:val="center"/>
          </w:tcPr>
          <w:p w14:paraId="09B73EB1"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Seanca II e kleri</w:t>
            </w:r>
            <w:r w:rsidR="002120A1"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01726920" w14:textId="748FFB1E"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Intervali gjatë të cilit pranohen</w:t>
            </w:r>
            <w:r w:rsidR="001A5907" w:rsidRPr="00530627">
              <w:rPr>
                <w:rFonts w:ascii="Garamond" w:hAnsi="Garamond"/>
                <w:sz w:val="20"/>
                <w:szCs w:val="20"/>
              </w:rPr>
              <w:t xml:space="preserve"> urdhër</w:t>
            </w:r>
            <w:r w:rsidR="00001A19" w:rsidRPr="00530627">
              <w:rPr>
                <w:rFonts w:ascii="Garamond" w:hAnsi="Garamond"/>
                <w:sz w:val="20"/>
                <w:szCs w:val="20"/>
              </w:rPr>
              <w:t>pagesa</w:t>
            </w:r>
            <w:r w:rsidR="001A5907" w:rsidRPr="00530627">
              <w:rPr>
                <w:rFonts w:ascii="Garamond" w:hAnsi="Garamond"/>
                <w:sz w:val="20"/>
                <w:szCs w:val="20"/>
              </w:rPr>
              <w:t xml:space="preserve"> </w:t>
            </w:r>
            <w:r w:rsidRPr="00530627">
              <w:rPr>
                <w:rFonts w:ascii="Garamond" w:hAnsi="Garamond"/>
                <w:sz w:val="20"/>
                <w:szCs w:val="20"/>
              </w:rPr>
              <w:t>dhe</w:t>
            </w:r>
            <w:r w:rsidR="003F289E" w:rsidRPr="00530627">
              <w:rPr>
                <w:rFonts w:ascii="Garamond" w:hAnsi="Garamond"/>
                <w:sz w:val="20"/>
                <w:szCs w:val="20"/>
              </w:rPr>
              <w:t xml:space="preserve"> në varësi të mjaftueshmërisë së fondeve</w:t>
            </w:r>
            <w:r w:rsidRPr="00530627">
              <w:rPr>
                <w:rFonts w:ascii="Garamond" w:hAnsi="Garamond"/>
                <w:sz w:val="20"/>
                <w:szCs w:val="20"/>
              </w:rPr>
              <w:t xml:space="preserve"> realizohet kleri</w:t>
            </w:r>
            <w:r w:rsidR="002120A1" w:rsidRPr="00530627">
              <w:rPr>
                <w:rFonts w:ascii="Garamond" w:hAnsi="Garamond"/>
                <w:sz w:val="20"/>
                <w:szCs w:val="20"/>
              </w:rPr>
              <w:t>mi</w:t>
            </w:r>
            <w:r w:rsidRPr="00530627">
              <w:rPr>
                <w:rFonts w:ascii="Garamond" w:hAnsi="Garamond"/>
                <w:sz w:val="20"/>
                <w:szCs w:val="20"/>
              </w:rPr>
              <w:t xml:space="preserve"> </w:t>
            </w:r>
            <w:r w:rsidR="003F289E" w:rsidRPr="00530627">
              <w:rPr>
                <w:rFonts w:ascii="Garamond" w:hAnsi="Garamond"/>
                <w:sz w:val="20"/>
                <w:szCs w:val="20"/>
              </w:rPr>
              <w:t>n</w:t>
            </w:r>
            <w:r w:rsidRPr="00530627">
              <w:rPr>
                <w:rFonts w:ascii="Garamond" w:hAnsi="Garamond"/>
                <w:sz w:val="20"/>
                <w:szCs w:val="20"/>
              </w:rPr>
              <w:t>ë seancë</w:t>
            </w:r>
            <w:r w:rsidR="003F289E" w:rsidRPr="00530627">
              <w:rPr>
                <w:rFonts w:ascii="Garamond" w:hAnsi="Garamond"/>
                <w:sz w:val="20"/>
                <w:szCs w:val="20"/>
              </w:rPr>
              <w:t>n e</w:t>
            </w:r>
            <w:r w:rsidRPr="00530627">
              <w:rPr>
                <w:rFonts w:ascii="Garamond" w:hAnsi="Garamond"/>
                <w:sz w:val="20"/>
                <w:szCs w:val="20"/>
              </w:rPr>
              <w:t xml:space="preserve"> dytë</w:t>
            </w:r>
            <w:r w:rsidR="00F35ACF" w:rsidRPr="00530627">
              <w:rPr>
                <w:rFonts w:ascii="Garamond" w:hAnsi="Garamond"/>
                <w:sz w:val="20"/>
                <w:szCs w:val="20"/>
              </w:rPr>
              <w:t>.</w:t>
            </w:r>
          </w:p>
          <w:p w14:paraId="55ECB85C" w14:textId="52A19AEB" w:rsidR="009D08D6" w:rsidRPr="00530627" w:rsidRDefault="009D08D6"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Instruksionet e pakleruara gjatë seancës së dytë transferohen në seancën e tretë të klerimit.</w:t>
            </w:r>
          </w:p>
        </w:tc>
      </w:tr>
      <w:tr w:rsidR="00A05259" w:rsidRPr="00530627" w14:paraId="03A29848"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698B17F1" w14:textId="354E6D26" w:rsidR="00A05259" w:rsidRPr="00530627" w:rsidRDefault="00D94EEB"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13</w:t>
            </w:r>
            <w:r w:rsidR="00A05259" w:rsidRPr="00530627">
              <w:rPr>
                <w:rFonts w:ascii="Garamond" w:hAnsi="Garamond"/>
                <w:sz w:val="20"/>
                <w:szCs w:val="20"/>
              </w:rPr>
              <w:t>:</w:t>
            </w:r>
            <w:r w:rsidR="0013558F" w:rsidRPr="00530627">
              <w:rPr>
                <w:rFonts w:ascii="Garamond" w:hAnsi="Garamond"/>
                <w:sz w:val="20"/>
                <w:szCs w:val="20"/>
              </w:rPr>
              <w:t>1</w:t>
            </w:r>
            <w:r w:rsidRPr="00530627">
              <w:rPr>
                <w:rFonts w:ascii="Garamond" w:hAnsi="Garamond"/>
                <w:sz w:val="20"/>
                <w:szCs w:val="20"/>
              </w:rPr>
              <w:t>5</w:t>
            </w:r>
          </w:p>
        </w:tc>
        <w:tc>
          <w:tcPr>
            <w:tcW w:w="1208" w:type="pct"/>
            <w:tcBorders>
              <w:top w:val="single" w:sz="4" w:space="0" w:color="000000"/>
              <w:left w:val="single" w:sz="4" w:space="0" w:color="000000"/>
              <w:bottom w:val="single" w:sz="4" w:space="0" w:color="000000"/>
              <w:right w:val="single" w:sz="4" w:space="0" w:color="000000"/>
            </w:tcBorders>
            <w:vAlign w:val="center"/>
          </w:tcPr>
          <w:p w14:paraId="18226E91"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Shlyerja neto e rezultatit të seancës së dytë të kleri</w:t>
            </w:r>
            <w:r w:rsidR="002120A1"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7BF8675F" w14:textId="1CBE2818"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Sistemi AECH gjeneron instruksionin e shlyerjes neto të seancës së dytë të kleri</w:t>
            </w:r>
            <w:r w:rsidR="002120A1" w:rsidRPr="00530627">
              <w:rPr>
                <w:rFonts w:ascii="Garamond" w:hAnsi="Garamond"/>
                <w:sz w:val="20"/>
                <w:szCs w:val="20"/>
              </w:rPr>
              <w:t>mi</w:t>
            </w:r>
            <w:r w:rsidRPr="00530627">
              <w:rPr>
                <w:rFonts w:ascii="Garamond" w:hAnsi="Garamond"/>
                <w:sz w:val="20"/>
                <w:szCs w:val="20"/>
              </w:rPr>
              <w:t xml:space="preserve">t, </w:t>
            </w:r>
            <w:r w:rsidR="003F289E" w:rsidRPr="00530627">
              <w:rPr>
                <w:rFonts w:ascii="Garamond" w:hAnsi="Garamond"/>
                <w:sz w:val="20"/>
                <w:szCs w:val="20"/>
              </w:rPr>
              <w:t>që</w:t>
            </w:r>
            <w:r w:rsidRPr="00530627">
              <w:rPr>
                <w:rFonts w:ascii="Garamond" w:hAnsi="Garamond"/>
                <w:sz w:val="20"/>
                <w:szCs w:val="20"/>
              </w:rPr>
              <w:t xml:space="preserve"> dërgohet për shlyerje në sistemin AIPS</w:t>
            </w:r>
            <w:r w:rsidR="003F289E" w:rsidRPr="00530627">
              <w:rPr>
                <w:rFonts w:ascii="Garamond" w:hAnsi="Garamond"/>
                <w:sz w:val="20"/>
                <w:szCs w:val="20"/>
              </w:rPr>
              <w:t>.</w:t>
            </w:r>
          </w:p>
        </w:tc>
      </w:tr>
      <w:tr w:rsidR="00A05259" w:rsidRPr="00530627" w14:paraId="31D8DE4A"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0FB8C3DF" w14:textId="7A3A4426"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13:</w:t>
            </w:r>
            <w:r w:rsidR="00D94EEB" w:rsidRPr="00530627">
              <w:rPr>
                <w:rFonts w:ascii="Garamond" w:hAnsi="Garamond"/>
                <w:sz w:val="20"/>
                <w:szCs w:val="20"/>
              </w:rPr>
              <w:t xml:space="preserve">40 </w:t>
            </w:r>
            <w:r w:rsidRPr="00530627">
              <w:rPr>
                <w:rFonts w:ascii="Garamond" w:hAnsi="Garamond"/>
                <w:sz w:val="20"/>
                <w:szCs w:val="20"/>
              </w:rPr>
              <w:t xml:space="preserve">– </w:t>
            </w:r>
            <w:r w:rsidR="00D94EEB" w:rsidRPr="00530627">
              <w:rPr>
                <w:rFonts w:ascii="Garamond" w:hAnsi="Garamond"/>
                <w:sz w:val="20"/>
                <w:szCs w:val="20"/>
              </w:rPr>
              <w:t>15</w:t>
            </w:r>
            <w:r w:rsidRPr="00530627">
              <w:rPr>
                <w:rFonts w:ascii="Garamond" w:hAnsi="Garamond"/>
                <w:sz w:val="20"/>
                <w:szCs w:val="20"/>
              </w:rPr>
              <w:t>:</w:t>
            </w:r>
            <w:r w:rsidR="00D94EEB" w:rsidRPr="00530627">
              <w:rPr>
                <w:rFonts w:ascii="Garamond" w:hAnsi="Garamond"/>
                <w:sz w:val="20"/>
                <w:szCs w:val="20"/>
              </w:rPr>
              <w:t>10</w:t>
            </w:r>
          </w:p>
        </w:tc>
        <w:tc>
          <w:tcPr>
            <w:tcW w:w="1208" w:type="pct"/>
            <w:tcBorders>
              <w:top w:val="single" w:sz="4" w:space="0" w:color="000000"/>
              <w:left w:val="single" w:sz="4" w:space="0" w:color="000000"/>
              <w:bottom w:val="single" w:sz="4" w:space="0" w:color="000000"/>
              <w:right w:val="single" w:sz="4" w:space="0" w:color="000000"/>
            </w:tcBorders>
            <w:vAlign w:val="center"/>
          </w:tcPr>
          <w:p w14:paraId="3E3F00F4"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Seanca III e kleri</w:t>
            </w:r>
            <w:r w:rsidR="002120A1"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2DD51FDD" w14:textId="1BA11356"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Intervali gjatë të cilit pranohen</w:t>
            </w:r>
            <w:r w:rsidR="001A5907" w:rsidRPr="00530627">
              <w:rPr>
                <w:rFonts w:ascii="Garamond" w:hAnsi="Garamond"/>
                <w:sz w:val="20"/>
                <w:szCs w:val="20"/>
              </w:rPr>
              <w:t xml:space="preserve"> dhe miratohen</w:t>
            </w:r>
            <w:r w:rsidRPr="00530627">
              <w:rPr>
                <w:rFonts w:ascii="Garamond" w:hAnsi="Garamond"/>
                <w:sz w:val="20"/>
                <w:szCs w:val="20"/>
              </w:rPr>
              <w:t xml:space="preserve"> </w:t>
            </w:r>
            <w:r w:rsidR="001A5907" w:rsidRPr="00530627">
              <w:rPr>
                <w:rFonts w:ascii="Garamond" w:hAnsi="Garamond"/>
                <w:sz w:val="20"/>
                <w:szCs w:val="20"/>
              </w:rPr>
              <w:t>urdhër</w:t>
            </w:r>
            <w:r w:rsidR="00001A19" w:rsidRPr="00530627">
              <w:rPr>
                <w:rFonts w:ascii="Garamond" w:hAnsi="Garamond"/>
                <w:sz w:val="20"/>
                <w:szCs w:val="20"/>
              </w:rPr>
              <w:t xml:space="preserve">pagesa </w:t>
            </w:r>
            <w:r w:rsidRPr="00530627">
              <w:rPr>
                <w:rFonts w:ascii="Garamond" w:hAnsi="Garamond"/>
                <w:sz w:val="20"/>
                <w:szCs w:val="20"/>
              </w:rPr>
              <w:t>dhe</w:t>
            </w:r>
            <w:r w:rsidR="003F289E" w:rsidRPr="00530627">
              <w:rPr>
                <w:rFonts w:ascii="Garamond" w:hAnsi="Garamond"/>
                <w:sz w:val="20"/>
                <w:szCs w:val="20"/>
              </w:rPr>
              <w:t xml:space="preserve"> në varësi të mjaftueshmërisë së fondeve</w:t>
            </w:r>
            <w:r w:rsidRPr="00530627">
              <w:rPr>
                <w:rFonts w:ascii="Garamond" w:hAnsi="Garamond"/>
                <w:sz w:val="20"/>
                <w:szCs w:val="20"/>
              </w:rPr>
              <w:t xml:space="preserve"> realizohet kleri</w:t>
            </w:r>
            <w:r w:rsidR="002120A1" w:rsidRPr="00530627">
              <w:rPr>
                <w:rFonts w:ascii="Garamond" w:hAnsi="Garamond"/>
                <w:sz w:val="20"/>
                <w:szCs w:val="20"/>
              </w:rPr>
              <w:t>mi</w:t>
            </w:r>
            <w:r w:rsidRPr="00530627">
              <w:rPr>
                <w:rFonts w:ascii="Garamond" w:hAnsi="Garamond"/>
                <w:sz w:val="20"/>
                <w:szCs w:val="20"/>
              </w:rPr>
              <w:t xml:space="preserve"> </w:t>
            </w:r>
            <w:r w:rsidR="009D08D6" w:rsidRPr="00530627">
              <w:rPr>
                <w:rFonts w:ascii="Garamond" w:hAnsi="Garamond"/>
                <w:sz w:val="20"/>
                <w:szCs w:val="20"/>
              </w:rPr>
              <w:t>n</w:t>
            </w:r>
            <w:r w:rsidRPr="00530627">
              <w:rPr>
                <w:rFonts w:ascii="Garamond" w:hAnsi="Garamond"/>
                <w:sz w:val="20"/>
                <w:szCs w:val="20"/>
              </w:rPr>
              <w:t>ë seancë</w:t>
            </w:r>
            <w:r w:rsidR="009D08D6" w:rsidRPr="00530627">
              <w:rPr>
                <w:rFonts w:ascii="Garamond" w:hAnsi="Garamond"/>
                <w:sz w:val="20"/>
                <w:szCs w:val="20"/>
              </w:rPr>
              <w:t xml:space="preserve">n e </w:t>
            </w:r>
            <w:r w:rsidRPr="00530627">
              <w:rPr>
                <w:rFonts w:ascii="Garamond" w:hAnsi="Garamond"/>
                <w:sz w:val="20"/>
                <w:szCs w:val="20"/>
              </w:rPr>
              <w:t>tretë</w:t>
            </w:r>
            <w:r w:rsidR="00F35ACF" w:rsidRPr="00530627">
              <w:rPr>
                <w:rFonts w:ascii="Garamond" w:hAnsi="Garamond"/>
                <w:sz w:val="20"/>
                <w:szCs w:val="20"/>
              </w:rPr>
              <w:t>.</w:t>
            </w:r>
          </w:p>
          <w:p w14:paraId="12145A4C" w14:textId="2F6F4644" w:rsidR="009D08D6" w:rsidRPr="00530627" w:rsidRDefault="009D08D6"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Instruksionet e pakleruara gjatë seancës së tretë anulohen.</w:t>
            </w:r>
          </w:p>
        </w:tc>
      </w:tr>
      <w:tr w:rsidR="00A05259" w:rsidRPr="00530627" w14:paraId="1CC66916"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67D49E10" w14:textId="0CE5A31A" w:rsidR="00A05259" w:rsidRPr="00530627" w:rsidRDefault="00D94EEB"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15</w:t>
            </w:r>
            <w:r w:rsidR="00A05259" w:rsidRPr="00530627">
              <w:rPr>
                <w:rFonts w:ascii="Garamond" w:hAnsi="Garamond"/>
                <w:sz w:val="20"/>
                <w:szCs w:val="20"/>
              </w:rPr>
              <w:t>:</w:t>
            </w:r>
            <w:r w:rsidRPr="00530627">
              <w:rPr>
                <w:rFonts w:ascii="Garamond" w:hAnsi="Garamond"/>
                <w:sz w:val="20"/>
                <w:szCs w:val="20"/>
              </w:rPr>
              <w:t>15</w:t>
            </w:r>
          </w:p>
        </w:tc>
        <w:tc>
          <w:tcPr>
            <w:tcW w:w="1208" w:type="pct"/>
            <w:tcBorders>
              <w:top w:val="single" w:sz="4" w:space="0" w:color="000000"/>
              <w:left w:val="single" w:sz="4" w:space="0" w:color="000000"/>
              <w:bottom w:val="single" w:sz="4" w:space="0" w:color="000000"/>
              <w:right w:val="single" w:sz="4" w:space="0" w:color="000000"/>
            </w:tcBorders>
            <w:vAlign w:val="center"/>
          </w:tcPr>
          <w:p w14:paraId="62C0BC34"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Shlyerja neto e rezultatit të seancës së tretë të kleri</w:t>
            </w:r>
            <w:r w:rsidR="002120A1" w:rsidRPr="00530627">
              <w:rPr>
                <w:rFonts w:ascii="Garamond" w:hAnsi="Garamond"/>
                <w:sz w:val="20"/>
                <w:szCs w:val="20"/>
              </w:rPr>
              <w:t>mi</w:t>
            </w:r>
            <w:r w:rsidRPr="00530627">
              <w:rPr>
                <w:rFonts w:ascii="Garamond" w:hAnsi="Garamond"/>
                <w:sz w:val="20"/>
                <w:szCs w:val="20"/>
              </w:rPr>
              <w:t>t</w:t>
            </w:r>
          </w:p>
        </w:tc>
        <w:tc>
          <w:tcPr>
            <w:tcW w:w="2908" w:type="pct"/>
            <w:tcBorders>
              <w:top w:val="single" w:sz="4" w:space="0" w:color="000000"/>
              <w:left w:val="single" w:sz="4" w:space="0" w:color="000000"/>
              <w:bottom w:val="single" w:sz="4" w:space="0" w:color="000000"/>
              <w:right w:val="single" w:sz="4" w:space="0" w:color="000000"/>
            </w:tcBorders>
            <w:vAlign w:val="center"/>
          </w:tcPr>
          <w:p w14:paraId="1701026A" w14:textId="60AEC67A"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Sistemi AECH gjeneron instruksionin e shlyerjes neto të seancës së tretë të kleri</w:t>
            </w:r>
            <w:r w:rsidR="002120A1" w:rsidRPr="00530627">
              <w:rPr>
                <w:rFonts w:ascii="Garamond" w:hAnsi="Garamond"/>
                <w:sz w:val="20"/>
                <w:szCs w:val="20"/>
              </w:rPr>
              <w:t>mi</w:t>
            </w:r>
            <w:r w:rsidRPr="00530627">
              <w:rPr>
                <w:rFonts w:ascii="Garamond" w:hAnsi="Garamond"/>
                <w:sz w:val="20"/>
                <w:szCs w:val="20"/>
              </w:rPr>
              <w:t xml:space="preserve">t, </w:t>
            </w:r>
            <w:r w:rsidR="009D08D6" w:rsidRPr="00530627">
              <w:rPr>
                <w:rFonts w:ascii="Garamond" w:hAnsi="Garamond"/>
                <w:sz w:val="20"/>
                <w:szCs w:val="20"/>
              </w:rPr>
              <w:t>që</w:t>
            </w:r>
            <w:r w:rsidRPr="00530627">
              <w:rPr>
                <w:rFonts w:ascii="Garamond" w:hAnsi="Garamond"/>
                <w:sz w:val="20"/>
                <w:szCs w:val="20"/>
              </w:rPr>
              <w:t xml:space="preserve"> dërgohet për shlyerje në sistemin AIPS</w:t>
            </w:r>
            <w:r w:rsidR="00F35ACF" w:rsidRPr="00530627">
              <w:rPr>
                <w:rFonts w:ascii="Garamond" w:hAnsi="Garamond"/>
                <w:sz w:val="20"/>
                <w:szCs w:val="20"/>
              </w:rPr>
              <w:t>.</w:t>
            </w:r>
          </w:p>
        </w:tc>
      </w:tr>
      <w:tr w:rsidR="00A05259" w:rsidRPr="00530627" w14:paraId="3263EB0D"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02BA3CE6"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16:00</w:t>
            </w:r>
          </w:p>
        </w:tc>
        <w:tc>
          <w:tcPr>
            <w:tcW w:w="1208" w:type="pct"/>
            <w:tcBorders>
              <w:top w:val="single" w:sz="4" w:space="0" w:color="000000"/>
              <w:left w:val="single" w:sz="4" w:space="0" w:color="000000"/>
              <w:bottom w:val="single" w:sz="4" w:space="0" w:color="000000"/>
              <w:right w:val="single" w:sz="4" w:space="0" w:color="000000"/>
            </w:tcBorders>
            <w:vAlign w:val="center"/>
          </w:tcPr>
          <w:p w14:paraId="3DBEF71B" w14:textId="77777777" w:rsidR="00A05259" w:rsidRPr="00530627" w:rsidRDefault="00A05259" w:rsidP="00264958">
            <w:pPr>
              <w:widowControl w:val="0"/>
              <w:autoSpaceDE w:val="0"/>
              <w:autoSpaceDN w:val="0"/>
              <w:adjustRightInd w:val="0"/>
              <w:spacing w:after="0" w:line="240" w:lineRule="auto"/>
              <w:rPr>
                <w:rFonts w:ascii="Garamond" w:hAnsi="Garamond"/>
                <w:i/>
                <w:sz w:val="20"/>
                <w:szCs w:val="20"/>
              </w:rPr>
            </w:pPr>
            <w:r w:rsidRPr="00530627">
              <w:rPr>
                <w:rFonts w:ascii="Garamond" w:hAnsi="Garamond"/>
                <w:i/>
                <w:sz w:val="20"/>
                <w:szCs w:val="20"/>
              </w:rPr>
              <w:t>Cut-Off</w:t>
            </w:r>
          </w:p>
        </w:tc>
        <w:tc>
          <w:tcPr>
            <w:tcW w:w="2908" w:type="pct"/>
            <w:tcBorders>
              <w:top w:val="single" w:sz="4" w:space="0" w:color="000000"/>
              <w:left w:val="single" w:sz="4" w:space="0" w:color="000000"/>
              <w:bottom w:val="single" w:sz="4" w:space="0" w:color="000000"/>
              <w:right w:val="single" w:sz="4" w:space="0" w:color="000000"/>
            </w:tcBorders>
            <w:vAlign w:val="center"/>
          </w:tcPr>
          <w:p w14:paraId="621A9F73" w14:textId="560A5C18"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 xml:space="preserve">Instruksionet </w:t>
            </w:r>
            <w:r w:rsidR="00D36510" w:rsidRPr="00530627">
              <w:rPr>
                <w:rFonts w:ascii="Garamond" w:hAnsi="Garamond"/>
                <w:sz w:val="20"/>
                <w:szCs w:val="20"/>
              </w:rPr>
              <w:t xml:space="preserve">e pagesave </w:t>
            </w:r>
            <w:r w:rsidRPr="00530627">
              <w:rPr>
                <w:rFonts w:ascii="Garamond" w:hAnsi="Garamond"/>
                <w:sz w:val="20"/>
                <w:szCs w:val="20"/>
              </w:rPr>
              <w:t xml:space="preserve">që janë </w:t>
            </w:r>
            <w:r w:rsidRPr="00530627">
              <w:rPr>
                <w:rFonts w:ascii="Garamond" w:hAnsi="Garamond"/>
                <w:spacing w:val="-1"/>
                <w:sz w:val="20"/>
                <w:szCs w:val="20"/>
              </w:rPr>
              <w:t>e</w:t>
            </w:r>
            <w:r w:rsidRPr="00530627">
              <w:rPr>
                <w:rFonts w:ascii="Garamond" w:hAnsi="Garamond"/>
                <w:sz w:val="20"/>
                <w:szCs w:val="20"/>
              </w:rPr>
              <w:t>nde në</w:t>
            </w:r>
            <w:r w:rsidRPr="00530627">
              <w:rPr>
                <w:rFonts w:ascii="Garamond" w:hAnsi="Garamond"/>
                <w:spacing w:val="-2"/>
                <w:sz w:val="20"/>
                <w:szCs w:val="20"/>
              </w:rPr>
              <w:t xml:space="preserve"> </w:t>
            </w:r>
            <w:r w:rsidRPr="00530627">
              <w:rPr>
                <w:rFonts w:ascii="Garamond" w:hAnsi="Garamond"/>
                <w:sz w:val="20"/>
                <w:szCs w:val="20"/>
              </w:rPr>
              <w:t>pr</w:t>
            </w:r>
            <w:r w:rsidRPr="00530627">
              <w:rPr>
                <w:rFonts w:ascii="Garamond" w:hAnsi="Garamond"/>
                <w:spacing w:val="1"/>
                <w:sz w:val="20"/>
                <w:szCs w:val="20"/>
              </w:rPr>
              <w:t>i</w:t>
            </w:r>
            <w:r w:rsidRPr="00530627">
              <w:rPr>
                <w:rFonts w:ascii="Garamond" w:hAnsi="Garamond"/>
                <w:sz w:val="20"/>
                <w:szCs w:val="20"/>
              </w:rPr>
              <w:t>tje</w:t>
            </w:r>
            <w:r w:rsidRPr="00530627">
              <w:rPr>
                <w:rFonts w:ascii="Garamond" w:hAnsi="Garamond"/>
                <w:spacing w:val="-2"/>
                <w:sz w:val="20"/>
                <w:szCs w:val="20"/>
              </w:rPr>
              <w:t xml:space="preserve"> </w:t>
            </w:r>
            <w:r w:rsidRPr="00530627">
              <w:rPr>
                <w:rFonts w:ascii="Garamond" w:hAnsi="Garamond"/>
                <w:sz w:val="20"/>
                <w:szCs w:val="20"/>
              </w:rPr>
              <w:t>për</w:t>
            </w:r>
            <w:r w:rsidRPr="00530627">
              <w:rPr>
                <w:rFonts w:ascii="Garamond" w:hAnsi="Garamond"/>
                <w:spacing w:val="-3"/>
                <w:sz w:val="20"/>
                <w:szCs w:val="20"/>
              </w:rPr>
              <w:t xml:space="preserve"> </w:t>
            </w:r>
            <w:r w:rsidRPr="00530627">
              <w:rPr>
                <w:rFonts w:ascii="Garamond" w:hAnsi="Garamond"/>
                <w:sz w:val="20"/>
                <w:szCs w:val="20"/>
              </w:rPr>
              <w:t>t’u</w:t>
            </w:r>
            <w:r w:rsidRPr="00530627">
              <w:rPr>
                <w:rFonts w:ascii="Garamond" w:hAnsi="Garamond"/>
                <w:spacing w:val="-1"/>
                <w:sz w:val="20"/>
                <w:szCs w:val="20"/>
              </w:rPr>
              <w:t xml:space="preserve"> </w:t>
            </w:r>
            <w:r w:rsidRPr="00530627">
              <w:rPr>
                <w:rFonts w:ascii="Garamond" w:hAnsi="Garamond"/>
                <w:sz w:val="20"/>
                <w:szCs w:val="20"/>
              </w:rPr>
              <w:t>mirat</w:t>
            </w:r>
            <w:r w:rsidRPr="00530627">
              <w:rPr>
                <w:rFonts w:ascii="Garamond" w:hAnsi="Garamond"/>
                <w:spacing w:val="1"/>
                <w:sz w:val="20"/>
                <w:szCs w:val="20"/>
              </w:rPr>
              <w:t>u</w:t>
            </w:r>
            <w:r w:rsidRPr="00530627">
              <w:rPr>
                <w:rFonts w:ascii="Garamond" w:hAnsi="Garamond"/>
                <w:sz w:val="20"/>
                <w:szCs w:val="20"/>
              </w:rPr>
              <w:t>ar</w:t>
            </w:r>
            <w:r w:rsidR="00F35ACF" w:rsidRPr="00530627">
              <w:rPr>
                <w:rFonts w:ascii="Garamond" w:hAnsi="Garamond"/>
                <w:sz w:val="20"/>
                <w:szCs w:val="20"/>
              </w:rPr>
              <w:t>,</w:t>
            </w:r>
            <w:r w:rsidR="00D36510" w:rsidRPr="00530627">
              <w:rPr>
                <w:rFonts w:ascii="Garamond" w:hAnsi="Garamond"/>
                <w:sz w:val="20"/>
                <w:szCs w:val="20"/>
              </w:rPr>
              <w:t xml:space="preserve"> si dhe ato të dërguar</w:t>
            </w:r>
            <w:r w:rsidR="003E1998" w:rsidRPr="00530627">
              <w:rPr>
                <w:rFonts w:ascii="Garamond" w:hAnsi="Garamond"/>
                <w:sz w:val="20"/>
                <w:szCs w:val="20"/>
              </w:rPr>
              <w:t>a</w:t>
            </w:r>
            <w:r w:rsidR="00D36510" w:rsidRPr="00530627">
              <w:rPr>
                <w:rFonts w:ascii="Garamond" w:hAnsi="Garamond"/>
                <w:sz w:val="20"/>
                <w:szCs w:val="20"/>
              </w:rPr>
              <w:t xml:space="preserve"> jashtë kohë së pranimit të seancës së fundit</w:t>
            </w:r>
            <w:r w:rsidRPr="00530627">
              <w:rPr>
                <w:rFonts w:ascii="Garamond" w:hAnsi="Garamond"/>
                <w:sz w:val="20"/>
                <w:szCs w:val="20"/>
              </w:rPr>
              <w:t>,</w:t>
            </w:r>
            <w:r w:rsidRPr="00530627">
              <w:rPr>
                <w:rFonts w:ascii="Garamond" w:hAnsi="Garamond"/>
                <w:spacing w:val="-4"/>
                <w:sz w:val="20"/>
                <w:szCs w:val="20"/>
              </w:rPr>
              <w:t xml:space="preserve"> </w:t>
            </w:r>
            <w:r w:rsidRPr="00530627">
              <w:rPr>
                <w:rFonts w:ascii="Garamond" w:hAnsi="Garamond"/>
                <w:sz w:val="20"/>
                <w:szCs w:val="20"/>
              </w:rPr>
              <w:t>r</w:t>
            </w:r>
            <w:r w:rsidRPr="00530627">
              <w:rPr>
                <w:rFonts w:ascii="Garamond" w:hAnsi="Garamond"/>
                <w:spacing w:val="-1"/>
                <w:sz w:val="20"/>
                <w:szCs w:val="20"/>
              </w:rPr>
              <w:t>e</w:t>
            </w:r>
            <w:r w:rsidRPr="00530627">
              <w:rPr>
                <w:rFonts w:ascii="Garamond" w:hAnsi="Garamond"/>
                <w:sz w:val="20"/>
                <w:szCs w:val="20"/>
              </w:rPr>
              <w:t>fu</w:t>
            </w:r>
            <w:r w:rsidRPr="00530627">
              <w:rPr>
                <w:rFonts w:ascii="Garamond" w:hAnsi="Garamond"/>
                <w:spacing w:val="1"/>
                <w:sz w:val="20"/>
                <w:szCs w:val="20"/>
              </w:rPr>
              <w:t>z</w:t>
            </w:r>
            <w:r w:rsidRPr="00530627">
              <w:rPr>
                <w:rFonts w:ascii="Garamond" w:hAnsi="Garamond"/>
                <w:sz w:val="20"/>
                <w:szCs w:val="20"/>
              </w:rPr>
              <w:t>oh</w:t>
            </w:r>
            <w:r w:rsidRPr="00530627">
              <w:rPr>
                <w:rFonts w:ascii="Garamond" w:hAnsi="Garamond"/>
                <w:spacing w:val="1"/>
                <w:sz w:val="20"/>
                <w:szCs w:val="20"/>
              </w:rPr>
              <w:t>en</w:t>
            </w:r>
            <w:r w:rsidRPr="00530627">
              <w:rPr>
                <w:rFonts w:ascii="Garamond" w:hAnsi="Garamond"/>
                <w:sz w:val="20"/>
                <w:szCs w:val="20"/>
              </w:rPr>
              <w:t xml:space="preserve"> automatik</w:t>
            </w:r>
            <w:r w:rsidRPr="00530627">
              <w:rPr>
                <w:rFonts w:ascii="Garamond" w:hAnsi="Garamond"/>
                <w:spacing w:val="1"/>
                <w:sz w:val="20"/>
                <w:szCs w:val="20"/>
              </w:rPr>
              <w:t>i</w:t>
            </w:r>
            <w:r w:rsidRPr="00530627">
              <w:rPr>
                <w:rFonts w:ascii="Garamond" w:hAnsi="Garamond"/>
                <w:sz w:val="20"/>
                <w:szCs w:val="20"/>
              </w:rPr>
              <w:t>sht</w:t>
            </w:r>
            <w:r w:rsidRPr="00530627">
              <w:rPr>
                <w:rFonts w:ascii="Garamond" w:hAnsi="Garamond"/>
                <w:spacing w:val="-9"/>
                <w:sz w:val="20"/>
                <w:szCs w:val="20"/>
              </w:rPr>
              <w:t xml:space="preserve"> </w:t>
            </w:r>
            <w:r w:rsidRPr="00530627">
              <w:rPr>
                <w:rFonts w:ascii="Garamond" w:hAnsi="Garamond"/>
                <w:sz w:val="20"/>
                <w:szCs w:val="20"/>
              </w:rPr>
              <w:t>nga</w:t>
            </w:r>
            <w:r w:rsidRPr="00530627">
              <w:rPr>
                <w:rFonts w:ascii="Garamond" w:hAnsi="Garamond"/>
                <w:spacing w:val="-2"/>
                <w:sz w:val="20"/>
                <w:szCs w:val="20"/>
              </w:rPr>
              <w:t xml:space="preserve"> </w:t>
            </w:r>
            <w:r w:rsidRPr="00530627">
              <w:rPr>
                <w:rFonts w:ascii="Garamond" w:hAnsi="Garamond"/>
                <w:sz w:val="20"/>
                <w:szCs w:val="20"/>
              </w:rPr>
              <w:t>si</w:t>
            </w:r>
            <w:r w:rsidRPr="00530627">
              <w:rPr>
                <w:rFonts w:ascii="Garamond" w:hAnsi="Garamond"/>
                <w:spacing w:val="1"/>
                <w:sz w:val="20"/>
                <w:szCs w:val="20"/>
              </w:rPr>
              <w:t>s</w:t>
            </w:r>
            <w:r w:rsidRPr="00530627">
              <w:rPr>
                <w:rFonts w:ascii="Garamond" w:hAnsi="Garamond"/>
                <w:sz w:val="20"/>
                <w:szCs w:val="20"/>
              </w:rPr>
              <w:t>t</w:t>
            </w:r>
            <w:r w:rsidRPr="00530627">
              <w:rPr>
                <w:rFonts w:ascii="Garamond" w:hAnsi="Garamond"/>
                <w:spacing w:val="-1"/>
                <w:sz w:val="20"/>
                <w:szCs w:val="20"/>
              </w:rPr>
              <w:t>e</w:t>
            </w:r>
            <w:r w:rsidRPr="00530627">
              <w:rPr>
                <w:rFonts w:ascii="Garamond" w:hAnsi="Garamond"/>
                <w:sz w:val="20"/>
                <w:szCs w:val="20"/>
              </w:rPr>
              <w:t>mi</w:t>
            </w:r>
            <w:r w:rsidRPr="00530627">
              <w:rPr>
                <w:rFonts w:ascii="Garamond" w:hAnsi="Garamond"/>
                <w:spacing w:val="-1"/>
                <w:sz w:val="20"/>
                <w:szCs w:val="20"/>
              </w:rPr>
              <w:t xml:space="preserve"> </w:t>
            </w:r>
            <w:r w:rsidRPr="00530627">
              <w:rPr>
                <w:rFonts w:ascii="Garamond" w:hAnsi="Garamond"/>
                <w:sz w:val="20"/>
                <w:szCs w:val="20"/>
              </w:rPr>
              <w:t>dhe</w:t>
            </w:r>
            <w:r w:rsidRPr="00530627">
              <w:rPr>
                <w:rFonts w:ascii="Garamond" w:hAnsi="Garamond"/>
                <w:spacing w:val="-3"/>
                <w:sz w:val="20"/>
                <w:szCs w:val="20"/>
              </w:rPr>
              <w:t xml:space="preserve"> </w:t>
            </w:r>
            <w:r w:rsidRPr="00530627">
              <w:rPr>
                <w:rFonts w:ascii="Garamond" w:hAnsi="Garamond"/>
                <w:sz w:val="20"/>
                <w:szCs w:val="20"/>
              </w:rPr>
              <w:t>n</w:t>
            </w:r>
            <w:r w:rsidRPr="00530627">
              <w:rPr>
                <w:rFonts w:ascii="Garamond" w:hAnsi="Garamond"/>
                <w:spacing w:val="1"/>
                <w:sz w:val="20"/>
                <w:szCs w:val="20"/>
              </w:rPr>
              <w:t>j</w:t>
            </w:r>
            <w:r w:rsidRPr="00530627">
              <w:rPr>
                <w:rFonts w:ascii="Garamond" w:hAnsi="Garamond"/>
                <w:sz w:val="20"/>
                <w:szCs w:val="20"/>
              </w:rPr>
              <w:t>oft</w:t>
            </w:r>
            <w:r w:rsidRPr="00530627">
              <w:rPr>
                <w:rFonts w:ascii="Garamond" w:hAnsi="Garamond"/>
                <w:spacing w:val="1"/>
                <w:sz w:val="20"/>
                <w:szCs w:val="20"/>
              </w:rPr>
              <w:t>o</w:t>
            </w:r>
            <w:r w:rsidRPr="00530627">
              <w:rPr>
                <w:rFonts w:ascii="Garamond" w:hAnsi="Garamond"/>
                <w:sz w:val="20"/>
                <w:szCs w:val="20"/>
              </w:rPr>
              <w:t>het</w:t>
            </w:r>
            <w:r w:rsidRPr="00530627">
              <w:rPr>
                <w:rFonts w:ascii="Garamond" w:hAnsi="Garamond"/>
                <w:spacing w:val="-1"/>
                <w:sz w:val="20"/>
                <w:szCs w:val="20"/>
              </w:rPr>
              <w:t xml:space="preserve"> </w:t>
            </w:r>
            <w:r w:rsidRPr="00530627">
              <w:rPr>
                <w:rFonts w:ascii="Garamond" w:hAnsi="Garamond"/>
                <w:sz w:val="20"/>
                <w:szCs w:val="20"/>
              </w:rPr>
              <w:t>pje</w:t>
            </w:r>
            <w:r w:rsidRPr="00530627">
              <w:rPr>
                <w:rFonts w:ascii="Garamond" w:hAnsi="Garamond"/>
                <w:spacing w:val="1"/>
                <w:sz w:val="20"/>
                <w:szCs w:val="20"/>
              </w:rPr>
              <w:t>s</w:t>
            </w:r>
            <w:r w:rsidRPr="00530627">
              <w:rPr>
                <w:rFonts w:ascii="Garamond" w:hAnsi="Garamond"/>
                <w:sz w:val="20"/>
                <w:szCs w:val="20"/>
              </w:rPr>
              <w:t xml:space="preserve">ëmarrësi </w:t>
            </w:r>
            <w:r w:rsidRPr="00530627">
              <w:rPr>
                <w:rFonts w:ascii="Garamond" w:hAnsi="Garamond"/>
                <w:spacing w:val="1"/>
                <w:sz w:val="20"/>
                <w:szCs w:val="20"/>
              </w:rPr>
              <w:t>p</w:t>
            </w:r>
            <w:r w:rsidRPr="00530627">
              <w:rPr>
                <w:rFonts w:ascii="Garamond" w:hAnsi="Garamond"/>
                <w:sz w:val="20"/>
                <w:szCs w:val="20"/>
              </w:rPr>
              <w:t>ër</w:t>
            </w:r>
            <w:r w:rsidRPr="00530627">
              <w:rPr>
                <w:rFonts w:ascii="Garamond" w:hAnsi="Garamond"/>
                <w:spacing w:val="1"/>
                <w:sz w:val="20"/>
                <w:szCs w:val="20"/>
              </w:rPr>
              <w:t>k</w:t>
            </w:r>
            <w:r w:rsidRPr="00530627">
              <w:rPr>
                <w:rFonts w:ascii="Garamond" w:hAnsi="Garamond"/>
                <w:sz w:val="20"/>
                <w:szCs w:val="20"/>
              </w:rPr>
              <w:t>atës.</w:t>
            </w:r>
          </w:p>
        </w:tc>
      </w:tr>
      <w:tr w:rsidR="00A05259" w:rsidRPr="00530627" w14:paraId="014EAE78" w14:textId="77777777" w:rsidTr="00264958">
        <w:trPr>
          <w:trHeight w:val="20"/>
          <w:jc w:val="center"/>
        </w:trPr>
        <w:tc>
          <w:tcPr>
            <w:tcW w:w="884" w:type="pct"/>
            <w:tcBorders>
              <w:top w:val="single" w:sz="4" w:space="0" w:color="000000"/>
              <w:left w:val="single" w:sz="4" w:space="0" w:color="000000"/>
              <w:bottom w:val="single" w:sz="4" w:space="0" w:color="000000"/>
              <w:right w:val="single" w:sz="4" w:space="0" w:color="000000"/>
            </w:tcBorders>
            <w:vAlign w:val="center"/>
          </w:tcPr>
          <w:p w14:paraId="3E3D1742"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16:15</w:t>
            </w:r>
            <w:r w:rsidR="005603BA" w:rsidRPr="00530627">
              <w:rPr>
                <w:rFonts w:ascii="Garamond" w:hAnsi="Garamond"/>
                <w:sz w:val="20"/>
                <w:szCs w:val="20"/>
              </w:rPr>
              <w:t xml:space="preserve"> – 16:30</w:t>
            </w:r>
          </w:p>
        </w:tc>
        <w:tc>
          <w:tcPr>
            <w:tcW w:w="1208" w:type="pct"/>
            <w:tcBorders>
              <w:top w:val="single" w:sz="4" w:space="0" w:color="000000"/>
              <w:left w:val="single" w:sz="4" w:space="0" w:color="000000"/>
              <w:bottom w:val="single" w:sz="4" w:space="0" w:color="000000"/>
              <w:right w:val="single" w:sz="4" w:space="0" w:color="000000"/>
            </w:tcBorders>
            <w:vAlign w:val="center"/>
          </w:tcPr>
          <w:p w14:paraId="48B20808" w14:textId="77777777" w:rsidR="00A05259" w:rsidRPr="00530627" w:rsidRDefault="00A05259" w:rsidP="00264958">
            <w:pPr>
              <w:widowControl w:val="0"/>
              <w:autoSpaceDE w:val="0"/>
              <w:autoSpaceDN w:val="0"/>
              <w:adjustRightInd w:val="0"/>
              <w:spacing w:after="0" w:line="240" w:lineRule="auto"/>
              <w:rPr>
                <w:rFonts w:ascii="Garamond" w:hAnsi="Garamond"/>
                <w:sz w:val="20"/>
                <w:szCs w:val="20"/>
              </w:rPr>
            </w:pPr>
            <w:r w:rsidRPr="00530627">
              <w:rPr>
                <w:rFonts w:ascii="Garamond" w:hAnsi="Garamond"/>
                <w:sz w:val="20"/>
                <w:szCs w:val="20"/>
              </w:rPr>
              <w:t>Mbyllja e ditës së punës</w:t>
            </w:r>
          </w:p>
        </w:tc>
        <w:tc>
          <w:tcPr>
            <w:tcW w:w="2908" w:type="pct"/>
            <w:tcBorders>
              <w:top w:val="single" w:sz="4" w:space="0" w:color="000000"/>
              <w:left w:val="single" w:sz="4" w:space="0" w:color="000000"/>
              <w:bottom w:val="single" w:sz="4" w:space="0" w:color="000000"/>
              <w:right w:val="single" w:sz="4" w:space="0" w:color="000000"/>
            </w:tcBorders>
            <w:vAlign w:val="center"/>
          </w:tcPr>
          <w:p w14:paraId="70EAF890" w14:textId="77777777" w:rsidR="00A05259" w:rsidRPr="00530627" w:rsidRDefault="00A05259" w:rsidP="001E5390">
            <w:pPr>
              <w:widowControl w:val="0"/>
              <w:autoSpaceDE w:val="0"/>
              <w:autoSpaceDN w:val="0"/>
              <w:adjustRightInd w:val="0"/>
              <w:spacing w:after="0" w:line="240" w:lineRule="auto"/>
              <w:jc w:val="both"/>
              <w:rPr>
                <w:rFonts w:ascii="Garamond" w:hAnsi="Garamond"/>
                <w:sz w:val="20"/>
                <w:szCs w:val="20"/>
              </w:rPr>
            </w:pPr>
            <w:r w:rsidRPr="00530627">
              <w:rPr>
                <w:rFonts w:ascii="Garamond" w:hAnsi="Garamond"/>
                <w:sz w:val="20"/>
                <w:szCs w:val="20"/>
              </w:rPr>
              <w:t>Mbyllet</w:t>
            </w:r>
            <w:r w:rsidRPr="00530627">
              <w:rPr>
                <w:rFonts w:ascii="Garamond" w:hAnsi="Garamond"/>
                <w:spacing w:val="-5"/>
                <w:sz w:val="20"/>
                <w:szCs w:val="20"/>
              </w:rPr>
              <w:t xml:space="preserve"> </w:t>
            </w:r>
            <w:r w:rsidRPr="00530627">
              <w:rPr>
                <w:rFonts w:ascii="Garamond" w:hAnsi="Garamond"/>
                <w:sz w:val="20"/>
                <w:szCs w:val="20"/>
              </w:rPr>
              <w:t>d</w:t>
            </w:r>
            <w:r w:rsidRPr="00530627">
              <w:rPr>
                <w:rFonts w:ascii="Garamond" w:hAnsi="Garamond"/>
                <w:spacing w:val="1"/>
                <w:sz w:val="20"/>
                <w:szCs w:val="20"/>
              </w:rPr>
              <w:t>i</w:t>
            </w:r>
            <w:r w:rsidRPr="00530627">
              <w:rPr>
                <w:rFonts w:ascii="Garamond" w:hAnsi="Garamond"/>
                <w:sz w:val="20"/>
                <w:szCs w:val="20"/>
              </w:rPr>
              <w:t>ta</w:t>
            </w:r>
            <w:r w:rsidRPr="00530627">
              <w:rPr>
                <w:rFonts w:ascii="Garamond" w:hAnsi="Garamond"/>
                <w:spacing w:val="-1"/>
                <w:sz w:val="20"/>
                <w:szCs w:val="20"/>
              </w:rPr>
              <w:t xml:space="preserve"> </w:t>
            </w:r>
            <w:r w:rsidRPr="00530627">
              <w:rPr>
                <w:rFonts w:ascii="Garamond" w:hAnsi="Garamond"/>
                <w:sz w:val="20"/>
                <w:szCs w:val="20"/>
              </w:rPr>
              <w:t>e</w:t>
            </w:r>
            <w:r w:rsidRPr="00530627">
              <w:rPr>
                <w:rFonts w:ascii="Garamond" w:hAnsi="Garamond"/>
                <w:spacing w:val="-1"/>
                <w:sz w:val="20"/>
                <w:szCs w:val="20"/>
              </w:rPr>
              <w:t xml:space="preserve"> </w:t>
            </w:r>
            <w:r w:rsidRPr="00530627">
              <w:rPr>
                <w:rFonts w:ascii="Garamond" w:hAnsi="Garamond"/>
                <w:sz w:val="20"/>
                <w:szCs w:val="20"/>
              </w:rPr>
              <w:t>punës</w:t>
            </w:r>
            <w:r w:rsidRPr="00530627">
              <w:rPr>
                <w:rFonts w:ascii="Garamond" w:hAnsi="Garamond"/>
                <w:spacing w:val="-4"/>
                <w:sz w:val="20"/>
                <w:szCs w:val="20"/>
              </w:rPr>
              <w:t xml:space="preserve"> </w:t>
            </w:r>
            <w:r w:rsidRPr="00530627">
              <w:rPr>
                <w:rFonts w:ascii="Garamond" w:hAnsi="Garamond"/>
                <w:sz w:val="20"/>
                <w:szCs w:val="20"/>
              </w:rPr>
              <w:t>në</w:t>
            </w:r>
            <w:r w:rsidRPr="00530627">
              <w:rPr>
                <w:rFonts w:ascii="Garamond" w:hAnsi="Garamond"/>
                <w:spacing w:val="-2"/>
                <w:sz w:val="20"/>
                <w:szCs w:val="20"/>
              </w:rPr>
              <w:t xml:space="preserve"> </w:t>
            </w:r>
            <w:r w:rsidRPr="00530627">
              <w:rPr>
                <w:rFonts w:ascii="Garamond" w:hAnsi="Garamond"/>
                <w:sz w:val="20"/>
                <w:szCs w:val="20"/>
              </w:rPr>
              <w:t>s</w:t>
            </w:r>
            <w:r w:rsidRPr="00530627">
              <w:rPr>
                <w:rFonts w:ascii="Garamond" w:hAnsi="Garamond"/>
                <w:spacing w:val="-1"/>
                <w:sz w:val="20"/>
                <w:szCs w:val="20"/>
              </w:rPr>
              <w:t>i</w:t>
            </w:r>
            <w:r w:rsidRPr="00530627">
              <w:rPr>
                <w:rFonts w:ascii="Garamond" w:hAnsi="Garamond"/>
                <w:sz w:val="20"/>
                <w:szCs w:val="20"/>
              </w:rPr>
              <w:t>stemin</w:t>
            </w:r>
            <w:r w:rsidRPr="00530627">
              <w:rPr>
                <w:rFonts w:ascii="Garamond" w:hAnsi="Garamond"/>
                <w:spacing w:val="-1"/>
                <w:sz w:val="20"/>
                <w:szCs w:val="20"/>
              </w:rPr>
              <w:t xml:space="preserve"> </w:t>
            </w:r>
            <w:r w:rsidRPr="00530627">
              <w:rPr>
                <w:rFonts w:ascii="Garamond" w:hAnsi="Garamond"/>
                <w:sz w:val="20"/>
                <w:szCs w:val="20"/>
              </w:rPr>
              <w:t>AE</w:t>
            </w:r>
            <w:r w:rsidRPr="00530627">
              <w:rPr>
                <w:rFonts w:ascii="Garamond" w:hAnsi="Garamond"/>
                <w:spacing w:val="1"/>
                <w:sz w:val="20"/>
                <w:szCs w:val="20"/>
              </w:rPr>
              <w:t>C</w:t>
            </w:r>
            <w:r w:rsidRPr="00530627">
              <w:rPr>
                <w:rFonts w:ascii="Garamond" w:hAnsi="Garamond"/>
                <w:sz w:val="20"/>
                <w:szCs w:val="20"/>
              </w:rPr>
              <w:t>H dhe gjenerohen raportet e fundit të ditës.</w:t>
            </w:r>
          </w:p>
        </w:tc>
      </w:tr>
    </w:tbl>
    <w:p w14:paraId="4C044E7E" w14:textId="77777777" w:rsidR="00264958" w:rsidRPr="00D53392" w:rsidRDefault="00264958" w:rsidP="00DE308D">
      <w:pPr>
        <w:rPr>
          <w:rFonts w:ascii="Times New Roman" w:hAnsi="Times New Roman"/>
          <w:sz w:val="24"/>
          <w:szCs w:val="24"/>
        </w:rPr>
      </w:pPr>
      <w:bookmarkStart w:id="1" w:name="ShtojcaB"/>
    </w:p>
    <w:bookmarkEnd w:id="1"/>
    <w:p w14:paraId="2EFFB31D" w14:textId="2AEFB02C" w:rsidR="001E5390" w:rsidRPr="00204EDC" w:rsidRDefault="00204EDC" w:rsidP="00204EDC">
      <w:pPr>
        <w:autoSpaceDE w:val="0"/>
        <w:autoSpaceDN w:val="0"/>
        <w:adjustRightInd w:val="0"/>
        <w:spacing w:after="0" w:line="240" w:lineRule="auto"/>
        <w:ind w:firstLine="284"/>
        <w:jc w:val="center"/>
        <w:rPr>
          <w:rFonts w:ascii="Garamond" w:eastAsia="MS Mincho" w:hAnsi="Garamond"/>
          <w:bCs/>
          <w:color w:val="000000"/>
          <w:sz w:val="24"/>
          <w:szCs w:val="24"/>
        </w:rPr>
      </w:pPr>
      <w:r w:rsidRPr="00204EDC">
        <w:rPr>
          <w:rFonts w:ascii="Garamond" w:eastAsia="MS Mincho" w:hAnsi="Garamond"/>
          <w:bCs/>
          <w:color w:val="000000"/>
          <w:sz w:val="24"/>
          <w:szCs w:val="24"/>
        </w:rPr>
        <w:t>SHTOJCA B</w:t>
      </w:r>
    </w:p>
    <w:p w14:paraId="0829B514" w14:textId="4C356F14" w:rsidR="00264958" w:rsidRPr="00204EDC" w:rsidRDefault="00204EDC" w:rsidP="00204EDC">
      <w:pPr>
        <w:autoSpaceDE w:val="0"/>
        <w:autoSpaceDN w:val="0"/>
        <w:adjustRightInd w:val="0"/>
        <w:spacing w:after="0" w:line="240" w:lineRule="auto"/>
        <w:ind w:firstLine="284"/>
        <w:jc w:val="center"/>
        <w:rPr>
          <w:rFonts w:ascii="Garamond" w:eastAsia="MS Mincho" w:hAnsi="Garamond"/>
          <w:bCs/>
          <w:color w:val="000000"/>
          <w:sz w:val="24"/>
          <w:szCs w:val="24"/>
        </w:rPr>
      </w:pPr>
      <w:r w:rsidRPr="00204EDC">
        <w:rPr>
          <w:rFonts w:ascii="Garamond" w:eastAsia="MS Mincho" w:hAnsi="Garamond"/>
          <w:bCs/>
          <w:color w:val="000000"/>
          <w:sz w:val="24"/>
          <w:szCs w:val="24"/>
        </w:rPr>
        <w:t>MARRËVESHJA TIP</w:t>
      </w:r>
    </w:p>
    <w:p w14:paraId="3307A873" w14:textId="77777777" w:rsidR="00264958" w:rsidRPr="00D53392" w:rsidRDefault="00264958" w:rsidP="00264958">
      <w:pPr>
        <w:autoSpaceDE w:val="0"/>
        <w:autoSpaceDN w:val="0"/>
        <w:adjustRightInd w:val="0"/>
        <w:spacing w:after="0" w:line="240" w:lineRule="auto"/>
        <w:ind w:firstLine="284"/>
        <w:rPr>
          <w:rFonts w:ascii="Garamond" w:eastAsia="MS Mincho" w:hAnsi="Garamond"/>
          <w:b/>
          <w:bCs/>
          <w:color w:val="000000"/>
          <w:sz w:val="24"/>
          <w:szCs w:val="24"/>
        </w:rPr>
      </w:pPr>
    </w:p>
    <w:p w14:paraId="43147012" w14:textId="054F1181" w:rsidR="00264958" w:rsidRPr="00D53392" w:rsidRDefault="00264958" w:rsidP="00264958">
      <w:pPr>
        <w:autoSpaceDE w:val="0"/>
        <w:autoSpaceDN w:val="0"/>
        <w:adjustRightInd w:val="0"/>
        <w:spacing w:after="0" w:line="240" w:lineRule="auto"/>
        <w:ind w:firstLine="284"/>
        <w:jc w:val="both"/>
        <w:rPr>
          <w:rFonts w:ascii="Garamond" w:eastAsia="MS Mincho" w:hAnsi="Garamond"/>
          <w:b/>
          <w:bCs/>
          <w:color w:val="000000"/>
          <w:sz w:val="24"/>
          <w:szCs w:val="24"/>
        </w:rPr>
      </w:pPr>
      <w:r w:rsidRPr="00D53392">
        <w:rPr>
          <w:rFonts w:ascii="Garamond" w:eastAsia="MS Mincho" w:hAnsi="Garamond"/>
          <w:b/>
          <w:bCs/>
          <w:color w:val="000000"/>
          <w:sz w:val="24"/>
          <w:szCs w:val="24"/>
        </w:rPr>
        <w:t>Marrëveshje ndërmjet Bankës së Shqipërisë dhe</w:t>
      </w:r>
      <w:r w:rsidR="00D53392">
        <w:rPr>
          <w:rFonts w:ascii="Garamond" w:eastAsia="MS Mincho" w:hAnsi="Garamond"/>
          <w:b/>
          <w:bCs/>
          <w:color w:val="000000"/>
          <w:sz w:val="24"/>
          <w:szCs w:val="24"/>
        </w:rPr>
        <w:t xml:space="preserve"> </w:t>
      </w:r>
      <w:r w:rsidRPr="00D53392">
        <w:rPr>
          <w:rFonts w:ascii="Garamond" w:eastAsia="MS Mincho" w:hAnsi="Garamond"/>
          <w:b/>
          <w:bCs/>
          <w:color w:val="000000"/>
          <w:sz w:val="24"/>
          <w:szCs w:val="24"/>
        </w:rPr>
        <w:t>për pjesëmarrje në sistemin e klerimit të pagesave me vlerë të vogël AECH</w:t>
      </w:r>
    </w:p>
    <w:p w14:paraId="021C3809"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b/>
          <w:bCs/>
          <w:color w:val="000000"/>
          <w:sz w:val="24"/>
          <w:szCs w:val="24"/>
        </w:rPr>
      </w:pPr>
      <w:r w:rsidRPr="00D53392">
        <w:rPr>
          <w:rFonts w:ascii="Garamond" w:eastAsia="MS Mincho" w:hAnsi="Garamond"/>
          <w:b/>
          <w:bCs/>
          <w:color w:val="000000"/>
          <w:sz w:val="24"/>
          <w:szCs w:val="24"/>
        </w:rPr>
        <w:t>E lidhur më datë: __/__/____</w:t>
      </w:r>
    </w:p>
    <w:p w14:paraId="0F9E6E6A"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b/>
          <w:bCs/>
          <w:color w:val="000000"/>
          <w:sz w:val="24"/>
          <w:szCs w:val="24"/>
        </w:rPr>
      </w:pPr>
      <w:r w:rsidRPr="00D53392">
        <w:rPr>
          <w:rFonts w:ascii="Garamond" w:eastAsia="MS Mincho" w:hAnsi="Garamond"/>
          <w:b/>
          <w:bCs/>
          <w:color w:val="000000"/>
          <w:sz w:val="24"/>
          <w:szCs w:val="24"/>
        </w:rPr>
        <w:t>Palët:</w:t>
      </w:r>
    </w:p>
    <w:p w14:paraId="4BFE9461" w14:textId="669EFA0D"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b/>
          <w:bCs/>
          <w:color w:val="000000"/>
          <w:sz w:val="24"/>
          <w:szCs w:val="24"/>
        </w:rPr>
        <w:t>Banka e Shqipërisë</w:t>
      </w:r>
      <w:r w:rsidRPr="00D53392">
        <w:rPr>
          <w:rFonts w:ascii="Garamond" w:eastAsia="MS Mincho" w:hAnsi="Garamond"/>
          <w:color w:val="000000"/>
          <w:sz w:val="24"/>
          <w:szCs w:val="24"/>
        </w:rPr>
        <w:t xml:space="preserve"> (si më poshtë “Banka”), me adresë: ________, Tiranë, përfaqësuar ligjërisht në këtë marrëveshje nga </w:t>
      </w:r>
      <w:r w:rsidR="001E5390" w:rsidRPr="00D53392">
        <w:rPr>
          <w:rFonts w:ascii="Garamond" w:eastAsia="MS Mincho" w:hAnsi="Garamond"/>
          <w:color w:val="000000"/>
          <w:sz w:val="24"/>
          <w:szCs w:val="24"/>
        </w:rPr>
        <w:t>d</w:t>
      </w:r>
      <w:r w:rsidRPr="00D53392">
        <w:rPr>
          <w:rFonts w:ascii="Garamond" w:eastAsia="MS Mincho" w:hAnsi="Garamond"/>
          <w:color w:val="000000"/>
          <w:sz w:val="24"/>
          <w:szCs w:val="24"/>
        </w:rPr>
        <w:t>rejtori në Bankën e Shqipërisë që mbulon fushën e sistemeve të pagesave;</w:t>
      </w:r>
    </w:p>
    <w:p w14:paraId="0D4E4DCA"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dhe</w:t>
      </w:r>
    </w:p>
    <w:p w14:paraId="0DD96E84" w14:textId="04717686" w:rsidR="00264958" w:rsidRPr="00D53392" w:rsidRDefault="00D53392" w:rsidP="00264958">
      <w:pPr>
        <w:autoSpaceDE w:val="0"/>
        <w:autoSpaceDN w:val="0"/>
        <w:adjustRightInd w:val="0"/>
        <w:spacing w:after="0" w:line="240" w:lineRule="auto"/>
        <w:ind w:firstLine="284"/>
        <w:jc w:val="both"/>
        <w:rPr>
          <w:rFonts w:ascii="Garamond" w:eastAsia="MS Mincho" w:hAnsi="Garamond"/>
          <w:color w:val="000000"/>
          <w:sz w:val="24"/>
          <w:szCs w:val="24"/>
        </w:rPr>
      </w:pPr>
      <w:r>
        <w:rPr>
          <w:rFonts w:ascii="Garamond" w:eastAsia="MS Mincho" w:hAnsi="Garamond"/>
          <w:b/>
          <w:bCs/>
          <w:color w:val="000000"/>
          <w:sz w:val="24"/>
          <w:szCs w:val="24"/>
        </w:rPr>
        <w:t xml:space="preserve"> </w:t>
      </w:r>
      <w:r w:rsidR="00204EDC" w:rsidRPr="00D53392">
        <w:rPr>
          <w:rFonts w:ascii="Garamond" w:eastAsia="MS Mincho" w:hAnsi="Garamond"/>
          <w:color w:val="000000"/>
          <w:sz w:val="24"/>
          <w:szCs w:val="24"/>
        </w:rPr>
        <w:t>______</w:t>
      </w:r>
      <w:r w:rsidR="00204EDC" w:rsidRPr="00D53392">
        <w:rPr>
          <w:rFonts w:ascii="Garamond" w:eastAsia="MS Mincho" w:hAnsi="Garamond"/>
          <w:color w:val="000000"/>
          <w:sz w:val="24"/>
          <w:szCs w:val="24"/>
        </w:rPr>
        <w:t xml:space="preserve"> </w:t>
      </w:r>
      <w:r w:rsidR="00264958" w:rsidRPr="00D53392">
        <w:rPr>
          <w:rFonts w:ascii="Garamond" w:eastAsia="MS Mincho" w:hAnsi="Garamond"/>
          <w:color w:val="000000"/>
          <w:sz w:val="24"/>
          <w:szCs w:val="24"/>
        </w:rPr>
        <w:t xml:space="preserve">(si më poshtë “Pjesëmarrësi”), me adresë: ______ Tiranë, përfaqësuar ligjërisht në këtë marrëveshje nga </w:t>
      </w:r>
      <w:r w:rsidR="001E5390">
        <w:rPr>
          <w:rFonts w:ascii="Garamond" w:eastAsia="MS Mincho" w:hAnsi="Garamond"/>
          <w:color w:val="000000"/>
          <w:sz w:val="24"/>
          <w:szCs w:val="24"/>
        </w:rPr>
        <w:t>d</w:t>
      </w:r>
      <w:r w:rsidR="00264958" w:rsidRPr="00D53392">
        <w:rPr>
          <w:rFonts w:ascii="Garamond" w:eastAsia="MS Mincho" w:hAnsi="Garamond"/>
          <w:color w:val="000000"/>
          <w:sz w:val="24"/>
          <w:szCs w:val="24"/>
        </w:rPr>
        <w:t>rejtori</w:t>
      </w:r>
      <w:r w:rsidR="001E5390">
        <w:rPr>
          <w:rFonts w:ascii="Garamond" w:eastAsia="MS Mincho" w:hAnsi="Garamond"/>
          <w:color w:val="000000"/>
          <w:sz w:val="24"/>
          <w:szCs w:val="24"/>
        </w:rPr>
        <w:t>,</w:t>
      </w:r>
      <w:r w:rsidR="00264958" w:rsidRPr="00D53392">
        <w:rPr>
          <w:rFonts w:ascii="Garamond" w:eastAsia="MS Mincho" w:hAnsi="Garamond"/>
          <w:color w:val="000000"/>
          <w:sz w:val="24"/>
          <w:szCs w:val="24"/>
        </w:rPr>
        <w:t xml:space="preserve"> z./z</w:t>
      </w:r>
      <w:r w:rsidR="001E5390">
        <w:rPr>
          <w:rFonts w:ascii="Garamond" w:eastAsia="MS Mincho" w:hAnsi="Garamond"/>
          <w:color w:val="000000"/>
          <w:sz w:val="24"/>
          <w:szCs w:val="24"/>
        </w:rPr>
        <w:t>n</w:t>
      </w:r>
      <w:r w:rsidR="00264958" w:rsidRPr="00D53392">
        <w:rPr>
          <w:rFonts w:ascii="Garamond" w:eastAsia="MS Mincho" w:hAnsi="Garamond"/>
          <w:color w:val="000000"/>
          <w:sz w:val="24"/>
          <w:szCs w:val="24"/>
        </w:rPr>
        <w:t>j. _______,</w:t>
      </w:r>
    </w:p>
    <w:p w14:paraId="69716540" w14:textId="540C3F81"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bien dakord të lidhin këtë marrëveshje sipas kushteve të mëposhtme:</w:t>
      </w:r>
    </w:p>
    <w:p w14:paraId="74ED0CC1" w14:textId="77777777" w:rsidR="00264958" w:rsidRPr="00D53392" w:rsidRDefault="00264958" w:rsidP="00264958">
      <w:pPr>
        <w:autoSpaceDE w:val="0"/>
        <w:autoSpaceDN w:val="0"/>
        <w:adjustRightInd w:val="0"/>
        <w:spacing w:after="0" w:line="240" w:lineRule="auto"/>
        <w:ind w:firstLine="284"/>
        <w:rPr>
          <w:rFonts w:ascii="Garamond" w:eastAsia="MS Mincho" w:hAnsi="Garamond"/>
          <w:color w:val="000000"/>
          <w:sz w:val="24"/>
          <w:szCs w:val="24"/>
        </w:rPr>
      </w:pPr>
    </w:p>
    <w:p w14:paraId="3E463FA6"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1</w:t>
      </w:r>
    </w:p>
    <w:p w14:paraId="28049AF9" w14:textId="450F4099"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Qëllimi</w:t>
      </w:r>
    </w:p>
    <w:p w14:paraId="752E0A6A"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53BA09DD" w14:textId="47D60890"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Qëllimi i marrëveshjes është përcaktimi i të drejtave dhe detyrimeve të palëve, të cilat lindin në kuadër të ofrimit nga ana e Bankës të shërbimeve të klerimit të pagesave me vlerë të vogël në sistemin AECH, i cili operohet dhe administrohet nga kjo e fundit.</w:t>
      </w:r>
    </w:p>
    <w:p w14:paraId="79136369"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23194119"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2</w:t>
      </w:r>
    </w:p>
    <w:p w14:paraId="1AE31F72" w14:textId="77D9B0F2"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Baza ligjore</w:t>
      </w:r>
    </w:p>
    <w:p w14:paraId="75663337"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163A1735"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Ma</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rë</w:t>
      </w:r>
      <w:r w:rsidRPr="00D53392">
        <w:rPr>
          <w:rFonts w:ascii="Garamond" w:eastAsia="MS Mincho" w:hAnsi="Garamond"/>
          <w:color w:val="000000"/>
          <w:spacing w:val="-15"/>
          <w:sz w:val="24"/>
          <w:szCs w:val="24"/>
        </w:rPr>
        <w:t>v</w:t>
      </w:r>
      <w:r w:rsidRPr="00D53392">
        <w:rPr>
          <w:rFonts w:ascii="Garamond" w:eastAsia="MS Mincho" w:hAnsi="Garamond"/>
          <w:color w:val="000000"/>
          <w:sz w:val="24"/>
          <w:szCs w:val="24"/>
        </w:rPr>
        <w:t>esh</w:t>
      </w:r>
      <w:r w:rsidRPr="00D53392">
        <w:rPr>
          <w:rFonts w:ascii="Garamond" w:eastAsia="MS Mincho" w:hAnsi="Garamond"/>
          <w:color w:val="000000"/>
          <w:spacing w:val="15"/>
          <w:sz w:val="24"/>
          <w:szCs w:val="24"/>
        </w:rPr>
        <w:t>j</w:t>
      </w:r>
      <w:r w:rsidRPr="00D53392">
        <w:rPr>
          <w:rFonts w:ascii="Garamond" w:eastAsia="MS Mincho" w:hAnsi="Garamond"/>
          <w:color w:val="000000"/>
          <w:sz w:val="24"/>
          <w:szCs w:val="24"/>
        </w:rPr>
        <w:t>a</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hartohet në</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bazë të:</w:t>
      </w:r>
    </w:p>
    <w:p w14:paraId="4D9907F9" w14:textId="1D53379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a) Kodit Civ</w:t>
      </w:r>
      <w:r w:rsidRPr="00D53392">
        <w:rPr>
          <w:rFonts w:ascii="Garamond" w:eastAsia="MS Mincho" w:hAnsi="Garamond"/>
          <w:color w:val="000000"/>
          <w:spacing w:val="15"/>
          <w:sz w:val="24"/>
          <w:szCs w:val="24"/>
        </w:rPr>
        <w:t>i</w:t>
      </w:r>
      <w:r w:rsidRPr="00D53392">
        <w:rPr>
          <w:rFonts w:ascii="Garamond" w:eastAsia="MS Mincho" w:hAnsi="Garamond"/>
          <w:color w:val="000000"/>
          <w:sz w:val="24"/>
          <w:szCs w:val="24"/>
        </w:rPr>
        <w:t>l</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 xml:space="preserve">të Republikës </w:t>
      </w:r>
      <w:r w:rsidRPr="00D53392">
        <w:rPr>
          <w:rFonts w:ascii="Garamond" w:eastAsia="MS Mincho" w:hAnsi="Garamond"/>
          <w:color w:val="000000"/>
          <w:spacing w:val="-15"/>
          <w:sz w:val="24"/>
          <w:szCs w:val="24"/>
        </w:rPr>
        <w:t>s</w:t>
      </w:r>
      <w:r w:rsidRPr="00D53392">
        <w:rPr>
          <w:rFonts w:ascii="Garamond" w:eastAsia="MS Mincho" w:hAnsi="Garamond"/>
          <w:color w:val="000000"/>
          <w:sz w:val="24"/>
          <w:szCs w:val="24"/>
        </w:rPr>
        <w:t>ë</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Shqipë</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isë;</w:t>
      </w:r>
    </w:p>
    <w:p w14:paraId="02D3AC62" w14:textId="390CAB5D"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b) l</w:t>
      </w:r>
      <w:r w:rsidRPr="00D53392">
        <w:rPr>
          <w:rFonts w:ascii="Garamond" w:eastAsia="MS Mincho" w:hAnsi="Garamond"/>
          <w:color w:val="000000"/>
          <w:spacing w:val="15"/>
          <w:sz w:val="24"/>
          <w:szCs w:val="24"/>
        </w:rPr>
        <w:t>i</w:t>
      </w:r>
      <w:r w:rsidRPr="00D53392">
        <w:rPr>
          <w:rFonts w:ascii="Garamond" w:eastAsia="MS Mincho" w:hAnsi="Garamond"/>
          <w:color w:val="000000"/>
          <w:sz w:val="24"/>
          <w:szCs w:val="24"/>
        </w:rPr>
        <w:t>g</w:t>
      </w:r>
      <w:r w:rsidRPr="00D53392">
        <w:rPr>
          <w:rFonts w:ascii="Garamond" w:eastAsia="MS Mincho" w:hAnsi="Garamond"/>
          <w:color w:val="000000"/>
          <w:spacing w:val="-15"/>
          <w:sz w:val="24"/>
          <w:szCs w:val="24"/>
        </w:rPr>
        <w:t>j</w:t>
      </w:r>
      <w:r w:rsidRPr="00D53392">
        <w:rPr>
          <w:rFonts w:ascii="Garamond" w:eastAsia="MS Mincho" w:hAnsi="Garamond"/>
          <w:color w:val="000000"/>
          <w:sz w:val="24"/>
          <w:szCs w:val="24"/>
        </w:rPr>
        <w:t>it</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 xml:space="preserve">“Për </w:t>
      </w:r>
      <w:r w:rsidRPr="00D53392">
        <w:rPr>
          <w:rFonts w:ascii="Garamond" w:eastAsia="MS Mincho" w:hAnsi="Garamond"/>
          <w:color w:val="000000"/>
          <w:spacing w:val="-15"/>
          <w:sz w:val="24"/>
          <w:szCs w:val="24"/>
        </w:rPr>
        <w:t>B</w:t>
      </w:r>
      <w:r w:rsidRPr="00D53392">
        <w:rPr>
          <w:rFonts w:ascii="Garamond" w:eastAsia="MS Mincho" w:hAnsi="Garamond"/>
          <w:color w:val="000000"/>
          <w:sz w:val="24"/>
          <w:szCs w:val="24"/>
        </w:rPr>
        <w:t>ankën e Shqipë</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isë”;</w:t>
      </w:r>
    </w:p>
    <w:p w14:paraId="0D88E5AD" w14:textId="27C77539"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c) l</w:t>
      </w:r>
      <w:r w:rsidRPr="00D53392">
        <w:rPr>
          <w:rFonts w:ascii="Garamond" w:eastAsia="MS Mincho" w:hAnsi="Garamond"/>
          <w:color w:val="000000"/>
          <w:spacing w:val="15"/>
          <w:sz w:val="24"/>
          <w:szCs w:val="24"/>
        </w:rPr>
        <w:t>i</w:t>
      </w:r>
      <w:r w:rsidRPr="00D53392">
        <w:rPr>
          <w:rFonts w:ascii="Garamond" w:eastAsia="MS Mincho" w:hAnsi="Garamond"/>
          <w:color w:val="000000"/>
          <w:sz w:val="24"/>
          <w:szCs w:val="24"/>
        </w:rPr>
        <w:t>g</w:t>
      </w:r>
      <w:r w:rsidRPr="00D53392">
        <w:rPr>
          <w:rFonts w:ascii="Garamond" w:eastAsia="MS Mincho" w:hAnsi="Garamond"/>
          <w:color w:val="000000"/>
          <w:spacing w:val="-15"/>
          <w:sz w:val="24"/>
          <w:szCs w:val="24"/>
        </w:rPr>
        <w:t>j</w:t>
      </w:r>
      <w:r w:rsidRPr="00D53392">
        <w:rPr>
          <w:rFonts w:ascii="Garamond" w:eastAsia="MS Mincho" w:hAnsi="Garamond"/>
          <w:color w:val="000000"/>
          <w:sz w:val="24"/>
          <w:szCs w:val="24"/>
        </w:rPr>
        <w:t>it</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 xml:space="preserve">“Për </w:t>
      </w:r>
      <w:r w:rsidRPr="00D53392">
        <w:rPr>
          <w:rFonts w:ascii="Garamond" w:eastAsia="MS Mincho" w:hAnsi="Garamond"/>
          <w:color w:val="000000"/>
          <w:spacing w:val="15"/>
          <w:sz w:val="24"/>
          <w:szCs w:val="24"/>
        </w:rPr>
        <w:t>s</w:t>
      </w:r>
      <w:r w:rsidRPr="00D53392">
        <w:rPr>
          <w:rFonts w:ascii="Garamond" w:eastAsia="MS Mincho" w:hAnsi="Garamond"/>
          <w:color w:val="000000"/>
          <w:sz w:val="24"/>
          <w:szCs w:val="24"/>
        </w:rPr>
        <w:t>iste</w:t>
      </w:r>
      <w:r w:rsidRPr="00D53392">
        <w:rPr>
          <w:rFonts w:ascii="Garamond" w:eastAsia="MS Mincho" w:hAnsi="Garamond"/>
          <w:color w:val="000000"/>
          <w:spacing w:val="-15"/>
          <w:sz w:val="24"/>
          <w:szCs w:val="24"/>
        </w:rPr>
        <w:t>m</w:t>
      </w:r>
      <w:r w:rsidRPr="00D53392">
        <w:rPr>
          <w:rFonts w:ascii="Garamond" w:eastAsia="MS Mincho" w:hAnsi="Garamond"/>
          <w:color w:val="000000"/>
          <w:sz w:val="24"/>
          <w:szCs w:val="24"/>
        </w:rPr>
        <w:t>in e pagesave”;</w:t>
      </w:r>
    </w:p>
    <w:p w14:paraId="57DFC88F" w14:textId="61F5547E"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d) l</w:t>
      </w:r>
      <w:r w:rsidRPr="00D53392">
        <w:rPr>
          <w:rFonts w:ascii="Garamond" w:eastAsia="MS Mincho" w:hAnsi="Garamond"/>
          <w:color w:val="000000"/>
          <w:spacing w:val="15"/>
          <w:sz w:val="24"/>
          <w:szCs w:val="24"/>
        </w:rPr>
        <w:t>i</w:t>
      </w:r>
      <w:r w:rsidRPr="00D53392">
        <w:rPr>
          <w:rFonts w:ascii="Garamond" w:eastAsia="MS Mincho" w:hAnsi="Garamond"/>
          <w:color w:val="000000"/>
          <w:sz w:val="24"/>
          <w:szCs w:val="24"/>
        </w:rPr>
        <w:t>g</w:t>
      </w:r>
      <w:r w:rsidRPr="00D53392">
        <w:rPr>
          <w:rFonts w:ascii="Garamond" w:eastAsia="MS Mincho" w:hAnsi="Garamond"/>
          <w:color w:val="000000"/>
          <w:spacing w:val="-15"/>
          <w:sz w:val="24"/>
          <w:szCs w:val="24"/>
        </w:rPr>
        <w:t>j</w:t>
      </w:r>
      <w:r w:rsidRPr="00D53392">
        <w:rPr>
          <w:rFonts w:ascii="Garamond" w:eastAsia="MS Mincho" w:hAnsi="Garamond"/>
          <w:color w:val="000000"/>
          <w:sz w:val="24"/>
          <w:szCs w:val="24"/>
        </w:rPr>
        <w:t>it</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 xml:space="preserve">“Për bankat në </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epublikën e</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Shqipë</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isë”;</w:t>
      </w:r>
    </w:p>
    <w:p w14:paraId="3F1DF4F5" w14:textId="63C1F128"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e) ligjit “Për rimëkëmbjen dhe ndërhyrjen e jashtëzakonshme në banka në Republikën e Shqipërisë”;</w:t>
      </w:r>
    </w:p>
    <w:p w14:paraId="7B4B4121" w14:textId="11EE3461"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f) r</w:t>
      </w:r>
      <w:r w:rsidRPr="00D53392">
        <w:rPr>
          <w:rFonts w:ascii="Garamond" w:eastAsia="MS Mincho" w:hAnsi="Garamond"/>
          <w:color w:val="000000"/>
          <w:spacing w:val="15"/>
          <w:sz w:val="24"/>
          <w:szCs w:val="24"/>
        </w:rPr>
        <w:t>r</w:t>
      </w:r>
      <w:r w:rsidRPr="00D53392">
        <w:rPr>
          <w:rFonts w:ascii="Garamond" w:eastAsia="MS Mincho" w:hAnsi="Garamond"/>
          <w:color w:val="000000"/>
          <w:sz w:val="24"/>
          <w:szCs w:val="24"/>
        </w:rPr>
        <w:t>egullore</w:t>
      </w:r>
      <w:r w:rsidRPr="00D53392">
        <w:rPr>
          <w:rFonts w:ascii="Garamond" w:eastAsia="MS Mincho" w:hAnsi="Garamond"/>
          <w:color w:val="000000"/>
          <w:spacing w:val="-15"/>
          <w:sz w:val="24"/>
          <w:szCs w:val="24"/>
        </w:rPr>
        <w:t>v</w:t>
      </w:r>
      <w:r w:rsidRPr="00D53392">
        <w:rPr>
          <w:rFonts w:ascii="Garamond" w:eastAsia="MS Mincho" w:hAnsi="Garamond"/>
          <w:color w:val="000000"/>
          <w:sz w:val="24"/>
          <w:szCs w:val="24"/>
        </w:rPr>
        <w:t>e</w:t>
      </w:r>
      <w:r w:rsidRPr="00D53392">
        <w:rPr>
          <w:rFonts w:ascii="Garamond" w:eastAsia="MS Mincho" w:hAnsi="Garamond"/>
          <w:color w:val="000000"/>
          <w:spacing w:val="-15"/>
          <w:sz w:val="24"/>
          <w:szCs w:val="24"/>
        </w:rPr>
        <w:t xml:space="preserve"> </w:t>
      </w:r>
      <w:r w:rsidRPr="00D53392">
        <w:rPr>
          <w:rFonts w:ascii="Garamond" w:eastAsia="MS Mincho" w:hAnsi="Garamond"/>
          <w:color w:val="000000"/>
          <w:sz w:val="24"/>
          <w:szCs w:val="24"/>
        </w:rPr>
        <w:t>të Bankës</w:t>
      </w:r>
      <w:r w:rsidRPr="00D53392">
        <w:rPr>
          <w:rFonts w:ascii="Garamond" w:eastAsia="MS Mincho" w:hAnsi="Garamond"/>
          <w:color w:val="000000"/>
          <w:spacing w:val="15"/>
          <w:sz w:val="24"/>
          <w:szCs w:val="24"/>
        </w:rPr>
        <w:t xml:space="preserve"> </w:t>
      </w:r>
      <w:r w:rsidRPr="00D53392">
        <w:rPr>
          <w:rFonts w:ascii="Garamond" w:eastAsia="MS Mincho" w:hAnsi="Garamond"/>
          <w:color w:val="000000"/>
          <w:spacing w:val="-15"/>
          <w:sz w:val="24"/>
          <w:szCs w:val="24"/>
        </w:rPr>
        <w:t>p</w:t>
      </w:r>
      <w:r w:rsidRPr="00D53392">
        <w:rPr>
          <w:rFonts w:ascii="Garamond" w:eastAsia="MS Mincho" w:hAnsi="Garamond"/>
          <w:color w:val="000000"/>
          <w:sz w:val="24"/>
          <w:szCs w:val="24"/>
        </w:rPr>
        <w:t>ër siste</w:t>
      </w:r>
      <w:r w:rsidRPr="00D53392">
        <w:rPr>
          <w:rFonts w:ascii="Garamond" w:eastAsia="MS Mincho" w:hAnsi="Garamond"/>
          <w:color w:val="000000"/>
          <w:spacing w:val="-15"/>
          <w:sz w:val="24"/>
          <w:szCs w:val="24"/>
        </w:rPr>
        <w:t>m</w:t>
      </w:r>
      <w:r w:rsidRPr="00D53392">
        <w:rPr>
          <w:rFonts w:ascii="Garamond" w:eastAsia="MS Mincho" w:hAnsi="Garamond"/>
          <w:color w:val="000000"/>
          <w:sz w:val="24"/>
          <w:szCs w:val="24"/>
        </w:rPr>
        <w:t>et AIPS dhe AEC</w:t>
      </w:r>
      <w:r w:rsidRPr="00D53392">
        <w:rPr>
          <w:rFonts w:ascii="Garamond" w:eastAsia="MS Mincho" w:hAnsi="Garamond"/>
          <w:color w:val="000000"/>
          <w:spacing w:val="-15"/>
          <w:sz w:val="24"/>
          <w:szCs w:val="24"/>
        </w:rPr>
        <w:t>H</w:t>
      </w:r>
      <w:r w:rsidRPr="00D53392">
        <w:rPr>
          <w:rFonts w:ascii="Garamond" w:eastAsia="MS Mincho" w:hAnsi="Garamond"/>
          <w:color w:val="000000"/>
          <w:sz w:val="24"/>
          <w:szCs w:val="24"/>
        </w:rPr>
        <w:t>;</w:t>
      </w:r>
      <w:r w:rsidRPr="00D53392">
        <w:rPr>
          <w:rFonts w:ascii="Garamond" w:eastAsia="MS Mincho" w:hAnsi="Garamond"/>
          <w:color w:val="000000"/>
          <w:spacing w:val="15"/>
          <w:sz w:val="24"/>
          <w:szCs w:val="24"/>
        </w:rPr>
        <w:t xml:space="preserve"> </w:t>
      </w:r>
    </w:p>
    <w:p w14:paraId="110E7EEF" w14:textId="3DDB2192"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g) akteve të tj</w:t>
      </w:r>
      <w:r w:rsidRPr="00D53392">
        <w:rPr>
          <w:rFonts w:ascii="Garamond" w:eastAsia="MS Mincho" w:hAnsi="Garamond"/>
          <w:color w:val="000000"/>
          <w:spacing w:val="-15"/>
          <w:sz w:val="24"/>
          <w:szCs w:val="24"/>
        </w:rPr>
        <w:t>e</w:t>
      </w:r>
      <w:r w:rsidRPr="00D53392">
        <w:rPr>
          <w:rFonts w:ascii="Garamond" w:eastAsia="MS Mincho" w:hAnsi="Garamond"/>
          <w:color w:val="000000"/>
          <w:sz w:val="24"/>
          <w:szCs w:val="24"/>
        </w:rPr>
        <w:t>ra nënligjore të Bankës.</w:t>
      </w:r>
    </w:p>
    <w:p w14:paraId="580EEC0D"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p>
    <w:p w14:paraId="742858AF" w14:textId="60E1F8B4"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3</w:t>
      </w:r>
    </w:p>
    <w:p w14:paraId="4ADF24D0" w14:textId="00265DFD"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Zbatimi</w:t>
      </w:r>
    </w:p>
    <w:p w14:paraId="5AF057EC"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6D94277C" w14:textId="1741F3DC"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1. Për zbatimin e marrëveshjes, palët bazohen në rregulloren e Bankës së Shqipërisë “Për funksionimin e sistemit të klerimit të pagesave me vlerë të vogël (AECH)” dhe çdo ndryshim të saj (rregullorja për sistemin AECH).</w:t>
      </w:r>
    </w:p>
    <w:p w14:paraId="67BBBDC6" w14:textId="03A2B4F4"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2. Të drejtat dhe detyrimet e palëve janë ato të përcaktuara në rregulloren e sistemit AECH, si dhe në çdo ndryshim të mëvonshëm të saj.</w:t>
      </w:r>
    </w:p>
    <w:p w14:paraId="286C4D57" w14:textId="1105E055"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3. Për të gjitha çështjet që nuk përcaktohen shprehimisht në këtë rregullore, zbatohen dispozitat ligjore dhe nënligjore të cituara në bazën ligjore të marrëveshjes.</w:t>
      </w:r>
    </w:p>
    <w:p w14:paraId="5DDFD879" w14:textId="4F82A6AF"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4. Çdo kusht ose formulim i marrëveshjes apo rregullores së sistemit AECH që mund të sjellë paqartësi, interpretohet në kontekstin e tërësisë së rregullave të sistemit AECH dhe në këndvështrimin e qëllimit për të cilin lidhet marrëveshja.</w:t>
      </w:r>
    </w:p>
    <w:p w14:paraId="624159FE"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6F8079F0"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4</w:t>
      </w:r>
    </w:p>
    <w:p w14:paraId="2ED2E02E" w14:textId="5169EE99"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Njoftimet</w:t>
      </w:r>
    </w:p>
    <w:p w14:paraId="67F34117"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6AEEFF14" w14:textId="3BE112A8"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 xml:space="preserve">1. Çdo njoftim, kërkesë ose çdo lloj komunikimi ndërmjet palëve, bëhet me postë zyrtare të regjistruar, faks, </w:t>
      </w:r>
      <w:r w:rsidRPr="001E5390">
        <w:rPr>
          <w:rFonts w:ascii="Garamond" w:eastAsia="MS Mincho" w:hAnsi="Garamond"/>
          <w:i/>
          <w:color w:val="000000"/>
          <w:sz w:val="24"/>
          <w:szCs w:val="24"/>
        </w:rPr>
        <w:t>email</w:t>
      </w:r>
      <w:r w:rsidRPr="00D53392">
        <w:rPr>
          <w:rFonts w:ascii="Garamond" w:eastAsia="MS Mincho" w:hAnsi="Garamond"/>
          <w:color w:val="000000"/>
          <w:sz w:val="24"/>
          <w:szCs w:val="24"/>
        </w:rPr>
        <w:t xml:space="preserve">, mesazh SWIFT </w:t>
      </w:r>
      <w:r w:rsidR="001E5390">
        <w:rPr>
          <w:rFonts w:ascii="Garamond" w:eastAsia="MS Mincho" w:hAnsi="Garamond"/>
          <w:color w:val="000000"/>
          <w:sz w:val="24"/>
          <w:szCs w:val="24"/>
        </w:rPr>
        <w:t>–</w:t>
      </w:r>
      <w:r w:rsidRPr="00D53392">
        <w:rPr>
          <w:rFonts w:ascii="Garamond" w:eastAsia="MS Mincho" w:hAnsi="Garamond"/>
          <w:color w:val="000000"/>
          <w:sz w:val="24"/>
          <w:szCs w:val="24"/>
        </w:rPr>
        <w:t xml:space="preserve"> dhe në rastet kur komunikimi me mjetet e cituara është i pamundur, me telefon </w:t>
      </w:r>
      <w:r w:rsidR="001E5390">
        <w:rPr>
          <w:rFonts w:ascii="Garamond" w:eastAsia="MS Mincho" w:hAnsi="Garamond"/>
          <w:color w:val="000000"/>
          <w:sz w:val="24"/>
          <w:szCs w:val="24"/>
        </w:rPr>
        <w:t>–</w:t>
      </w:r>
      <w:r w:rsidRPr="00D53392">
        <w:rPr>
          <w:rFonts w:ascii="Garamond" w:eastAsia="MS Mincho" w:hAnsi="Garamond"/>
          <w:color w:val="000000"/>
          <w:sz w:val="24"/>
          <w:szCs w:val="24"/>
        </w:rPr>
        <w:t xml:space="preserve"> në adresat, numrat telefonikë dhe personat e kontaktit përkatës të palëve.</w:t>
      </w:r>
    </w:p>
    <w:p w14:paraId="6DBC8F35" w14:textId="3386B27B"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2. Secila palë është e detyruar të njoftojë palën tjetër për ndryshimet e mundshme të adresave, numrave telefonikë dhe të personave të kontaktit, brenda 5 (pesë) ditësh pune nga ndryshimi i tyre.</w:t>
      </w:r>
    </w:p>
    <w:p w14:paraId="75CEE8A6" w14:textId="44958482"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3. Në rast se njoftimi ose kërkesa mbërrin tek i adresuari pas orës 16:00 të ditës së punës, ai konsiderohet i marrë në orën 8:20 të ditës pasardhëse të punës.</w:t>
      </w:r>
    </w:p>
    <w:p w14:paraId="1336C751"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1DC02703"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5</w:t>
      </w:r>
    </w:p>
    <w:p w14:paraId="6FA5578F" w14:textId="378928CC"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Hyrja në fuqi dhe kohëzgjatja</w:t>
      </w:r>
    </w:p>
    <w:p w14:paraId="23EEE0B2"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351CEF01" w14:textId="1E2EC430"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Marrëveshja hyn në fuqi me nënshkrimin e saj nga palët dhe i shtrin efektet për një kohë të papërcaktuar.</w:t>
      </w:r>
    </w:p>
    <w:p w14:paraId="03292FC5"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3209BC20"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6</w:t>
      </w:r>
    </w:p>
    <w:p w14:paraId="3A82EB65" w14:textId="5E1A533C"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Ndryshimi i marrëveshjes</w:t>
      </w:r>
    </w:p>
    <w:p w14:paraId="32F80742"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4B8D5E61" w14:textId="703B2D04"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Marrëveshja mund të ndryshohet nga palët vetëm me shkrim.</w:t>
      </w:r>
    </w:p>
    <w:p w14:paraId="293ADB94"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096A7D2B"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t>Neni 7</w:t>
      </w:r>
    </w:p>
    <w:p w14:paraId="55508A80" w14:textId="5206909C"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Zgjidhja e marrëveshjes</w:t>
      </w:r>
    </w:p>
    <w:p w14:paraId="60E69453"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0DDE2CF7" w14:textId="070D6AA8"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1. Palët mund të zgjidhin Marrëveshjen në mënyrë të njëanshme, duke njoftuar me shkrim palën tjetër të paktën 15 (pesëmbëdhjetë) ditë pune përpara datës që ata dëshirojnë ta zgjidhin, duke kërkuar plotësimin e detyrimeve financiare.</w:t>
      </w:r>
    </w:p>
    <w:p w14:paraId="1F6FB8C1" w14:textId="1B3B05F0"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2. Në rast se kërkesa (njoftimi) bëhet nga Pjesëmarrësi, Banka, brenda 7 (shtatë) ditëve pune nga marrja e kërkesës, i dërgon pjesëmarrësit përgjigje, duke përcaktuar hapat që duhet të ndiqen deri në përfundimin e pjesëmarrjes së tij në sistemin AECH.</w:t>
      </w:r>
    </w:p>
    <w:p w14:paraId="1C0F805C" w14:textId="68848779"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3. Në rast se kërkesa e Pjesëmarrësit miratohet:</w:t>
      </w:r>
    </w:p>
    <w:p w14:paraId="19BBFE66" w14:textId="3338E5D0"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a) Banka informon të gjithë pjesëmarrësit e Sistemit AECH mbi datën e përjashtimit të Pjesëmarrësit nga sistemi AECH;</w:t>
      </w:r>
    </w:p>
    <w:p w14:paraId="5C1B52A3" w14:textId="08D52453"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b) Pjesëmarrësi nuk lejohet të iniciojë instruksione të reja pagese me datëvalutë pas datës së përcaktuar në vendimin për miratimin e përjashtimit të tij nga sistemi AECH.</w:t>
      </w:r>
    </w:p>
    <w:p w14:paraId="73DF3467"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2196BEE9" w14:textId="77777777" w:rsidR="00204EDC" w:rsidRDefault="00204EDC" w:rsidP="00264958">
      <w:pPr>
        <w:autoSpaceDE w:val="0"/>
        <w:autoSpaceDN w:val="0"/>
        <w:adjustRightInd w:val="0"/>
        <w:spacing w:after="0" w:line="240" w:lineRule="auto"/>
        <w:ind w:firstLine="284"/>
        <w:jc w:val="center"/>
        <w:rPr>
          <w:rFonts w:ascii="Garamond" w:eastAsia="MS Mincho" w:hAnsi="Garamond"/>
          <w:bCs/>
          <w:color w:val="000000"/>
          <w:sz w:val="24"/>
          <w:szCs w:val="24"/>
        </w:rPr>
      </w:pPr>
    </w:p>
    <w:p w14:paraId="1F3E3146" w14:textId="0FDCB84B" w:rsidR="00264958" w:rsidRPr="00D53392" w:rsidRDefault="00264958" w:rsidP="00264958">
      <w:pPr>
        <w:autoSpaceDE w:val="0"/>
        <w:autoSpaceDN w:val="0"/>
        <w:adjustRightInd w:val="0"/>
        <w:spacing w:after="0" w:line="240" w:lineRule="auto"/>
        <w:ind w:firstLine="284"/>
        <w:jc w:val="center"/>
        <w:rPr>
          <w:rFonts w:ascii="Garamond" w:eastAsia="MS Mincho" w:hAnsi="Garamond"/>
          <w:bCs/>
          <w:color w:val="000000"/>
          <w:sz w:val="24"/>
          <w:szCs w:val="24"/>
        </w:rPr>
      </w:pPr>
      <w:r w:rsidRPr="00D53392">
        <w:rPr>
          <w:rFonts w:ascii="Garamond" w:eastAsia="MS Mincho" w:hAnsi="Garamond"/>
          <w:bCs/>
          <w:color w:val="000000"/>
          <w:sz w:val="24"/>
          <w:szCs w:val="24"/>
        </w:rPr>
        <w:lastRenderedPageBreak/>
        <w:t>Neni 8</w:t>
      </w:r>
    </w:p>
    <w:p w14:paraId="2FF52026" w14:textId="54EA52B8"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r w:rsidRPr="00D53392">
        <w:rPr>
          <w:rFonts w:ascii="Garamond" w:eastAsia="MS Mincho" w:hAnsi="Garamond"/>
          <w:b/>
          <w:bCs/>
          <w:color w:val="000000"/>
          <w:sz w:val="24"/>
          <w:szCs w:val="24"/>
        </w:rPr>
        <w:t>Zgjidhja e mosmarrëveshjeve</w:t>
      </w:r>
    </w:p>
    <w:p w14:paraId="3C744E10" w14:textId="77777777" w:rsidR="00264958" w:rsidRPr="00D53392" w:rsidRDefault="00264958" w:rsidP="00264958">
      <w:pPr>
        <w:autoSpaceDE w:val="0"/>
        <w:autoSpaceDN w:val="0"/>
        <w:adjustRightInd w:val="0"/>
        <w:spacing w:after="0" w:line="240" w:lineRule="auto"/>
        <w:ind w:firstLine="284"/>
        <w:jc w:val="center"/>
        <w:rPr>
          <w:rFonts w:ascii="Garamond" w:eastAsia="MS Mincho" w:hAnsi="Garamond"/>
          <w:b/>
          <w:bCs/>
          <w:color w:val="000000"/>
          <w:sz w:val="24"/>
          <w:szCs w:val="24"/>
        </w:rPr>
      </w:pPr>
    </w:p>
    <w:p w14:paraId="69DF23D9"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 xml:space="preserve">Të gjitha mosmarrëveshjet që mund të lindin midis palëve nga zbatimi i Marrëveshjes, dhe që nuk mund të zgjidhen me mirëkuptim, zgjidhen në gjykatën kompetente. </w:t>
      </w:r>
    </w:p>
    <w:p w14:paraId="306F3810"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35C69DCC" w14:textId="54E380E5"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r w:rsidRPr="00D53392">
        <w:rPr>
          <w:rFonts w:ascii="Garamond" w:eastAsia="MS Mincho" w:hAnsi="Garamond"/>
          <w:color w:val="000000"/>
          <w:sz w:val="24"/>
          <w:szCs w:val="24"/>
        </w:rPr>
        <w:t>Marrëveshja, pasi lexohet nga palët, nënshkruhet me vullnetin e tyre të lirë e të pavarur në 4 (katër) kopje origjinale, në gjuhën shqipe, dhe secila nga palët mban 2 (dy) kopje.</w:t>
      </w:r>
    </w:p>
    <w:p w14:paraId="36D4BD2A" w14:textId="77777777" w:rsidR="00264958" w:rsidRPr="00D53392" w:rsidRDefault="00264958" w:rsidP="00264958">
      <w:pPr>
        <w:autoSpaceDE w:val="0"/>
        <w:autoSpaceDN w:val="0"/>
        <w:adjustRightInd w:val="0"/>
        <w:spacing w:after="0" w:line="240" w:lineRule="auto"/>
        <w:ind w:firstLine="284"/>
        <w:jc w:val="both"/>
        <w:rPr>
          <w:rFonts w:ascii="Garamond" w:eastAsia="MS Mincho" w:hAnsi="Garamond"/>
          <w:color w:val="000000"/>
          <w:sz w:val="24"/>
          <w:szCs w:val="24"/>
        </w:rPr>
      </w:pPr>
    </w:p>
    <w:p w14:paraId="1FA068BD" w14:textId="1A69C449" w:rsidR="00264958" w:rsidRPr="00D53392" w:rsidRDefault="00264958" w:rsidP="00264958">
      <w:pPr>
        <w:tabs>
          <w:tab w:val="left" w:pos="3700"/>
          <w:tab w:val="left" w:pos="5800"/>
        </w:tabs>
        <w:autoSpaceDE w:val="0"/>
        <w:autoSpaceDN w:val="0"/>
        <w:adjustRightInd w:val="0"/>
        <w:spacing w:after="0" w:line="240" w:lineRule="auto"/>
        <w:ind w:firstLine="284"/>
        <w:jc w:val="both"/>
        <w:rPr>
          <w:rFonts w:ascii="Garamond" w:eastAsia="MS Mincho" w:hAnsi="Garamond"/>
          <w:b/>
          <w:bCs/>
          <w:color w:val="000000"/>
          <w:sz w:val="24"/>
          <w:szCs w:val="24"/>
        </w:rPr>
      </w:pPr>
      <w:r w:rsidRPr="00D53392">
        <w:rPr>
          <w:rFonts w:ascii="Garamond" w:eastAsia="MS Mincho" w:hAnsi="Garamond"/>
          <w:b/>
          <w:bCs/>
          <w:color w:val="000000"/>
          <w:sz w:val="24"/>
          <w:szCs w:val="24"/>
        </w:rPr>
        <w:t>Për</w:t>
      </w:r>
      <w:r w:rsidRPr="00D53392">
        <w:rPr>
          <w:rFonts w:ascii="Garamond" w:eastAsia="MS Mincho" w:hAnsi="Garamond"/>
          <w:b/>
          <w:bCs/>
          <w:color w:val="000000"/>
          <w:spacing w:val="-15"/>
          <w:sz w:val="24"/>
          <w:szCs w:val="24"/>
        </w:rPr>
        <w:t xml:space="preserve"> </w:t>
      </w:r>
      <w:r w:rsidRPr="00D53392">
        <w:rPr>
          <w:rFonts w:ascii="Garamond" w:eastAsia="MS Mincho" w:hAnsi="Garamond"/>
          <w:b/>
          <w:bCs/>
          <w:color w:val="000000"/>
          <w:sz w:val="24"/>
          <w:szCs w:val="24"/>
        </w:rPr>
        <w:t>Bankën e Shqipërisë</w:t>
      </w:r>
    </w:p>
    <w:p w14:paraId="669BD7B2" w14:textId="1D3EEADD" w:rsidR="00264958" w:rsidRPr="00D53392" w:rsidRDefault="00264958" w:rsidP="00264958">
      <w:pPr>
        <w:tabs>
          <w:tab w:val="left" w:pos="3700"/>
          <w:tab w:val="left" w:pos="5800"/>
        </w:tabs>
        <w:autoSpaceDE w:val="0"/>
        <w:autoSpaceDN w:val="0"/>
        <w:adjustRightInd w:val="0"/>
        <w:spacing w:after="0" w:line="240" w:lineRule="auto"/>
        <w:ind w:firstLine="284"/>
        <w:jc w:val="both"/>
        <w:rPr>
          <w:rFonts w:ascii="Garamond" w:eastAsia="MS Mincho" w:hAnsi="Garamond"/>
          <w:b/>
          <w:bCs/>
          <w:color w:val="000000"/>
          <w:sz w:val="24"/>
          <w:szCs w:val="24"/>
        </w:rPr>
      </w:pPr>
      <w:r w:rsidRPr="00D53392">
        <w:rPr>
          <w:rFonts w:ascii="Garamond" w:eastAsia="MS Mincho" w:hAnsi="Garamond"/>
          <w:b/>
          <w:bCs/>
          <w:color w:val="000000"/>
          <w:sz w:val="24"/>
          <w:szCs w:val="24"/>
        </w:rPr>
        <w:t>__________________________</w:t>
      </w:r>
    </w:p>
    <w:p w14:paraId="67DED507" w14:textId="77777777" w:rsidR="00264958" w:rsidRPr="00D53392" w:rsidRDefault="00264958"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u w:val="single"/>
        </w:rPr>
      </w:pPr>
      <w:r w:rsidRPr="00D53392">
        <w:rPr>
          <w:rFonts w:ascii="Garamond" w:eastAsia="MS Mincho" w:hAnsi="Garamond"/>
          <w:b/>
          <w:bCs/>
          <w:color w:val="000000"/>
          <w:sz w:val="24"/>
          <w:szCs w:val="24"/>
          <w:u w:val="single"/>
        </w:rPr>
        <w:t xml:space="preserve"> </w:t>
      </w:r>
    </w:p>
    <w:p w14:paraId="6A9F5A7D" w14:textId="77777777" w:rsidR="00264958" w:rsidRPr="00D53392" w:rsidRDefault="00264958"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rPr>
      </w:pPr>
      <w:r w:rsidRPr="00D53392">
        <w:rPr>
          <w:rFonts w:ascii="Garamond" w:eastAsia="MS Mincho" w:hAnsi="Garamond"/>
          <w:b/>
          <w:bCs/>
          <w:color w:val="000000"/>
          <w:sz w:val="24"/>
          <w:szCs w:val="24"/>
        </w:rPr>
        <w:t>Drejtor i Departamentit __________________</w:t>
      </w:r>
    </w:p>
    <w:p w14:paraId="1008B877" w14:textId="77777777" w:rsidR="00264958" w:rsidRPr="00D53392" w:rsidRDefault="00264958"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rPr>
      </w:pPr>
    </w:p>
    <w:p w14:paraId="7E5F4B4B" w14:textId="37094206" w:rsidR="00264958" w:rsidRPr="00D53392" w:rsidRDefault="00264958"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u w:val="single"/>
        </w:rPr>
      </w:pPr>
      <w:r w:rsidRPr="00D53392">
        <w:rPr>
          <w:rFonts w:ascii="Garamond" w:eastAsia="MS Mincho" w:hAnsi="Garamond"/>
          <w:b/>
          <w:bCs/>
          <w:color w:val="000000"/>
          <w:sz w:val="24"/>
          <w:szCs w:val="24"/>
        </w:rPr>
        <w:t>Për</w:t>
      </w:r>
      <w:r w:rsidR="001E5390">
        <w:rPr>
          <w:rFonts w:ascii="Garamond" w:eastAsia="MS Mincho" w:hAnsi="Garamond"/>
          <w:b/>
          <w:bCs/>
          <w:color w:val="000000"/>
          <w:sz w:val="24"/>
          <w:szCs w:val="24"/>
        </w:rPr>
        <w:t xml:space="preserve"> </w:t>
      </w:r>
      <w:r w:rsidRPr="00D53392">
        <w:rPr>
          <w:rFonts w:ascii="Garamond" w:eastAsia="MS Mincho" w:hAnsi="Garamond"/>
          <w:b/>
          <w:bCs/>
          <w:color w:val="000000"/>
          <w:sz w:val="24"/>
          <w:szCs w:val="24"/>
          <w:u w:val="single"/>
        </w:rPr>
        <w:t xml:space="preserve"> _________________________</w:t>
      </w:r>
    </w:p>
    <w:p w14:paraId="41E49680" w14:textId="77777777" w:rsidR="001E5390" w:rsidRDefault="001E5390"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u w:val="single"/>
        </w:rPr>
      </w:pPr>
    </w:p>
    <w:p w14:paraId="11D81439" w14:textId="7936AF00" w:rsidR="00264958" w:rsidRPr="00D53392" w:rsidRDefault="00264958" w:rsidP="00264958">
      <w:pPr>
        <w:tabs>
          <w:tab w:val="left" w:pos="3700"/>
          <w:tab w:val="left" w:pos="5800"/>
        </w:tabs>
        <w:autoSpaceDE w:val="0"/>
        <w:autoSpaceDN w:val="0"/>
        <w:adjustRightInd w:val="0"/>
        <w:spacing w:after="0" w:line="240" w:lineRule="auto"/>
        <w:ind w:firstLine="284"/>
        <w:rPr>
          <w:rFonts w:ascii="Garamond" w:eastAsia="MS Mincho" w:hAnsi="Garamond"/>
          <w:b/>
          <w:bCs/>
          <w:color w:val="000000"/>
          <w:sz w:val="24"/>
          <w:szCs w:val="24"/>
        </w:rPr>
      </w:pPr>
      <w:r w:rsidRPr="00D53392">
        <w:rPr>
          <w:rFonts w:ascii="Garamond" w:eastAsia="MS Mincho" w:hAnsi="Garamond"/>
          <w:b/>
          <w:bCs/>
          <w:color w:val="000000"/>
          <w:sz w:val="24"/>
          <w:szCs w:val="24"/>
        </w:rPr>
        <w:t>Drej</w:t>
      </w:r>
      <w:r w:rsidRPr="00D53392">
        <w:rPr>
          <w:rFonts w:ascii="Garamond" w:eastAsia="MS Mincho" w:hAnsi="Garamond"/>
          <w:b/>
          <w:bCs/>
          <w:color w:val="000000"/>
          <w:spacing w:val="15"/>
          <w:sz w:val="24"/>
          <w:szCs w:val="24"/>
        </w:rPr>
        <w:t>t</w:t>
      </w:r>
      <w:r w:rsidRPr="00D53392">
        <w:rPr>
          <w:rFonts w:ascii="Garamond" w:eastAsia="MS Mincho" w:hAnsi="Garamond"/>
          <w:b/>
          <w:bCs/>
          <w:color w:val="000000"/>
          <w:sz w:val="24"/>
          <w:szCs w:val="24"/>
        </w:rPr>
        <w:t>or</w:t>
      </w:r>
    </w:p>
    <w:p w14:paraId="4F72AB25" w14:textId="63EDC4E5" w:rsidR="00264958" w:rsidRPr="00D53392" w:rsidRDefault="00264958">
      <w:pPr>
        <w:rPr>
          <w:rFonts w:ascii="Times New Roman" w:hAnsi="Times New Roman"/>
          <w:b/>
          <w:bCs/>
          <w:position w:val="-1"/>
          <w:sz w:val="24"/>
          <w:szCs w:val="24"/>
        </w:rPr>
      </w:pPr>
      <w:bookmarkStart w:id="2" w:name="ShtojcaC"/>
      <w:r w:rsidRPr="00D53392">
        <w:rPr>
          <w:rFonts w:ascii="Times New Roman" w:hAnsi="Times New Roman"/>
          <w:b/>
          <w:bCs/>
          <w:position w:val="-1"/>
          <w:sz w:val="24"/>
          <w:szCs w:val="24"/>
        </w:rPr>
        <w:br w:type="page"/>
      </w:r>
    </w:p>
    <w:p w14:paraId="066CF90F" w14:textId="77777777" w:rsidR="003A64ED" w:rsidRPr="00D53392" w:rsidRDefault="003A64ED" w:rsidP="003A64ED">
      <w:pPr>
        <w:spacing w:after="0" w:line="240" w:lineRule="auto"/>
        <w:jc w:val="center"/>
        <w:rPr>
          <w:rFonts w:ascii="Times New Roman" w:hAnsi="Times New Roman"/>
          <w:b/>
          <w:bCs/>
          <w:position w:val="-1"/>
          <w:sz w:val="24"/>
          <w:szCs w:val="24"/>
        </w:rPr>
      </w:pPr>
      <w:r w:rsidRPr="00D53392">
        <w:rPr>
          <w:rFonts w:ascii="Times New Roman" w:hAnsi="Times New Roman"/>
          <w:b/>
          <w:bCs/>
          <w:noProof/>
          <w:position w:val="-1"/>
          <w:sz w:val="24"/>
          <w:szCs w:val="24"/>
        </w:rPr>
        <w:lastRenderedPageBreak/>
        <w:drawing>
          <wp:inline distT="0" distB="0" distL="0" distR="0" wp14:anchorId="0C042D01" wp14:editId="2667498C">
            <wp:extent cx="5675180" cy="57531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3">
                      <a:extLst>
                        <a:ext uri="{28A0092B-C50C-407E-A947-70E740481C1C}">
                          <a14:useLocalDpi xmlns:a14="http://schemas.microsoft.com/office/drawing/2010/main" val="0"/>
                        </a:ext>
                      </a:extLst>
                    </a:blip>
                    <a:srcRect l="12853" t="6110" r="10211" b="38653"/>
                    <a:stretch/>
                  </pic:blipFill>
                  <pic:spPr bwMode="auto">
                    <a:xfrm>
                      <a:off x="0" y="0"/>
                      <a:ext cx="5682328" cy="5760346"/>
                    </a:xfrm>
                    <a:prstGeom prst="rect">
                      <a:avLst/>
                    </a:prstGeom>
                    <a:noFill/>
                    <a:ln>
                      <a:noFill/>
                    </a:ln>
                    <a:extLst>
                      <a:ext uri="{53640926-AAD7-44D8-BBD7-CCE9431645EC}">
                        <a14:shadowObscured xmlns:a14="http://schemas.microsoft.com/office/drawing/2010/main"/>
                      </a:ext>
                    </a:extLst>
                  </pic:spPr>
                </pic:pic>
              </a:graphicData>
            </a:graphic>
          </wp:inline>
        </w:drawing>
      </w:r>
      <w:r w:rsidRPr="00D53392">
        <w:rPr>
          <w:rFonts w:ascii="Times New Roman" w:hAnsi="Times New Roman"/>
          <w:b/>
          <w:bCs/>
          <w:noProof/>
          <w:position w:val="-1"/>
          <w:sz w:val="24"/>
          <w:szCs w:val="24"/>
        </w:rPr>
        <w:lastRenderedPageBreak/>
        <w:drawing>
          <wp:inline distT="0" distB="0" distL="0" distR="0" wp14:anchorId="0FD90B30" wp14:editId="3045CBFC">
            <wp:extent cx="5784905" cy="762952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69" t="5861" r="3522" b="6982"/>
                    <a:stretch/>
                  </pic:blipFill>
                  <pic:spPr bwMode="auto">
                    <a:xfrm>
                      <a:off x="0" y="0"/>
                      <a:ext cx="5792651" cy="7639741"/>
                    </a:xfrm>
                    <a:prstGeom prst="rect">
                      <a:avLst/>
                    </a:prstGeom>
                    <a:noFill/>
                    <a:ln>
                      <a:noFill/>
                    </a:ln>
                    <a:extLst>
                      <a:ext uri="{53640926-AAD7-44D8-BBD7-CCE9431645EC}">
                        <a14:shadowObscured xmlns:a14="http://schemas.microsoft.com/office/drawing/2010/main"/>
                      </a:ext>
                    </a:extLst>
                  </pic:spPr>
                </pic:pic>
              </a:graphicData>
            </a:graphic>
          </wp:inline>
        </w:drawing>
      </w:r>
      <w:r w:rsidRPr="00D53392">
        <w:rPr>
          <w:rFonts w:ascii="Times New Roman" w:hAnsi="Times New Roman"/>
          <w:b/>
          <w:bCs/>
          <w:noProof/>
          <w:position w:val="-1"/>
          <w:sz w:val="24"/>
          <w:szCs w:val="24"/>
        </w:rPr>
        <w:lastRenderedPageBreak/>
        <w:drawing>
          <wp:inline distT="0" distB="0" distL="0" distR="0" wp14:anchorId="722DA8C9" wp14:editId="304D9EB1">
            <wp:extent cx="5871897" cy="716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402" t="6110" r="5106" b="15711"/>
                    <a:stretch/>
                  </pic:blipFill>
                  <pic:spPr bwMode="auto">
                    <a:xfrm>
                      <a:off x="0" y="0"/>
                      <a:ext cx="5874867" cy="7166423"/>
                    </a:xfrm>
                    <a:prstGeom prst="rect">
                      <a:avLst/>
                    </a:prstGeom>
                    <a:noFill/>
                    <a:ln>
                      <a:noFill/>
                    </a:ln>
                    <a:extLst>
                      <a:ext uri="{53640926-AAD7-44D8-BBD7-CCE9431645EC}">
                        <a14:shadowObscured xmlns:a14="http://schemas.microsoft.com/office/drawing/2010/main"/>
                      </a:ext>
                    </a:extLst>
                  </pic:spPr>
                </pic:pic>
              </a:graphicData>
            </a:graphic>
          </wp:inline>
        </w:drawing>
      </w:r>
    </w:p>
    <w:p w14:paraId="5859DC0C" w14:textId="77777777" w:rsidR="003A64ED" w:rsidRPr="00D53392" w:rsidRDefault="003A64ED" w:rsidP="003A64ED">
      <w:pPr>
        <w:spacing w:after="0" w:line="240" w:lineRule="auto"/>
        <w:jc w:val="center"/>
        <w:rPr>
          <w:rFonts w:ascii="Times New Roman" w:hAnsi="Times New Roman"/>
          <w:b/>
          <w:bCs/>
          <w:position w:val="-1"/>
          <w:sz w:val="24"/>
          <w:szCs w:val="24"/>
        </w:rPr>
      </w:pPr>
      <w:bookmarkStart w:id="3" w:name="_GoBack"/>
      <w:r w:rsidRPr="00D53392">
        <w:rPr>
          <w:rFonts w:ascii="Times New Roman" w:hAnsi="Times New Roman"/>
          <w:b/>
          <w:bCs/>
          <w:noProof/>
          <w:position w:val="-1"/>
          <w:sz w:val="24"/>
          <w:szCs w:val="24"/>
        </w:rPr>
        <w:lastRenderedPageBreak/>
        <w:drawing>
          <wp:inline distT="0" distB="0" distL="0" distR="0" wp14:anchorId="4FBE8B0F" wp14:editId="34D8E945">
            <wp:extent cx="5870897" cy="7381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987" t="5985" r="4400" b="14214"/>
                    <a:stretch/>
                  </pic:blipFill>
                  <pic:spPr bwMode="auto">
                    <a:xfrm>
                      <a:off x="0" y="0"/>
                      <a:ext cx="5874568" cy="7386491"/>
                    </a:xfrm>
                    <a:prstGeom prst="rect">
                      <a:avLst/>
                    </a:prstGeom>
                    <a:noFill/>
                    <a:ln>
                      <a:noFill/>
                    </a:ln>
                    <a:extLst>
                      <a:ext uri="{53640926-AAD7-44D8-BBD7-CCE9431645EC}">
                        <a14:shadowObscured xmlns:a14="http://schemas.microsoft.com/office/drawing/2010/main"/>
                      </a:ext>
                    </a:extLst>
                  </pic:spPr>
                </pic:pic>
              </a:graphicData>
            </a:graphic>
          </wp:inline>
        </w:drawing>
      </w:r>
      <w:bookmarkEnd w:id="3"/>
      <w:r w:rsidRPr="00D53392">
        <w:rPr>
          <w:rFonts w:ascii="Times New Roman" w:hAnsi="Times New Roman"/>
          <w:b/>
          <w:bCs/>
          <w:noProof/>
          <w:position w:val="-1"/>
          <w:sz w:val="24"/>
          <w:szCs w:val="24"/>
        </w:rPr>
        <w:lastRenderedPageBreak/>
        <w:drawing>
          <wp:inline distT="0" distB="0" distL="0" distR="0" wp14:anchorId="0C95A21C" wp14:editId="660EC890">
            <wp:extent cx="5379244" cy="7372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810" t="6110" r="5810" b="8105"/>
                    <a:stretch/>
                  </pic:blipFill>
                  <pic:spPr bwMode="auto">
                    <a:xfrm>
                      <a:off x="0" y="0"/>
                      <a:ext cx="5382242" cy="7376459"/>
                    </a:xfrm>
                    <a:prstGeom prst="rect">
                      <a:avLst/>
                    </a:prstGeom>
                    <a:noFill/>
                    <a:ln>
                      <a:noFill/>
                    </a:ln>
                    <a:extLst>
                      <a:ext uri="{53640926-AAD7-44D8-BBD7-CCE9431645EC}">
                        <a14:shadowObscured xmlns:a14="http://schemas.microsoft.com/office/drawing/2010/main"/>
                      </a:ext>
                    </a:extLst>
                  </pic:spPr>
                </pic:pic>
              </a:graphicData>
            </a:graphic>
          </wp:inline>
        </w:drawing>
      </w:r>
    </w:p>
    <w:p w14:paraId="50C69EB5" w14:textId="77777777" w:rsidR="003A64ED" w:rsidRPr="00D53392" w:rsidRDefault="003A64ED" w:rsidP="003A64ED">
      <w:pPr>
        <w:spacing w:after="0" w:line="240" w:lineRule="auto"/>
        <w:jc w:val="center"/>
        <w:rPr>
          <w:rFonts w:ascii="Times New Roman" w:hAnsi="Times New Roman"/>
          <w:b/>
          <w:bCs/>
          <w:position w:val="-1"/>
          <w:sz w:val="24"/>
          <w:szCs w:val="24"/>
        </w:rPr>
      </w:pPr>
      <w:r w:rsidRPr="00D53392">
        <w:rPr>
          <w:rFonts w:ascii="Times New Roman" w:hAnsi="Times New Roman"/>
          <w:b/>
          <w:bCs/>
          <w:noProof/>
          <w:position w:val="-1"/>
          <w:sz w:val="24"/>
          <w:szCs w:val="24"/>
        </w:rPr>
        <w:lastRenderedPageBreak/>
        <w:drawing>
          <wp:inline distT="0" distB="0" distL="0" distR="0" wp14:anchorId="3A38AA1B" wp14:editId="52D13A57">
            <wp:extent cx="4949190" cy="75438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620" t="5362" r="12148" b="12344"/>
                    <a:stretch/>
                  </pic:blipFill>
                  <pic:spPr bwMode="auto">
                    <a:xfrm>
                      <a:off x="0" y="0"/>
                      <a:ext cx="4951380" cy="7547138"/>
                    </a:xfrm>
                    <a:prstGeom prst="rect">
                      <a:avLst/>
                    </a:prstGeom>
                    <a:noFill/>
                    <a:ln>
                      <a:noFill/>
                    </a:ln>
                    <a:extLst>
                      <a:ext uri="{53640926-AAD7-44D8-BBD7-CCE9431645EC}">
                        <a14:shadowObscured xmlns:a14="http://schemas.microsoft.com/office/drawing/2010/main"/>
                      </a:ext>
                    </a:extLst>
                  </pic:spPr>
                </pic:pic>
              </a:graphicData>
            </a:graphic>
          </wp:inline>
        </w:drawing>
      </w:r>
    </w:p>
    <w:p w14:paraId="38839BAE" w14:textId="77777777" w:rsidR="003A64ED" w:rsidRPr="00D53392" w:rsidRDefault="003A64ED" w:rsidP="003A64ED">
      <w:pPr>
        <w:spacing w:after="0" w:line="240" w:lineRule="auto"/>
        <w:jc w:val="center"/>
        <w:rPr>
          <w:rFonts w:ascii="Times New Roman" w:hAnsi="Times New Roman"/>
          <w:b/>
          <w:bCs/>
          <w:position w:val="-1"/>
          <w:sz w:val="24"/>
          <w:szCs w:val="24"/>
        </w:rPr>
      </w:pPr>
      <w:r w:rsidRPr="00D53392">
        <w:rPr>
          <w:rFonts w:ascii="Times New Roman" w:hAnsi="Times New Roman"/>
          <w:b/>
          <w:bCs/>
          <w:noProof/>
          <w:position w:val="-1"/>
          <w:sz w:val="24"/>
          <w:szCs w:val="24"/>
        </w:rPr>
        <w:lastRenderedPageBreak/>
        <w:drawing>
          <wp:inline distT="0" distB="0" distL="0" distR="0" wp14:anchorId="07E3B690" wp14:editId="4DB0AACB">
            <wp:extent cx="5183065" cy="7486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267" t="6233" r="12676" b="15961"/>
                    <a:stretch/>
                  </pic:blipFill>
                  <pic:spPr bwMode="auto">
                    <a:xfrm>
                      <a:off x="0" y="0"/>
                      <a:ext cx="5189767" cy="7496331"/>
                    </a:xfrm>
                    <a:prstGeom prst="rect">
                      <a:avLst/>
                    </a:prstGeom>
                    <a:noFill/>
                    <a:ln>
                      <a:noFill/>
                    </a:ln>
                    <a:extLst>
                      <a:ext uri="{53640926-AAD7-44D8-BBD7-CCE9431645EC}">
                        <a14:shadowObscured xmlns:a14="http://schemas.microsoft.com/office/drawing/2010/main"/>
                      </a:ext>
                    </a:extLst>
                  </pic:spPr>
                </pic:pic>
              </a:graphicData>
            </a:graphic>
          </wp:inline>
        </w:drawing>
      </w:r>
    </w:p>
    <w:p w14:paraId="6E1D6DFB" w14:textId="77777777" w:rsidR="003A64ED" w:rsidRPr="00D53392" w:rsidRDefault="003A64ED" w:rsidP="003A64ED">
      <w:pPr>
        <w:spacing w:after="0" w:line="240" w:lineRule="auto"/>
        <w:jc w:val="center"/>
        <w:rPr>
          <w:rFonts w:ascii="Times New Roman" w:hAnsi="Times New Roman"/>
          <w:b/>
          <w:bCs/>
          <w:position w:val="-1"/>
          <w:sz w:val="24"/>
          <w:szCs w:val="24"/>
        </w:rPr>
      </w:pPr>
      <w:r w:rsidRPr="00D53392">
        <w:rPr>
          <w:rFonts w:ascii="Times New Roman" w:hAnsi="Times New Roman"/>
          <w:b/>
          <w:bCs/>
          <w:noProof/>
          <w:position w:val="-1"/>
          <w:sz w:val="24"/>
          <w:szCs w:val="24"/>
        </w:rPr>
        <w:lastRenderedPageBreak/>
        <w:drawing>
          <wp:inline distT="0" distB="0" distL="0" distR="0" wp14:anchorId="2231F034" wp14:editId="18A08EB0">
            <wp:extent cx="6040922" cy="42576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0">
                      <a:extLst>
                        <a:ext uri="{28A0092B-C50C-407E-A947-70E740481C1C}">
                          <a14:useLocalDpi xmlns:a14="http://schemas.microsoft.com/office/drawing/2010/main" val="0"/>
                        </a:ext>
                      </a:extLst>
                    </a:blip>
                    <a:srcRect l="11267" t="5611" r="11796" b="55985"/>
                    <a:stretch/>
                  </pic:blipFill>
                  <pic:spPr bwMode="auto">
                    <a:xfrm>
                      <a:off x="0" y="0"/>
                      <a:ext cx="6042338" cy="4258673"/>
                    </a:xfrm>
                    <a:prstGeom prst="rect">
                      <a:avLst/>
                    </a:prstGeom>
                    <a:noFill/>
                    <a:ln>
                      <a:noFill/>
                    </a:ln>
                    <a:extLst>
                      <a:ext uri="{53640926-AAD7-44D8-BBD7-CCE9431645EC}">
                        <a14:shadowObscured xmlns:a14="http://schemas.microsoft.com/office/drawing/2010/main"/>
                      </a:ext>
                    </a:extLst>
                  </pic:spPr>
                </pic:pic>
              </a:graphicData>
            </a:graphic>
          </wp:inline>
        </w:drawing>
      </w:r>
    </w:p>
    <w:p w14:paraId="33A77CA1" w14:textId="6E00D65F" w:rsidR="00F3460B" w:rsidRPr="00D53392" w:rsidRDefault="003A64ED" w:rsidP="003A64ED">
      <w:pPr>
        <w:spacing w:after="0" w:line="240" w:lineRule="auto"/>
        <w:jc w:val="center"/>
        <w:rPr>
          <w:rFonts w:ascii="Times New Roman" w:hAnsi="Times New Roman"/>
          <w:b/>
          <w:bCs/>
          <w:position w:val="-1"/>
          <w:sz w:val="24"/>
          <w:szCs w:val="24"/>
        </w:rPr>
      </w:pPr>
      <w:r w:rsidRPr="00D53392">
        <w:rPr>
          <w:rFonts w:ascii="Times New Roman" w:hAnsi="Times New Roman"/>
          <w:b/>
          <w:bCs/>
          <w:noProof/>
          <w:position w:val="-1"/>
          <w:sz w:val="24"/>
          <w:szCs w:val="24"/>
        </w:rPr>
        <w:drawing>
          <wp:inline distT="0" distB="0" distL="0" distR="0" wp14:anchorId="4AA9562D" wp14:editId="73ED346B">
            <wp:extent cx="5334000" cy="44058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092" t="5735" r="4930" b="45137"/>
                    <a:stretch/>
                  </pic:blipFill>
                  <pic:spPr bwMode="auto">
                    <a:xfrm>
                      <a:off x="0" y="0"/>
                      <a:ext cx="5347066" cy="4416655"/>
                    </a:xfrm>
                    <a:prstGeom prst="rect">
                      <a:avLst/>
                    </a:prstGeom>
                    <a:noFill/>
                    <a:ln>
                      <a:noFill/>
                    </a:ln>
                    <a:extLst>
                      <a:ext uri="{53640926-AAD7-44D8-BBD7-CCE9431645EC}">
                        <a14:shadowObscured xmlns:a14="http://schemas.microsoft.com/office/drawing/2010/main"/>
                      </a:ext>
                    </a:extLst>
                  </pic:spPr>
                </pic:pic>
              </a:graphicData>
            </a:graphic>
          </wp:inline>
        </w:drawing>
      </w:r>
    </w:p>
    <w:p w14:paraId="312CE1D7" w14:textId="2401A0CC" w:rsidR="003A64ED" w:rsidRPr="00D53392" w:rsidRDefault="003A64ED" w:rsidP="003A64ED">
      <w:pPr>
        <w:spacing w:after="0" w:line="240" w:lineRule="auto"/>
        <w:jc w:val="center"/>
        <w:rPr>
          <w:rFonts w:ascii="Times New Roman" w:hAnsi="Times New Roman"/>
          <w:b/>
          <w:bCs/>
          <w:position w:val="-1"/>
          <w:sz w:val="24"/>
          <w:szCs w:val="24"/>
        </w:rPr>
      </w:pPr>
    </w:p>
    <w:p w14:paraId="6D8286DA" w14:textId="5419414C" w:rsidR="003A64ED" w:rsidRPr="00D53392" w:rsidRDefault="003A64ED" w:rsidP="003A64ED">
      <w:pPr>
        <w:spacing w:after="0" w:line="240" w:lineRule="auto"/>
        <w:jc w:val="center"/>
        <w:rPr>
          <w:rFonts w:ascii="Times New Roman" w:hAnsi="Times New Roman"/>
          <w:b/>
          <w:bCs/>
          <w:position w:val="-1"/>
          <w:sz w:val="24"/>
          <w:szCs w:val="24"/>
        </w:rPr>
      </w:pPr>
    </w:p>
    <w:p w14:paraId="67EAF3C6" w14:textId="77777777" w:rsidR="003A64ED" w:rsidRPr="00D53392" w:rsidRDefault="003A64ED" w:rsidP="003A64ED">
      <w:pPr>
        <w:spacing w:after="0" w:line="240" w:lineRule="auto"/>
        <w:jc w:val="center"/>
        <w:rPr>
          <w:rFonts w:ascii="Times New Roman" w:hAnsi="Times New Roman"/>
          <w:b/>
          <w:bCs/>
          <w:position w:val="-1"/>
          <w:sz w:val="24"/>
          <w:szCs w:val="24"/>
        </w:rPr>
      </w:pPr>
    </w:p>
    <w:p w14:paraId="0D83C4B7" w14:textId="77777777" w:rsidR="008B1CA9" w:rsidRDefault="008B1CA9" w:rsidP="008B1CA9">
      <w:pPr>
        <w:spacing w:after="0" w:line="240" w:lineRule="auto"/>
        <w:ind w:firstLine="284"/>
        <w:jc w:val="center"/>
        <w:rPr>
          <w:rFonts w:ascii="Garamond" w:eastAsia="MS Mincho" w:hAnsi="Garamond"/>
          <w:b/>
          <w:sz w:val="24"/>
          <w:szCs w:val="24"/>
        </w:rPr>
      </w:pPr>
      <w:bookmarkStart w:id="4" w:name="ShtojcaL"/>
      <w:bookmarkEnd w:id="2"/>
      <w:r w:rsidRPr="00D53392">
        <w:rPr>
          <w:rFonts w:ascii="Garamond" w:eastAsia="MS Mincho" w:hAnsi="Garamond"/>
          <w:b/>
          <w:sz w:val="24"/>
          <w:szCs w:val="24"/>
        </w:rPr>
        <w:lastRenderedPageBreak/>
        <w:t>SHTOJCA L</w:t>
      </w:r>
      <w:bookmarkEnd w:id="4"/>
    </w:p>
    <w:p w14:paraId="19633453" w14:textId="3586C015" w:rsidR="00E81FA7" w:rsidRPr="00D53392" w:rsidRDefault="008B1CA9" w:rsidP="008B1CA9">
      <w:pPr>
        <w:spacing w:after="0" w:line="240" w:lineRule="auto"/>
        <w:ind w:firstLine="284"/>
        <w:jc w:val="center"/>
        <w:rPr>
          <w:rFonts w:ascii="Garamond" w:eastAsia="MS Mincho" w:hAnsi="Garamond"/>
          <w:b/>
          <w:sz w:val="24"/>
          <w:szCs w:val="24"/>
        </w:rPr>
      </w:pPr>
      <w:r w:rsidRPr="00D53392">
        <w:rPr>
          <w:rFonts w:ascii="Garamond" w:eastAsia="MS Mincho" w:hAnsi="Garamond"/>
          <w:b/>
          <w:sz w:val="24"/>
          <w:szCs w:val="24"/>
        </w:rPr>
        <w:t>MARRËVESHJA TIP PËR TESTIME</w:t>
      </w:r>
    </w:p>
    <w:p w14:paraId="0DDB212F" w14:textId="77777777" w:rsidR="00E81FA7" w:rsidRPr="00D53392" w:rsidRDefault="00E81FA7" w:rsidP="003A64ED">
      <w:pPr>
        <w:spacing w:after="0" w:line="240" w:lineRule="auto"/>
        <w:ind w:firstLine="284"/>
        <w:rPr>
          <w:rFonts w:ascii="Garamond" w:hAnsi="Garamond"/>
          <w:b/>
          <w:sz w:val="24"/>
          <w:szCs w:val="24"/>
          <w:lang w:eastAsia="x-none"/>
        </w:rPr>
      </w:pPr>
    </w:p>
    <w:p w14:paraId="2A94B110" w14:textId="72AA83F6" w:rsidR="00E81FA7" w:rsidRPr="00D53392" w:rsidRDefault="00E81FA7" w:rsidP="003A64ED">
      <w:pPr>
        <w:spacing w:after="0" w:line="240" w:lineRule="auto"/>
        <w:ind w:firstLine="284"/>
        <w:jc w:val="both"/>
        <w:rPr>
          <w:rFonts w:ascii="Garamond" w:eastAsia="MS Mincho" w:hAnsi="Garamond"/>
          <w:b/>
          <w:sz w:val="24"/>
          <w:szCs w:val="24"/>
        </w:rPr>
      </w:pPr>
      <w:r w:rsidRPr="00D53392">
        <w:rPr>
          <w:rFonts w:ascii="Garamond" w:eastAsia="MS Mincho" w:hAnsi="Garamond"/>
          <w:b/>
          <w:sz w:val="24"/>
          <w:szCs w:val="24"/>
        </w:rPr>
        <w:t>Marrëveshje ndërmjet Bankës së Shqipërisë dhe</w:t>
      </w:r>
      <w:r w:rsidR="00D53392">
        <w:rPr>
          <w:rFonts w:ascii="Garamond" w:eastAsia="MS Mincho" w:hAnsi="Garamond"/>
          <w:b/>
          <w:sz w:val="24"/>
          <w:szCs w:val="24"/>
        </w:rPr>
        <w:t xml:space="preserve"> </w:t>
      </w:r>
      <w:r w:rsidRPr="00D53392">
        <w:rPr>
          <w:rFonts w:ascii="Garamond" w:eastAsia="MS Mincho" w:hAnsi="Garamond"/>
          <w:b/>
          <w:sz w:val="24"/>
          <w:szCs w:val="24"/>
        </w:rPr>
        <w:t>për të kryer testime paraprake në mjedisin test të sistemit AECH.</w:t>
      </w:r>
    </w:p>
    <w:p w14:paraId="25597401" w14:textId="77777777" w:rsidR="00E81FA7" w:rsidRPr="00D53392" w:rsidRDefault="00E81FA7" w:rsidP="003A64ED">
      <w:pPr>
        <w:widowControl w:val="0"/>
        <w:suppressAutoHyphens/>
        <w:spacing w:after="0" w:line="240" w:lineRule="auto"/>
        <w:ind w:firstLine="284"/>
        <w:jc w:val="both"/>
        <w:rPr>
          <w:rFonts w:ascii="Garamond" w:hAnsi="Garamond"/>
          <w:b/>
          <w:sz w:val="24"/>
          <w:szCs w:val="24"/>
          <w:lang w:eastAsia="x-none"/>
        </w:rPr>
      </w:pPr>
      <w:r w:rsidRPr="00D53392">
        <w:rPr>
          <w:rFonts w:ascii="Garamond" w:hAnsi="Garamond"/>
          <w:b/>
          <w:sz w:val="24"/>
          <w:szCs w:val="24"/>
          <w:lang w:eastAsia="x-none"/>
        </w:rPr>
        <w:t>E lidhur më datë: __/__/____</w:t>
      </w:r>
    </w:p>
    <w:p w14:paraId="73C3FEE3" w14:textId="77777777" w:rsidR="00E81FA7" w:rsidRPr="00D53392" w:rsidRDefault="00E81FA7" w:rsidP="003A64ED">
      <w:pPr>
        <w:widowControl w:val="0"/>
        <w:suppressAutoHyphens/>
        <w:spacing w:after="0" w:line="240" w:lineRule="auto"/>
        <w:ind w:firstLine="284"/>
        <w:jc w:val="both"/>
        <w:rPr>
          <w:rFonts w:ascii="Garamond" w:hAnsi="Garamond"/>
          <w:sz w:val="24"/>
          <w:szCs w:val="24"/>
          <w:lang w:eastAsia="x-none"/>
        </w:rPr>
      </w:pPr>
      <w:r w:rsidRPr="00D53392">
        <w:rPr>
          <w:rFonts w:ascii="Garamond" w:hAnsi="Garamond"/>
          <w:b/>
          <w:sz w:val="24"/>
          <w:szCs w:val="24"/>
          <w:lang w:eastAsia="x-none"/>
        </w:rPr>
        <w:t>Palët</w:t>
      </w:r>
      <w:r w:rsidRPr="00D53392">
        <w:rPr>
          <w:rFonts w:ascii="Garamond" w:hAnsi="Garamond"/>
          <w:sz w:val="24"/>
          <w:szCs w:val="24"/>
          <w:lang w:eastAsia="x-none"/>
        </w:rPr>
        <w:t>:</w:t>
      </w:r>
    </w:p>
    <w:p w14:paraId="411630F8" w14:textId="0E4123C7" w:rsidR="00E81FA7" w:rsidRPr="00D53392" w:rsidRDefault="00E81FA7" w:rsidP="003A64ED">
      <w:pPr>
        <w:spacing w:after="0" w:line="240" w:lineRule="auto"/>
        <w:ind w:firstLine="284"/>
        <w:jc w:val="both"/>
        <w:rPr>
          <w:rFonts w:ascii="Garamond" w:eastAsia="MS Mincho" w:hAnsi="Garamond"/>
          <w:sz w:val="24"/>
          <w:szCs w:val="24"/>
        </w:rPr>
      </w:pPr>
      <w:r w:rsidRPr="00D53392">
        <w:rPr>
          <w:rFonts w:ascii="Garamond" w:eastAsia="MS Mincho" w:hAnsi="Garamond"/>
          <w:b/>
          <w:sz w:val="24"/>
          <w:szCs w:val="24"/>
        </w:rPr>
        <w:t>Banka e Shqipërisë</w:t>
      </w:r>
      <w:r w:rsidRPr="00D53392">
        <w:rPr>
          <w:rFonts w:ascii="Garamond" w:eastAsia="MS Mincho" w:hAnsi="Garamond"/>
          <w:sz w:val="24"/>
          <w:szCs w:val="24"/>
        </w:rPr>
        <w:t xml:space="preserve"> (si më poshtë “Banka”), me adresë: ________, Tiranë, përfaqësuar ligjërisht në këtë marrëveshje nga </w:t>
      </w:r>
      <w:r w:rsidR="00007116" w:rsidRPr="00D53392">
        <w:rPr>
          <w:rFonts w:ascii="Garamond" w:hAnsi="Garamond"/>
          <w:sz w:val="24"/>
          <w:szCs w:val="24"/>
        </w:rPr>
        <w:t xml:space="preserve">drejtori </w:t>
      </w:r>
      <w:r w:rsidRPr="00D53392">
        <w:rPr>
          <w:rFonts w:ascii="Garamond" w:hAnsi="Garamond"/>
          <w:sz w:val="24"/>
          <w:szCs w:val="24"/>
        </w:rPr>
        <w:t>në Bankën e Shqipërisë që mbulon fushën e sistemeve të pagesave</w:t>
      </w:r>
      <w:r w:rsidRPr="00D53392">
        <w:rPr>
          <w:rFonts w:ascii="Garamond" w:eastAsia="MS Mincho" w:hAnsi="Garamond"/>
          <w:sz w:val="24"/>
          <w:szCs w:val="24"/>
        </w:rPr>
        <w:t>,</w:t>
      </w:r>
    </w:p>
    <w:p w14:paraId="31B28BA4" w14:textId="77777777" w:rsidR="00E81FA7" w:rsidRPr="00D53392" w:rsidRDefault="00E81FA7" w:rsidP="003A64ED">
      <w:pPr>
        <w:spacing w:after="0" w:line="240" w:lineRule="auto"/>
        <w:ind w:firstLine="284"/>
        <w:jc w:val="both"/>
        <w:rPr>
          <w:rFonts w:ascii="Garamond" w:eastAsia="MS Mincho" w:hAnsi="Garamond"/>
          <w:sz w:val="24"/>
          <w:szCs w:val="24"/>
        </w:rPr>
      </w:pPr>
      <w:r w:rsidRPr="00D53392">
        <w:rPr>
          <w:rFonts w:ascii="Garamond" w:eastAsia="MS Mincho" w:hAnsi="Garamond"/>
          <w:sz w:val="24"/>
          <w:szCs w:val="24"/>
        </w:rPr>
        <w:t xml:space="preserve">dhe </w:t>
      </w:r>
    </w:p>
    <w:p w14:paraId="0CF181BE" w14:textId="3937BC68" w:rsidR="00E81FA7" w:rsidRPr="00D53392" w:rsidRDefault="008B1CA9" w:rsidP="003A64ED">
      <w:pPr>
        <w:spacing w:after="0" w:line="240" w:lineRule="auto"/>
        <w:ind w:firstLine="284"/>
        <w:jc w:val="both"/>
        <w:rPr>
          <w:rFonts w:ascii="Garamond" w:eastAsia="MS Mincho" w:hAnsi="Garamond"/>
          <w:sz w:val="24"/>
          <w:szCs w:val="24"/>
        </w:rPr>
      </w:pPr>
      <w:r w:rsidRPr="00D53392">
        <w:rPr>
          <w:rFonts w:ascii="Garamond" w:eastAsia="MS Mincho" w:hAnsi="Garamond"/>
          <w:sz w:val="24"/>
          <w:szCs w:val="24"/>
        </w:rPr>
        <w:t>____________</w:t>
      </w:r>
      <w:r w:rsidRPr="00D53392">
        <w:rPr>
          <w:rFonts w:ascii="Garamond" w:eastAsia="MS Mincho" w:hAnsi="Garamond"/>
          <w:sz w:val="24"/>
          <w:szCs w:val="24"/>
        </w:rPr>
        <w:t xml:space="preserve"> </w:t>
      </w:r>
      <w:r w:rsidR="00E81FA7" w:rsidRPr="00D53392">
        <w:rPr>
          <w:rFonts w:ascii="Garamond" w:eastAsia="MS Mincho" w:hAnsi="Garamond"/>
          <w:sz w:val="24"/>
          <w:szCs w:val="24"/>
        </w:rPr>
        <w:t xml:space="preserve">(si më poshtë “Subjekti kërkues për testime”), me adresë: ______ Tiranë, përfaqësuar ligjërisht në këtë marrëveshje nga </w:t>
      </w:r>
      <w:r w:rsidR="00DE55E7" w:rsidRPr="00D53392">
        <w:rPr>
          <w:rFonts w:ascii="Garamond" w:eastAsia="MS Mincho" w:hAnsi="Garamond"/>
          <w:sz w:val="24"/>
          <w:szCs w:val="24"/>
        </w:rPr>
        <w:t xml:space="preserve">përfaqësuesi ligjor i subjektit </w:t>
      </w:r>
      <w:r w:rsidR="00F12AAF">
        <w:rPr>
          <w:rFonts w:ascii="Garamond" w:eastAsia="MS Mincho" w:hAnsi="Garamond"/>
          <w:sz w:val="24"/>
          <w:szCs w:val="24"/>
        </w:rPr>
        <w:t>z</w:t>
      </w:r>
      <w:r w:rsidR="00E81FA7" w:rsidRPr="00D53392">
        <w:rPr>
          <w:rFonts w:ascii="Garamond" w:eastAsia="MS Mincho" w:hAnsi="Garamond"/>
          <w:sz w:val="24"/>
          <w:szCs w:val="24"/>
        </w:rPr>
        <w:t>/</w:t>
      </w:r>
      <w:r w:rsidR="00F12AAF">
        <w:rPr>
          <w:rFonts w:ascii="Garamond" w:eastAsia="MS Mincho" w:hAnsi="Garamond"/>
          <w:sz w:val="24"/>
          <w:szCs w:val="24"/>
        </w:rPr>
        <w:t>zn</w:t>
      </w:r>
      <w:r w:rsidR="00E81FA7" w:rsidRPr="00D53392">
        <w:rPr>
          <w:rFonts w:ascii="Garamond" w:eastAsia="MS Mincho" w:hAnsi="Garamond"/>
          <w:sz w:val="24"/>
          <w:szCs w:val="24"/>
        </w:rPr>
        <w:t>j</w:t>
      </w:r>
      <w:r w:rsidR="00F12AAF">
        <w:rPr>
          <w:rFonts w:ascii="Garamond" w:eastAsia="MS Mincho" w:hAnsi="Garamond"/>
          <w:sz w:val="24"/>
          <w:szCs w:val="24"/>
        </w:rPr>
        <w:t>.</w:t>
      </w:r>
      <w:r w:rsidR="00E81FA7" w:rsidRPr="00D53392">
        <w:rPr>
          <w:rFonts w:ascii="Garamond" w:eastAsia="MS Mincho" w:hAnsi="Garamond"/>
          <w:sz w:val="24"/>
          <w:szCs w:val="24"/>
        </w:rPr>
        <w:t xml:space="preserve"> _______</w:t>
      </w:r>
      <w:r w:rsidR="00F12AAF" w:rsidRPr="00D53392">
        <w:rPr>
          <w:rFonts w:ascii="Garamond" w:eastAsia="MS Mincho" w:hAnsi="Garamond"/>
          <w:sz w:val="24"/>
          <w:szCs w:val="24"/>
        </w:rPr>
        <w:t>______</w:t>
      </w:r>
      <w:r w:rsidR="00E81FA7" w:rsidRPr="00D53392">
        <w:rPr>
          <w:rFonts w:ascii="Garamond" w:eastAsia="MS Mincho" w:hAnsi="Garamond"/>
          <w:sz w:val="24"/>
          <w:szCs w:val="24"/>
        </w:rPr>
        <w:t xml:space="preserve">, </w:t>
      </w:r>
    </w:p>
    <w:p w14:paraId="280B0468" w14:textId="18CFE5DA" w:rsidR="00E81FA7" w:rsidRPr="00D53392" w:rsidRDefault="00E81FA7" w:rsidP="003A64ED">
      <w:pPr>
        <w:spacing w:after="0" w:line="240" w:lineRule="auto"/>
        <w:ind w:firstLine="284"/>
        <w:rPr>
          <w:rFonts w:ascii="Garamond" w:hAnsi="Garamond"/>
          <w:sz w:val="24"/>
          <w:szCs w:val="24"/>
          <w:lang w:eastAsia="x-none"/>
        </w:rPr>
      </w:pPr>
      <w:r w:rsidRPr="00D53392">
        <w:rPr>
          <w:rFonts w:ascii="Garamond" w:hAnsi="Garamond"/>
          <w:sz w:val="24"/>
          <w:szCs w:val="24"/>
          <w:lang w:eastAsia="x-none"/>
        </w:rPr>
        <w:t>bien dakord të lidhin këtë marrëveshje sipas kushteve të mëposhtme:</w:t>
      </w:r>
    </w:p>
    <w:p w14:paraId="7AB19669" w14:textId="77777777" w:rsidR="003A64ED" w:rsidRPr="00D53392" w:rsidRDefault="003A64ED" w:rsidP="003A64ED">
      <w:pPr>
        <w:spacing w:after="0" w:line="240" w:lineRule="auto"/>
        <w:ind w:firstLine="284"/>
        <w:rPr>
          <w:rFonts w:ascii="Garamond" w:hAnsi="Garamond"/>
          <w:sz w:val="24"/>
          <w:szCs w:val="24"/>
          <w:lang w:eastAsia="x-none"/>
        </w:rPr>
      </w:pPr>
    </w:p>
    <w:p w14:paraId="49B4CDF7" w14:textId="77777777" w:rsidR="00E81FA7" w:rsidRPr="00D53392" w:rsidRDefault="00E81FA7" w:rsidP="003A64ED">
      <w:pPr>
        <w:spacing w:after="0" w:line="240" w:lineRule="auto"/>
        <w:ind w:firstLine="284"/>
        <w:jc w:val="center"/>
        <w:rPr>
          <w:rFonts w:ascii="Garamond" w:hAnsi="Garamond"/>
          <w:bCs/>
          <w:sz w:val="24"/>
          <w:szCs w:val="24"/>
        </w:rPr>
      </w:pPr>
      <w:r w:rsidRPr="00D53392">
        <w:rPr>
          <w:rFonts w:ascii="Garamond" w:hAnsi="Garamond"/>
          <w:bCs/>
          <w:sz w:val="24"/>
          <w:szCs w:val="24"/>
        </w:rPr>
        <w:t>Neni 1</w:t>
      </w:r>
    </w:p>
    <w:p w14:paraId="384E61CF" w14:textId="09E43F85" w:rsidR="00E81FA7" w:rsidRPr="00D53392" w:rsidRDefault="00E81FA7" w:rsidP="003A64ED">
      <w:pPr>
        <w:tabs>
          <w:tab w:val="left" w:pos="1820"/>
        </w:tabs>
        <w:spacing w:after="0" w:line="240" w:lineRule="auto"/>
        <w:ind w:firstLine="284"/>
        <w:jc w:val="center"/>
        <w:rPr>
          <w:rFonts w:ascii="Garamond" w:hAnsi="Garamond"/>
          <w:b/>
          <w:sz w:val="24"/>
          <w:szCs w:val="24"/>
        </w:rPr>
      </w:pPr>
      <w:r w:rsidRPr="00D53392">
        <w:rPr>
          <w:rFonts w:ascii="Garamond" w:hAnsi="Garamond"/>
          <w:b/>
          <w:sz w:val="24"/>
          <w:szCs w:val="24"/>
        </w:rPr>
        <w:t>Qëllimi</w:t>
      </w:r>
    </w:p>
    <w:p w14:paraId="14659115" w14:textId="77777777" w:rsidR="003A64ED" w:rsidRPr="00D53392" w:rsidRDefault="003A64ED" w:rsidP="003A64ED">
      <w:pPr>
        <w:tabs>
          <w:tab w:val="left" w:pos="1820"/>
        </w:tabs>
        <w:spacing w:after="0" w:line="240" w:lineRule="auto"/>
        <w:ind w:firstLine="284"/>
        <w:jc w:val="center"/>
        <w:rPr>
          <w:rFonts w:ascii="Garamond" w:hAnsi="Garamond"/>
          <w:b/>
          <w:sz w:val="24"/>
          <w:szCs w:val="24"/>
        </w:rPr>
      </w:pPr>
    </w:p>
    <w:p w14:paraId="320B1D50" w14:textId="14C0B38C" w:rsidR="00E81FA7" w:rsidRPr="00D53392" w:rsidRDefault="00E81FA7" w:rsidP="003A64ED">
      <w:pPr>
        <w:spacing w:after="0" w:line="240" w:lineRule="auto"/>
        <w:ind w:firstLine="284"/>
        <w:jc w:val="both"/>
        <w:rPr>
          <w:rFonts w:ascii="Garamond" w:hAnsi="Garamond"/>
          <w:sz w:val="24"/>
          <w:szCs w:val="24"/>
          <w:lang w:eastAsia="x-none"/>
        </w:rPr>
      </w:pPr>
      <w:r w:rsidRPr="00D53392">
        <w:rPr>
          <w:rFonts w:ascii="Garamond" w:hAnsi="Garamond"/>
          <w:sz w:val="24"/>
          <w:szCs w:val="24"/>
          <w:lang w:eastAsia="x-none"/>
        </w:rPr>
        <w:t>Qëllimi i marrëveshjes është përcaktimi i të drejtave dhe detyrimeve të palëve, të cilat lindin në kuadër të ofrimit nga ana e Bankës të ambientit të testimit të sistemit AECH, i cili operohet dhe administrohet nga kjo e fundit.</w:t>
      </w:r>
    </w:p>
    <w:p w14:paraId="6F705B1B" w14:textId="77777777" w:rsidR="00E81FA7" w:rsidRPr="00D53392" w:rsidRDefault="00E81FA7" w:rsidP="003A64ED">
      <w:pPr>
        <w:spacing w:after="0" w:line="240" w:lineRule="auto"/>
        <w:ind w:firstLine="284"/>
        <w:jc w:val="center"/>
        <w:rPr>
          <w:rFonts w:ascii="Garamond" w:hAnsi="Garamond"/>
          <w:bCs/>
          <w:sz w:val="24"/>
          <w:szCs w:val="24"/>
        </w:rPr>
      </w:pPr>
      <w:r w:rsidRPr="00D53392">
        <w:rPr>
          <w:rFonts w:ascii="Garamond" w:hAnsi="Garamond"/>
          <w:bCs/>
          <w:sz w:val="24"/>
          <w:szCs w:val="24"/>
        </w:rPr>
        <w:t>Neni 2</w:t>
      </w:r>
    </w:p>
    <w:p w14:paraId="504FA591"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Baza ligjore</w:t>
      </w:r>
    </w:p>
    <w:p w14:paraId="1A8F93C1"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1124120E"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Marrëveshja hartohet në bazë të:</w:t>
      </w:r>
    </w:p>
    <w:p w14:paraId="2FD56CBE" w14:textId="4FA46E06" w:rsidR="003A64ED" w:rsidRPr="00D53392" w:rsidRDefault="003A64ED" w:rsidP="003A64ED">
      <w:pPr>
        <w:tabs>
          <w:tab w:val="left" w:pos="360"/>
        </w:tabs>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 xml:space="preserve">a) Kodit Civil të Republikës së Shqipërisë; </w:t>
      </w:r>
    </w:p>
    <w:p w14:paraId="29B97DB5" w14:textId="7B04ADA8" w:rsidR="003A64ED" w:rsidRPr="00D53392" w:rsidRDefault="003A64ED" w:rsidP="003A64ED">
      <w:pPr>
        <w:tabs>
          <w:tab w:val="left" w:pos="360"/>
        </w:tabs>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b) Ligjit “Për bankat në Republikën e Shqipërisë” dhe akteve nënligjore të miratuara në zbatim të tij;</w:t>
      </w:r>
    </w:p>
    <w:p w14:paraId="4C184392" w14:textId="40C4B502" w:rsidR="003A64ED" w:rsidRPr="00D53392" w:rsidRDefault="003A64ED" w:rsidP="003A64ED">
      <w:pPr>
        <w:tabs>
          <w:tab w:val="left" w:pos="360"/>
        </w:tabs>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c) dispozitave të rregulloreve të Bankës për sistemet AIPS dhe AECH që lidhen me testimet;</w:t>
      </w:r>
    </w:p>
    <w:p w14:paraId="59E5286E" w14:textId="021931EC" w:rsidR="003A64ED" w:rsidRPr="00D53392" w:rsidRDefault="003A64ED" w:rsidP="003A64ED">
      <w:pPr>
        <w:tabs>
          <w:tab w:val="left" w:pos="360"/>
        </w:tabs>
        <w:autoSpaceDE w:val="0"/>
        <w:autoSpaceDN w:val="0"/>
        <w:adjustRightInd w:val="0"/>
        <w:spacing w:after="0" w:line="240" w:lineRule="auto"/>
        <w:ind w:firstLine="284"/>
        <w:jc w:val="both"/>
        <w:rPr>
          <w:rFonts w:ascii="Garamond" w:eastAsia="MS Mincho" w:hAnsi="Garamond" w:cs="Garamond"/>
          <w:b/>
          <w:bCs/>
          <w:color w:val="000000"/>
          <w:sz w:val="24"/>
          <w:szCs w:val="24"/>
        </w:rPr>
      </w:pPr>
      <w:r w:rsidRPr="00D53392">
        <w:rPr>
          <w:rFonts w:ascii="Garamond" w:eastAsia="MS Mincho" w:hAnsi="Garamond" w:cs="Garamond"/>
          <w:color w:val="000000"/>
          <w:sz w:val="24"/>
          <w:szCs w:val="24"/>
        </w:rPr>
        <w:t>d) akteve të tjera nënligjore të Bankës.</w:t>
      </w:r>
    </w:p>
    <w:p w14:paraId="6D8C349F"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Neni 3</w:t>
      </w:r>
    </w:p>
    <w:p w14:paraId="36CBAA07"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Zbatimi</w:t>
      </w:r>
    </w:p>
    <w:p w14:paraId="3E46A888"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37BC4904" w14:textId="5479AFD5"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Times New Roman" w:eastAsia="MS Mincho" w:hAnsi="Times New Roman"/>
          <w:color w:val="000000"/>
          <w:sz w:val="24"/>
          <w:szCs w:val="24"/>
        </w:rPr>
        <w:t xml:space="preserve">1. </w:t>
      </w:r>
      <w:r w:rsidRPr="00D53392">
        <w:rPr>
          <w:rFonts w:ascii="Garamond" w:eastAsia="MS Mincho" w:hAnsi="Garamond" w:cs="Garamond"/>
          <w:color w:val="000000"/>
          <w:sz w:val="24"/>
          <w:szCs w:val="24"/>
        </w:rPr>
        <w:t xml:space="preserve">Për zbatimin e marrëveshjes, palët bazohen kryesisht në rregulloret e Bankës së Shqipërisë “Për funksionimin e sistemit të klerimit të pagesave me vlerë të vogël – AECH” dhe “Për funksionimin e sistemit të pagesave ndërbankare me vlerë të madhe </w:t>
      </w:r>
      <w:r w:rsidR="00F12AAF">
        <w:rPr>
          <w:rFonts w:ascii="Garamond" w:eastAsia="MS Mincho" w:hAnsi="Garamond" w:cs="Garamond"/>
          <w:color w:val="000000"/>
          <w:sz w:val="24"/>
          <w:szCs w:val="24"/>
        </w:rPr>
        <w:t>–</w:t>
      </w:r>
      <w:r w:rsidRPr="00D53392">
        <w:rPr>
          <w:rFonts w:ascii="Garamond" w:eastAsia="MS Mincho" w:hAnsi="Garamond" w:cs="Garamond"/>
          <w:color w:val="000000"/>
          <w:sz w:val="24"/>
          <w:szCs w:val="24"/>
        </w:rPr>
        <w:t xml:space="preserve"> AIPS” dhe çdo ndryshim të tyre (përkatësisht rregullorja për sistemin AECH dhe rregullorja për sistemin AIPS).</w:t>
      </w:r>
    </w:p>
    <w:p w14:paraId="4D49EF9A" w14:textId="03D55756"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Times New Roman" w:eastAsia="MS Mincho" w:hAnsi="Times New Roman"/>
          <w:color w:val="000000"/>
          <w:sz w:val="24"/>
          <w:szCs w:val="24"/>
        </w:rPr>
        <w:t xml:space="preserve">2. </w:t>
      </w:r>
      <w:r w:rsidRPr="00D53392">
        <w:rPr>
          <w:rFonts w:ascii="Garamond" w:eastAsia="MS Mincho" w:hAnsi="Garamond" w:cs="Garamond"/>
          <w:color w:val="000000"/>
          <w:sz w:val="24"/>
          <w:szCs w:val="24"/>
        </w:rPr>
        <w:t>Të drejtat dhe detyrimet e palëve janë ato të përcaktuara në rregulloren për sistemin AECH, si dhe në çdo ndryshim të mëvonshëm të saj.</w:t>
      </w:r>
    </w:p>
    <w:p w14:paraId="2879B5EC" w14:textId="2B745D0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Times New Roman" w:eastAsia="MS Mincho" w:hAnsi="Times New Roman"/>
          <w:color w:val="000000"/>
          <w:sz w:val="24"/>
          <w:szCs w:val="24"/>
        </w:rPr>
        <w:t xml:space="preserve">3. </w:t>
      </w:r>
      <w:r w:rsidRPr="00D53392">
        <w:rPr>
          <w:rFonts w:ascii="Garamond" w:eastAsia="MS Mincho" w:hAnsi="Garamond" w:cs="Garamond"/>
          <w:color w:val="000000"/>
          <w:sz w:val="24"/>
          <w:szCs w:val="24"/>
        </w:rPr>
        <w:t>Për të gjitha çështjet që nuk përcaktohen shprehimisht në këtë rregullore, zbatohen dispozitat ligjore dhe nënligjore të cituara në bazën ligjore të marrëveshjes.</w:t>
      </w:r>
    </w:p>
    <w:p w14:paraId="6044E371" w14:textId="0A97F1FD"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Times New Roman" w:eastAsia="MS Mincho" w:hAnsi="Times New Roman"/>
          <w:color w:val="000000"/>
          <w:sz w:val="24"/>
          <w:szCs w:val="24"/>
        </w:rPr>
        <w:t xml:space="preserve">4. </w:t>
      </w:r>
      <w:r w:rsidRPr="00D53392">
        <w:rPr>
          <w:rFonts w:ascii="Garamond" w:eastAsia="MS Mincho" w:hAnsi="Garamond" w:cs="Garamond"/>
          <w:color w:val="000000"/>
          <w:sz w:val="24"/>
          <w:szCs w:val="24"/>
        </w:rPr>
        <w:t>Çdo kusht ose formulim i marrëveshjes apo rregullores së sistemit AECH që mund të sjellë paqartësi, interpretohet në kontekstin e tërësisë së rregullave të sistemit AECH dhe në këndvështrimin e qëllimit për të cilin lidhet marrëveshja.</w:t>
      </w:r>
    </w:p>
    <w:p w14:paraId="022B3508"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4DD6558B"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Neni 4</w:t>
      </w:r>
    </w:p>
    <w:p w14:paraId="329C9A20" w14:textId="4E9E1746"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Njoftimet</w:t>
      </w:r>
    </w:p>
    <w:p w14:paraId="21EFA815"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3CD1954B" w14:textId="42FB01DE"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1. Çdo njoftim, kërkesë ose çdo lloj komunikimi ndërmjet palëve, bëhet me postë zyrtare të regjistruar.</w:t>
      </w:r>
      <w:r w:rsidR="00D53392">
        <w:rPr>
          <w:rFonts w:ascii="Garamond" w:eastAsia="MS Mincho" w:hAnsi="Garamond" w:cs="Garamond"/>
          <w:color w:val="000000"/>
          <w:sz w:val="24"/>
          <w:szCs w:val="24"/>
        </w:rPr>
        <w:t xml:space="preserve"> </w:t>
      </w:r>
    </w:p>
    <w:p w14:paraId="4F5925A7" w14:textId="5DACEB58"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2. Secila palë është e detyruar të njoftojë palën tjetër për ndryshimet e adresave, numrave telefonikë dhe të personave të kontaktit, brenda 5 (pesë) ditësh pune nga ndryshimi i tyre.</w:t>
      </w:r>
    </w:p>
    <w:p w14:paraId="2A06557B" w14:textId="5BADC535"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3. Në rast se njoftimi ose kërkesa mbërrin tek i adresuari pas orës 16:30 të ditës së punës, ai konsiderohet i marrë në orën 08:30 të ditës pasardhëse të punës.</w:t>
      </w:r>
    </w:p>
    <w:p w14:paraId="1D6807F9" w14:textId="77777777" w:rsidR="005D1E82" w:rsidRDefault="005D1E82"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p>
    <w:p w14:paraId="500A130B" w14:textId="0BC84768"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 xml:space="preserve">Neni 5 </w:t>
      </w:r>
    </w:p>
    <w:p w14:paraId="2D897227" w14:textId="020FFB55"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Hyrja në fuqi dhe kohëzgjatja</w:t>
      </w:r>
    </w:p>
    <w:p w14:paraId="3A29AD38"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0CECFDE4" w14:textId="7F15DE42"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Marrëveshja hyn në fuqi me nënshkrimin e saj nga ana e palëve dhe i shtrin efektet deri në datën __/__/____(dd/mm/vvvv).</w:t>
      </w:r>
    </w:p>
    <w:p w14:paraId="04FC8490"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7AD4BE62"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Neni 6</w:t>
      </w:r>
    </w:p>
    <w:p w14:paraId="4E98BC66" w14:textId="6BE6FFCE"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Ndryshimi i marrëveshjes</w:t>
      </w:r>
    </w:p>
    <w:p w14:paraId="17F0771A"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54806633" w14:textId="66764215"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Marrëveshja mund të ndryshohet nga palët vetëm me shkrim.</w:t>
      </w:r>
    </w:p>
    <w:p w14:paraId="61D1FB31"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5CDDA7DD"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Neni 7</w:t>
      </w:r>
    </w:p>
    <w:p w14:paraId="3E7DB45C" w14:textId="4F9E5F4A"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Zgjidhja e marrëveshjes</w:t>
      </w:r>
    </w:p>
    <w:p w14:paraId="09BA8795"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777CF68D" w14:textId="4A13A5B5"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1. Palët mund të zgjidhin Marrëveshjen në mënyrë të njëanshme, duke njoftuar me shkrim palën tjetër të paktën 5 (pesë) ditë pune përpara datës që ata dëshirojnë ta zgjidhin, duke kërkuar plotësimin e detyrimeve financiare.</w:t>
      </w:r>
    </w:p>
    <w:p w14:paraId="100B63DB" w14:textId="2D9D323A"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2. Në rast se kërkesa (njoftimi) bëhet nga subjekti kërkues për testime, Banka, brenda 3 (tre) ditësh pune nga marrja e kërkesës, i dërgon subjektit përgjigje, duke përcaktuar hapat që duhet të ndiqen.</w:t>
      </w:r>
    </w:p>
    <w:p w14:paraId="200279F0"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1A0CBA91" w14:textId="77777777" w:rsidR="003A64ED" w:rsidRPr="00D53392" w:rsidRDefault="003A64ED" w:rsidP="003A64ED">
      <w:pPr>
        <w:autoSpaceDE w:val="0"/>
        <w:autoSpaceDN w:val="0"/>
        <w:adjustRightInd w:val="0"/>
        <w:spacing w:after="0" w:line="240" w:lineRule="auto"/>
        <w:ind w:firstLine="284"/>
        <w:jc w:val="center"/>
        <w:rPr>
          <w:rFonts w:ascii="Garamond" w:eastAsia="MS Mincho" w:hAnsi="Garamond" w:cs="Garamond"/>
          <w:bCs/>
          <w:color w:val="000000"/>
          <w:sz w:val="24"/>
          <w:szCs w:val="24"/>
        </w:rPr>
      </w:pPr>
      <w:r w:rsidRPr="00D53392">
        <w:rPr>
          <w:rFonts w:ascii="Garamond" w:eastAsia="MS Mincho" w:hAnsi="Garamond" w:cs="Garamond"/>
          <w:bCs/>
          <w:color w:val="000000"/>
          <w:sz w:val="24"/>
          <w:szCs w:val="24"/>
        </w:rPr>
        <w:t>Neni 8</w:t>
      </w:r>
    </w:p>
    <w:p w14:paraId="755E0000" w14:textId="10A68E3F"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Zgjidhja e mosmarrëveshjeve</w:t>
      </w:r>
    </w:p>
    <w:p w14:paraId="60ABC334" w14:textId="77777777" w:rsidR="003A64ED" w:rsidRPr="00D53392" w:rsidRDefault="003A64ED" w:rsidP="003A64ED">
      <w:pPr>
        <w:tabs>
          <w:tab w:val="left" w:pos="1820"/>
        </w:tabs>
        <w:autoSpaceDE w:val="0"/>
        <w:autoSpaceDN w:val="0"/>
        <w:adjustRightInd w:val="0"/>
        <w:spacing w:after="0" w:line="240" w:lineRule="auto"/>
        <w:ind w:firstLine="284"/>
        <w:jc w:val="center"/>
        <w:rPr>
          <w:rFonts w:ascii="Garamond" w:eastAsia="MS Mincho" w:hAnsi="Garamond" w:cs="Garamond"/>
          <w:b/>
          <w:bCs/>
          <w:color w:val="000000"/>
          <w:sz w:val="24"/>
          <w:szCs w:val="24"/>
        </w:rPr>
      </w:pPr>
    </w:p>
    <w:p w14:paraId="3232EA1A"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 xml:space="preserve">Të gjitha mosmarrëveshjet që mund të lindin midis palëve nga zbatimi i Marrëveshjes, dhe që nuk mund të zgjidhen me mirëkuptim, zgjidhen në gjykatën kompetente. </w:t>
      </w:r>
    </w:p>
    <w:p w14:paraId="664BA2B6"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7EAE13F4" w14:textId="7C10A1D7" w:rsidR="003A64ED"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r w:rsidRPr="00D53392">
        <w:rPr>
          <w:rFonts w:ascii="Garamond" w:eastAsia="MS Mincho" w:hAnsi="Garamond" w:cs="Garamond"/>
          <w:color w:val="000000"/>
          <w:sz w:val="24"/>
          <w:szCs w:val="24"/>
        </w:rPr>
        <w:t>Marrëveshja, pasi lexohet nga palët, nënshkruhet me vullnetin e tyre të lirë e të pavarur në 4 (katër) kopje origjinale, në gjuhën shqipe dhe secila nga palët mban 2 (dy) kopje.</w:t>
      </w:r>
    </w:p>
    <w:p w14:paraId="5B0C25BD" w14:textId="77777777" w:rsidR="00F12AAF" w:rsidRPr="00D53392" w:rsidRDefault="00F12AAF"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774070CC" w14:textId="77777777" w:rsidR="003A64ED" w:rsidRPr="00D53392" w:rsidRDefault="003A64ED" w:rsidP="003A64ED">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Për Bankën e Shqipërisë</w:t>
      </w:r>
    </w:p>
    <w:p w14:paraId="7E34375E" w14:textId="77777777" w:rsidR="003A64ED" w:rsidRPr="00D53392" w:rsidRDefault="003A64ED" w:rsidP="003A64ED">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u w:val="single"/>
        </w:rPr>
      </w:pPr>
      <w:r w:rsidRPr="00D53392">
        <w:rPr>
          <w:rFonts w:ascii="Garamond" w:eastAsia="MS Mincho" w:hAnsi="Garamond" w:cs="Garamond"/>
          <w:b/>
          <w:bCs/>
          <w:color w:val="000000"/>
          <w:sz w:val="24"/>
          <w:szCs w:val="24"/>
          <w:u w:val="single"/>
        </w:rPr>
        <w:t xml:space="preserve"> </w:t>
      </w:r>
    </w:p>
    <w:p w14:paraId="343D1BB1" w14:textId="77777777" w:rsidR="003A64ED" w:rsidRPr="00D53392" w:rsidRDefault="003A64ED" w:rsidP="003A64ED">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Drejtor i Departamentit</w:t>
      </w:r>
      <w:r w:rsidRPr="00D53392">
        <w:rPr>
          <w:rFonts w:ascii="Garamond" w:eastAsia="MS Mincho" w:hAnsi="Garamond" w:cs="Garamond"/>
          <w:color w:val="000000"/>
          <w:sz w:val="24"/>
          <w:szCs w:val="24"/>
        </w:rPr>
        <w:t xml:space="preserve"> </w:t>
      </w:r>
      <w:r w:rsidRPr="00D53392">
        <w:rPr>
          <w:rFonts w:ascii="Garamond" w:eastAsia="MS Mincho" w:hAnsi="Garamond" w:cs="Garamond"/>
          <w:b/>
          <w:bCs/>
          <w:color w:val="000000"/>
          <w:sz w:val="24"/>
          <w:szCs w:val="24"/>
        </w:rPr>
        <w:t>__________________</w:t>
      </w:r>
    </w:p>
    <w:p w14:paraId="7EAF6D6D" w14:textId="77777777" w:rsidR="008B1CA9" w:rsidRPr="00D53392" w:rsidRDefault="003A64ED" w:rsidP="008B1CA9">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Për</w:t>
      </w:r>
      <w:r w:rsidRPr="00D53392">
        <w:rPr>
          <w:rFonts w:ascii="Garamond" w:eastAsia="MS Mincho" w:hAnsi="Garamond" w:cs="Garamond"/>
          <w:b/>
          <w:bCs/>
          <w:color w:val="000000"/>
          <w:sz w:val="24"/>
          <w:szCs w:val="24"/>
          <w:u w:val="single"/>
        </w:rPr>
        <w:t xml:space="preserve"> </w:t>
      </w:r>
      <w:r w:rsidR="008B1CA9" w:rsidRPr="00D53392">
        <w:rPr>
          <w:rFonts w:ascii="Garamond" w:eastAsia="MS Mincho" w:hAnsi="Garamond" w:cs="Garamond"/>
          <w:b/>
          <w:bCs/>
          <w:color w:val="000000"/>
          <w:sz w:val="24"/>
          <w:szCs w:val="24"/>
        </w:rPr>
        <w:t>__________________</w:t>
      </w:r>
    </w:p>
    <w:p w14:paraId="275C2999" w14:textId="3FA04681" w:rsidR="003A64ED" w:rsidRPr="008B1CA9" w:rsidRDefault="008B1CA9" w:rsidP="008B1CA9">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rPr>
        <w:t>__________________</w:t>
      </w:r>
    </w:p>
    <w:p w14:paraId="1F7E6B03" w14:textId="77777777" w:rsidR="008B1CA9" w:rsidRPr="00D53392" w:rsidRDefault="003A64ED" w:rsidP="008B1CA9">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rPr>
      </w:pPr>
      <w:r w:rsidRPr="00D53392">
        <w:rPr>
          <w:rFonts w:ascii="Garamond" w:eastAsia="MS Mincho" w:hAnsi="Garamond" w:cs="Garamond"/>
          <w:b/>
          <w:bCs/>
          <w:color w:val="000000"/>
          <w:sz w:val="24"/>
          <w:szCs w:val="24"/>
          <w:u w:val="single"/>
        </w:rPr>
        <w:t xml:space="preserve"> </w:t>
      </w:r>
      <w:r w:rsidR="008B1CA9" w:rsidRPr="00D53392">
        <w:rPr>
          <w:rFonts w:ascii="Garamond" w:eastAsia="MS Mincho" w:hAnsi="Garamond" w:cs="Garamond"/>
          <w:b/>
          <w:bCs/>
          <w:color w:val="000000"/>
          <w:sz w:val="24"/>
          <w:szCs w:val="24"/>
        </w:rPr>
        <w:t>__________________</w:t>
      </w:r>
    </w:p>
    <w:p w14:paraId="15B49353" w14:textId="77777777" w:rsidR="003A64ED" w:rsidRPr="00D53392" w:rsidRDefault="003A64ED" w:rsidP="003A64ED">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u w:val="single"/>
        </w:rPr>
      </w:pPr>
    </w:p>
    <w:p w14:paraId="4B84883B" w14:textId="77777777" w:rsidR="003A64ED" w:rsidRPr="00D53392" w:rsidRDefault="003A64ED" w:rsidP="003A64ED">
      <w:pPr>
        <w:tabs>
          <w:tab w:val="left" w:pos="3700"/>
          <w:tab w:val="left" w:pos="5800"/>
        </w:tabs>
        <w:autoSpaceDE w:val="0"/>
        <w:autoSpaceDN w:val="0"/>
        <w:adjustRightInd w:val="0"/>
        <w:spacing w:after="0" w:line="240" w:lineRule="auto"/>
        <w:ind w:firstLine="284"/>
        <w:rPr>
          <w:rFonts w:ascii="Garamond" w:eastAsia="MS Mincho" w:hAnsi="Garamond" w:cs="Garamond"/>
          <w:b/>
          <w:bCs/>
          <w:color w:val="000000"/>
          <w:sz w:val="24"/>
          <w:szCs w:val="24"/>
          <w:u w:val="single"/>
        </w:rPr>
      </w:pPr>
      <w:r w:rsidRPr="00D53392">
        <w:rPr>
          <w:rFonts w:ascii="Garamond" w:eastAsia="MS Mincho" w:hAnsi="Garamond" w:cs="Garamond"/>
          <w:b/>
          <w:bCs/>
          <w:color w:val="000000"/>
          <w:sz w:val="24"/>
          <w:szCs w:val="24"/>
          <w:u w:val="single"/>
        </w:rPr>
        <w:t xml:space="preserve"> </w:t>
      </w:r>
    </w:p>
    <w:p w14:paraId="366B184D" w14:textId="77777777" w:rsidR="003A64ED" w:rsidRPr="00D53392" w:rsidRDefault="003A64ED" w:rsidP="003A64ED">
      <w:pPr>
        <w:autoSpaceDE w:val="0"/>
        <w:autoSpaceDN w:val="0"/>
        <w:adjustRightInd w:val="0"/>
        <w:spacing w:after="0" w:line="240" w:lineRule="auto"/>
        <w:ind w:firstLine="284"/>
        <w:jc w:val="both"/>
        <w:rPr>
          <w:rFonts w:ascii="Garamond" w:eastAsia="MS Mincho" w:hAnsi="Garamond" w:cs="Garamond"/>
          <w:color w:val="000000"/>
          <w:sz w:val="24"/>
          <w:szCs w:val="24"/>
        </w:rPr>
      </w:pPr>
    </w:p>
    <w:p w14:paraId="36626099" w14:textId="77777777" w:rsidR="00E81FA7" w:rsidRPr="00D53392" w:rsidRDefault="00E81FA7" w:rsidP="003A64ED">
      <w:pPr>
        <w:spacing w:after="0" w:line="240" w:lineRule="auto"/>
        <w:ind w:firstLine="284"/>
        <w:rPr>
          <w:rFonts w:ascii="Garamond" w:hAnsi="Garamond"/>
          <w:b/>
          <w:sz w:val="24"/>
          <w:szCs w:val="24"/>
        </w:rPr>
      </w:pPr>
    </w:p>
    <w:p w14:paraId="77209B0E" w14:textId="77777777" w:rsidR="00E81FA7" w:rsidRPr="00D53392" w:rsidRDefault="00E81FA7" w:rsidP="003A64ED">
      <w:pPr>
        <w:spacing w:after="0" w:line="240" w:lineRule="auto"/>
        <w:ind w:firstLine="284"/>
        <w:rPr>
          <w:rFonts w:ascii="Garamond" w:hAnsi="Garamond"/>
          <w:b/>
          <w:sz w:val="24"/>
          <w:szCs w:val="24"/>
        </w:rPr>
      </w:pPr>
    </w:p>
    <w:p w14:paraId="331857AE" w14:textId="77777777" w:rsidR="00CC2196" w:rsidRPr="00D53392" w:rsidRDefault="00CC2196" w:rsidP="003A64ED">
      <w:pPr>
        <w:widowControl w:val="0"/>
        <w:autoSpaceDE w:val="0"/>
        <w:autoSpaceDN w:val="0"/>
        <w:adjustRightInd w:val="0"/>
        <w:spacing w:after="0" w:line="240" w:lineRule="auto"/>
        <w:ind w:firstLine="284"/>
        <w:rPr>
          <w:rFonts w:ascii="Garamond" w:hAnsi="Garamond"/>
          <w:sz w:val="24"/>
          <w:szCs w:val="24"/>
        </w:rPr>
      </w:pPr>
    </w:p>
    <w:sectPr w:rsidR="00CC2196" w:rsidRPr="00D53392" w:rsidSect="005E447D">
      <w:pgSz w:w="11920" w:h="16840"/>
      <w:pgMar w:top="1138" w:right="1699" w:bottom="1138" w:left="1699" w:header="0" w:footer="691" w:gutter="0"/>
      <w:cols w:space="720" w:equalWidth="0">
        <w:col w:w="928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71565" w14:textId="77777777" w:rsidR="00D1657D" w:rsidRDefault="00D1657D">
      <w:pPr>
        <w:spacing w:after="0" w:line="240" w:lineRule="auto"/>
      </w:pPr>
      <w:r>
        <w:separator/>
      </w:r>
    </w:p>
  </w:endnote>
  <w:endnote w:type="continuationSeparator" w:id="0">
    <w:p w14:paraId="4A7772F8" w14:textId="77777777" w:rsidR="00D1657D" w:rsidRDefault="00D1657D">
      <w:pPr>
        <w:spacing w:after="0" w:line="240" w:lineRule="auto"/>
      </w:pPr>
      <w:r>
        <w:continuationSeparator/>
      </w:r>
    </w:p>
  </w:endnote>
  <w:endnote w:type="continuationNotice" w:id="1">
    <w:p w14:paraId="1DC31B5F" w14:textId="77777777" w:rsidR="00D1657D" w:rsidRDefault="00D16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ABD11" w14:textId="77777777" w:rsidR="00D1657D" w:rsidRDefault="00D1657D">
      <w:pPr>
        <w:spacing w:after="0" w:line="240" w:lineRule="auto"/>
      </w:pPr>
      <w:r>
        <w:separator/>
      </w:r>
    </w:p>
  </w:footnote>
  <w:footnote w:type="continuationSeparator" w:id="0">
    <w:p w14:paraId="39842592" w14:textId="77777777" w:rsidR="00D1657D" w:rsidRDefault="00D1657D">
      <w:pPr>
        <w:spacing w:after="0" w:line="240" w:lineRule="auto"/>
      </w:pPr>
      <w:r>
        <w:continuationSeparator/>
      </w:r>
    </w:p>
  </w:footnote>
  <w:footnote w:type="continuationNotice" w:id="1">
    <w:p w14:paraId="700D18D5" w14:textId="77777777" w:rsidR="00D1657D" w:rsidRDefault="00D165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01ACF5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07704E"/>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344B7"/>
    <w:multiLevelType w:val="hybridMultilevel"/>
    <w:tmpl w:val="188614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2B3A9664">
      <w:start w:val="1"/>
      <w:numFmt w:val="upp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02F49"/>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B260B"/>
    <w:multiLevelType w:val="hybridMultilevel"/>
    <w:tmpl w:val="62C23A06"/>
    <w:lvl w:ilvl="0" w:tplc="04090017">
      <w:start w:val="1"/>
      <w:numFmt w:val="lowerLetter"/>
      <w:lvlText w:val="%1)"/>
      <w:lvlJc w:val="left"/>
      <w:pPr>
        <w:ind w:left="975" w:hanging="360"/>
      </w:pPr>
    </w:lvl>
    <w:lvl w:ilvl="1" w:tplc="04090017">
      <w:start w:val="1"/>
      <w:numFmt w:val="lowerLetter"/>
      <w:lvlText w:val="%2)"/>
      <w:lvlJc w:val="left"/>
      <w:pPr>
        <w:ind w:left="1695" w:hanging="360"/>
      </w:pPr>
    </w:lvl>
    <w:lvl w:ilvl="2" w:tplc="0409001B">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15:restartNumberingAfterBreak="0">
    <w:nsid w:val="030C04DE"/>
    <w:multiLevelType w:val="hybridMultilevel"/>
    <w:tmpl w:val="CE7E50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5B6169"/>
    <w:multiLevelType w:val="hybridMultilevel"/>
    <w:tmpl w:val="7856E39A"/>
    <w:lvl w:ilvl="0" w:tplc="0410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36B4F5C"/>
    <w:multiLevelType w:val="hybridMultilevel"/>
    <w:tmpl w:val="7DB619A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38A0779"/>
    <w:multiLevelType w:val="hybridMultilevel"/>
    <w:tmpl w:val="B6C09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AF080F"/>
    <w:multiLevelType w:val="hybridMultilevel"/>
    <w:tmpl w:val="AB5EA3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BC5A2E"/>
    <w:multiLevelType w:val="hybridMultilevel"/>
    <w:tmpl w:val="6A8CFC8A"/>
    <w:lvl w:ilvl="0" w:tplc="FEE2CBB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E6F2D"/>
    <w:multiLevelType w:val="hybridMultilevel"/>
    <w:tmpl w:val="ED847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4550CF"/>
    <w:multiLevelType w:val="hybridMultilevel"/>
    <w:tmpl w:val="9A82F55A"/>
    <w:lvl w:ilvl="0" w:tplc="04090017">
      <w:start w:val="1"/>
      <w:numFmt w:val="lowerLetter"/>
      <w:lvlText w:val="%1)"/>
      <w:lvlJc w:val="left"/>
      <w:pPr>
        <w:ind w:left="1834" w:hanging="360"/>
      </w:pPr>
    </w:lvl>
    <w:lvl w:ilvl="1" w:tplc="04090017">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3" w15:restartNumberingAfterBreak="0">
    <w:nsid w:val="05CE60F6"/>
    <w:multiLevelType w:val="hybridMultilevel"/>
    <w:tmpl w:val="1B1431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593632"/>
    <w:multiLevelType w:val="hybridMultilevel"/>
    <w:tmpl w:val="C61C95C6"/>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074F2492"/>
    <w:multiLevelType w:val="hybridMultilevel"/>
    <w:tmpl w:val="C712A55E"/>
    <w:lvl w:ilvl="0" w:tplc="33FA4AF6">
      <w:start w:val="1"/>
      <w:numFmt w:val="decimal"/>
      <w:lvlText w:val="%1."/>
      <w:lvlJc w:val="left"/>
      <w:pPr>
        <w:tabs>
          <w:tab w:val="num" w:pos="720"/>
        </w:tabs>
        <w:ind w:left="720" w:hanging="360"/>
      </w:pPr>
      <w:rPr>
        <w:rFonts w:ascii="Times New Roman" w:hAnsi="Times New Roman" w:cs="Times New Roman" w:hint="default"/>
        <w:b w:val="0"/>
      </w:rPr>
    </w:lvl>
    <w:lvl w:ilvl="1" w:tplc="04090017">
      <w:start w:val="1"/>
      <w:numFmt w:val="lowerLetter"/>
      <w:lvlText w:val="%2)"/>
      <w:lvlJc w:val="left"/>
      <w:pPr>
        <w:tabs>
          <w:tab w:val="num" w:pos="1260"/>
        </w:tabs>
        <w:ind w:left="1260" w:hanging="18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7A16AEE"/>
    <w:multiLevelType w:val="hybridMultilevel"/>
    <w:tmpl w:val="89421F1A"/>
    <w:lvl w:ilvl="0" w:tplc="8BA6FA6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C66D23"/>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20693C"/>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2C2F5E"/>
    <w:multiLevelType w:val="hybridMultilevel"/>
    <w:tmpl w:val="9A3C7C7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08346607"/>
    <w:multiLevelType w:val="hybridMultilevel"/>
    <w:tmpl w:val="F684AA26"/>
    <w:lvl w:ilvl="0" w:tplc="0409001B">
      <w:start w:val="1"/>
      <w:numFmt w:val="lowerRoman"/>
      <w:lvlText w:val="%1."/>
      <w:lvlJc w:val="right"/>
      <w:pPr>
        <w:tabs>
          <w:tab w:val="num" w:pos="1800"/>
        </w:tabs>
        <w:ind w:left="180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093573D3"/>
    <w:multiLevelType w:val="hybridMultilevel"/>
    <w:tmpl w:val="18B8B932"/>
    <w:lvl w:ilvl="0" w:tplc="50F8B272">
      <w:start w:val="1"/>
      <w:numFmt w:val="decimal"/>
      <w:lvlText w:val="%1."/>
      <w:lvlJc w:val="left"/>
      <w:pPr>
        <w:tabs>
          <w:tab w:val="num" w:pos="360"/>
        </w:tabs>
        <w:ind w:left="360" w:hanging="360"/>
      </w:pPr>
      <w:rPr>
        <w:b w:val="0"/>
      </w:r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15:restartNumberingAfterBreak="0">
    <w:nsid w:val="09512B61"/>
    <w:multiLevelType w:val="hybridMultilevel"/>
    <w:tmpl w:val="51F6A152"/>
    <w:lvl w:ilvl="0" w:tplc="0409000F">
      <w:start w:val="1"/>
      <w:numFmt w:val="decimal"/>
      <w:lvlText w:val="%1."/>
      <w:lvlJc w:val="left"/>
      <w:pPr>
        <w:ind w:left="720" w:hanging="360"/>
      </w:pPr>
    </w:lvl>
    <w:lvl w:ilvl="1" w:tplc="56E614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B878BE"/>
    <w:multiLevelType w:val="hybridMultilevel"/>
    <w:tmpl w:val="BA583380"/>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550DC7"/>
    <w:multiLevelType w:val="hybridMultilevel"/>
    <w:tmpl w:val="669AA4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0BAB5F43"/>
    <w:multiLevelType w:val="hybridMultilevel"/>
    <w:tmpl w:val="25F45A2E"/>
    <w:lvl w:ilvl="0" w:tplc="04090017">
      <w:start w:val="1"/>
      <w:numFmt w:val="lowerLetter"/>
      <w:lvlText w:val="%1)"/>
      <w:lvlJc w:val="left"/>
      <w:pPr>
        <w:ind w:left="789" w:hanging="360"/>
      </w:pPr>
    </w:lvl>
    <w:lvl w:ilvl="1" w:tplc="0409001B">
      <w:start w:val="1"/>
      <w:numFmt w:val="lowerRoman"/>
      <w:lvlText w:val="%2."/>
      <w:lvlJc w:val="righ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6" w15:restartNumberingAfterBreak="0">
    <w:nsid w:val="0BDA575D"/>
    <w:multiLevelType w:val="hybridMultilevel"/>
    <w:tmpl w:val="B3A06F76"/>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27" w15:restartNumberingAfterBreak="0">
    <w:nsid w:val="0C11236F"/>
    <w:multiLevelType w:val="hybridMultilevel"/>
    <w:tmpl w:val="19E01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AE30A5"/>
    <w:multiLevelType w:val="hybridMultilevel"/>
    <w:tmpl w:val="3706360A"/>
    <w:lvl w:ilvl="0" w:tplc="A978E870">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0053B72"/>
    <w:multiLevelType w:val="hybridMultilevel"/>
    <w:tmpl w:val="84F070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320E82"/>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15:restartNumberingAfterBreak="0">
    <w:nsid w:val="11F06925"/>
    <w:multiLevelType w:val="hybridMultilevel"/>
    <w:tmpl w:val="1AA6B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7E7028"/>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13E7308F"/>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437348"/>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914293"/>
    <w:multiLevelType w:val="hybridMultilevel"/>
    <w:tmpl w:val="B290D3E0"/>
    <w:lvl w:ilvl="0" w:tplc="0409000F">
      <w:start w:val="1"/>
      <w:numFmt w:val="decimal"/>
      <w:lvlText w:val="%1."/>
      <w:lvlJc w:val="left"/>
      <w:pPr>
        <w:ind w:left="2986" w:hanging="360"/>
      </w:pPr>
    </w:lvl>
    <w:lvl w:ilvl="1" w:tplc="E72C292A">
      <w:start w:val="1"/>
      <w:numFmt w:val="lowerLetter"/>
      <w:lvlText w:val="%2)"/>
      <w:lvlJc w:val="left"/>
      <w:pPr>
        <w:ind w:left="3706" w:hanging="360"/>
      </w:pPr>
      <w:rPr>
        <w:rFonts w:ascii="Times New Roman" w:hAnsi="Times New Roman" w:cs="Times New Roman" w:hint="default"/>
      </w:r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36" w15:restartNumberingAfterBreak="0">
    <w:nsid w:val="14B3556F"/>
    <w:multiLevelType w:val="hybridMultilevel"/>
    <w:tmpl w:val="94D09A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16574B3B"/>
    <w:multiLevelType w:val="hybridMultilevel"/>
    <w:tmpl w:val="9E164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7497A8E"/>
    <w:multiLevelType w:val="hybridMultilevel"/>
    <w:tmpl w:val="BE28A4FA"/>
    <w:lvl w:ilvl="0" w:tplc="04090017">
      <w:start w:val="1"/>
      <w:numFmt w:val="lowerLetter"/>
      <w:lvlText w:val="%1)"/>
      <w:lvlJc w:val="left"/>
      <w:pPr>
        <w:ind w:left="975" w:hanging="360"/>
      </w:pPr>
    </w:lvl>
    <w:lvl w:ilvl="1" w:tplc="04090019">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9" w15:restartNumberingAfterBreak="0">
    <w:nsid w:val="180777AF"/>
    <w:multiLevelType w:val="hybridMultilevel"/>
    <w:tmpl w:val="88C6A252"/>
    <w:lvl w:ilvl="0" w:tplc="04090017">
      <w:start w:val="1"/>
      <w:numFmt w:val="lowerLetter"/>
      <w:lvlText w:val="%1)"/>
      <w:lvlJc w:val="left"/>
      <w:pPr>
        <w:ind w:left="1186" w:hanging="360"/>
      </w:pPr>
    </w:lvl>
    <w:lvl w:ilvl="1" w:tplc="04090017">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40" w15:restartNumberingAfterBreak="0">
    <w:nsid w:val="1B5A7494"/>
    <w:multiLevelType w:val="hybridMultilevel"/>
    <w:tmpl w:val="4AFC23A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1B63658C"/>
    <w:multiLevelType w:val="hybridMultilevel"/>
    <w:tmpl w:val="9CE0EF0E"/>
    <w:lvl w:ilvl="0" w:tplc="942272C6">
      <w:start w:val="1"/>
      <w:numFmt w:val="lowerLetter"/>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1B9553C0"/>
    <w:multiLevelType w:val="hybridMultilevel"/>
    <w:tmpl w:val="7B88A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BAB321D"/>
    <w:multiLevelType w:val="hybridMultilevel"/>
    <w:tmpl w:val="40EC0178"/>
    <w:lvl w:ilvl="0" w:tplc="865C19AC">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4" w15:restartNumberingAfterBreak="0">
    <w:nsid w:val="1C3D18A9"/>
    <w:multiLevelType w:val="hybridMultilevel"/>
    <w:tmpl w:val="2E584A0E"/>
    <w:lvl w:ilvl="0" w:tplc="0506F1C0">
      <w:start w:val="1"/>
      <w:numFmt w:val="decimal"/>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CD82E5C"/>
    <w:multiLevelType w:val="hybridMultilevel"/>
    <w:tmpl w:val="703AD8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1EFD0B9F"/>
    <w:multiLevelType w:val="hybridMultilevel"/>
    <w:tmpl w:val="9D381224"/>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7">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47" w15:restartNumberingAfterBreak="0">
    <w:nsid w:val="1FA25431"/>
    <w:multiLevelType w:val="hybridMultilevel"/>
    <w:tmpl w:val="A516E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0236E2"/>
    <w:multiLevelType w:val="hybridMultilevel"/>
    <w:tmpl w:val="FC0E6D3C"/>
    <w:lvl w:ilvl="0" w:tplc="04090017">
      <w:start w:val="1"/>
      <w:numFmt w:val="lowerLetter"/>
      <w:lvlText w:val="%1)"/>
      <w:lvlJc w:val="left"/>
      <w:pPr>
        <w:ind w:left="1546" w:hanging="360"/>
      </w:pPr>
    </w:lvl>
    <w:lvl w:ilvl="1" w:tplc="FBC09866">
      <w:start w:val="1"/>
      <w:numFmt w:val="decimal"/>
      <w:lvlText w:val="%2."/>
      <w:lvlJc w:val="left"/>
      <w:pPr>
        <w:ind w:left="2392" w:hanging="486"/>
      </w:pPr>
      <w:rPr>
        <w:rFonts w:hint="default"/>
        <w:sz w:val="24"/>
      </w:r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49" w15:restartNumberingAfterBreak="0">
    <w:nsid w:val="202A23C1"/>
    <w:multiLevelType w:val="hybridMultilevel"/>
    <w:tmpl w:val="87289D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06163DD"/>
    <w:multiLevelType w:val="hybridMultilevel"/>
    <w:tmpl w:val="7130D5A8"/>
    <w:lvl w:ilvl="0" w:tplc="4C7699C4">
      <w:start w:val="1"/>
      <w:numFmt w:val="lowerLetter"/>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220B37C4"/>
    <w:multiLevelType w:val="hybridMultilevel"/>
    <w:tmpl w:val="7DEC5200"/>
    <w:lvl w:ilvl="0" w:tplc="28FA512E">
      <w:start w:val="1"/>
      <w:numFmt w:val="lowerLetter"/>
      <w:lvlText w:val="%1)"/>
      <w:lvlJc w:val="left"/>
      <w:pPr>
        <w:ind w:left="821" w:hanging="360"/>
      </w:pPr>
      <w:rPr>
        <w:rFonts w:ascii="Times New Roman" w:hAnsi="Times New Roman" w:cs="Times New Roman" w:hint="default"/>
        <w:sz w:val="24"/>
        <w:szCs w:val="24"/>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2" w15:restartNumberingAfterBreak="0">
    <w:nsid w:val="234306CF"/>
    <w:multiLevelType w:val="hybridMultilevel"/>
    <w:tmpl w:val="DFFC5D6E"/>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3" w15:restartNumberingAfterBreak="0">
    <w:nsid w:val="2388506A"/>
    <w:multiLevelType w:val="hybridMultilevel"/>
    <w:tmpl w:val="15524B68"/>
    <w:lvl w:ilvl="0" w:tplc="0409001B">
      <w:start w:val="1"/>
      <w:numFmt w:val="lowerRoman"/>
      <w:lvlText w:val="%1."/>
      <w:lvlJc w:val="right"/>
      <w:pPr>
        <w:ind w:left="1283" w:hanging="360"/>
      </w:pPr>
    </w:lvl>
    <w:lvl w:ilvl="1" w:tplc="6DDCEEE4">
      <w:start w:val="1"/>
      <w:numFmt w:val="lowerLetter"/>
      <w:lvlText w:val="%2)"/>
      <w:lvlJc w:val="left"/>
      <w:pPr>
        <w:ind w:left="2123" w:hanging="480"/>
      </w:pPr>
      <w:rPr>
        <w:rFonts w:hint="default"/>
        <w:color w:val="000000"/>
      </w:rPr>
    </w:lvl>
    <w:lvl w:ilvl="2" w:tplc="0409001B">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54" w15:restartNumberingAfterBreak="0">
    <w:nsid w:val="24F21874"/>
    <w:multiLevelType w:val="hybridMultilevel"/>
    <w:tmpl w:val="A7B0792A"/>
    <w:lvl w:ilvl="0" w:tplc="04090017">
      <w:start w:val="1"/>
      <w:numFmt w:val="lowerLetter"/>
      <w:lvlText w:val="%1)"/>
      <w:lvlJc w:val="left"/>
      <w:pPr>
        <w:ind w:left="4066" w:hanging="360"/>
      </w:pPr>
    </w:lvl>
    <w:lvl w:ilvl="1" w:tplc="04090019" w:tentative="1">
      <w:start w:val="1"/>
      <w:numFmt w:val="lowerLetter"/>
      <w:lvlText w:val="%2."/>
      <w:lvlJc w:val="left"/>
      <w:pPr>
        <w:ind w:left="4786" w:hanging="360"/>
      </w:pPr>
    </w:lvl>
    <w:lvl w:ilvl="2" w:tplc="0409001B" w:tentative="1">
      <w:start w:val="1"/>
      <w:numFmt w:val="lowerRoman"/>
      <w:lvlText w:val="%3."/>
      <w:lvlJc w:val="right"/>
      <w:pPr>
        <w:ind w:left="5506" w:hanging="180"/>
      </w:pPr>
    </w:lvl>
    <w:lvl w:ilvl="3" w:tplc="0409000F" w:tentative="1">
      <w:start w:val="1"/>
      <w:numFmt w:val="decimal"/>
      <w:lvlText w:val="%4."/>
      <w:lvlJc w:val="left"/>
      <w:pPr>
        <w:ind w:left="6226" w:hanging="360"/>
      </w:pPr>
    </w:lvl>
    <w:lvl w:ilvl="4" w:tplc="04090019" w:tentative="1">
      <w:start w:val="1"/>
      <w:numFmt w:val="lowerLetter"/>
      <w:lvlText w:val="%5."/>
      <w:lvlJc w:val="left"/>
      <w:pPr>
        <w:ind w:left="6946" w:hanging="360"/>
      </w:pPr>
    </w:lvl>
    <w:lvl w:ilvl="5" w:tplc="0409001B" w:tentative="1">
      <w:start w:val="1"/>
      <w:numFmt w:val="lowerRoman"/>
      <w:lvlText w:val="%6."/>
      <w:lvlJc w:val="right"/>
      <w:pPr>
        <w:ind w:left="7666" w:hanging="180"/>
      </w:pPr>
    </w:lvl>
    <w:lvl w:ilvl="6" w:tplc="0409000F" w:tentative="1">
      <w:start w:val="1"/>
      <w:numFmt w:val="decimal"/>
      <w:lvlText w:val="%7."/>
      <w:lvlJc w:val="left"/>
      <w:pPr>
        <w:ind w:left="8386" w:hanging="360"/>
      </w:pPr>
    </w:lvl>
    <w:lvl w:ilvl="7" w:tplc="04090019" w:tentative="1">
      <w:start w:val="1"/>
      <w:numFmt w:val="lowerLetter"/>
      <w:lvlText w:val="%8."/>
      <w:lvlJc w:val="left"/>
      <w:pPr>
        <w:ind w:left="9106" w:hanging="360"/>
      </w:pPr>
    </w:lvl>
    <w:lvl w:ilvl="8" w:tplc="0409001B" w:tentative="1">
      <w:start w:val="1"/>
      <w:numFmt w:val="lowerRoman"/>
      <w:lvlText w:val="%9."/>
      <w:lvlJc w:val="right"/>
      <w:pPr>
        <w:ind w:left="9826" w:hanging="180"/>
      </w:pPr>
    </w:lvl>
  </w:abstractNum>
  <w:abstractNum w:abstractNumId="55" w15:restartNumberingAfterBreak="0">
    <w:nsid w:val="24F33488"/>
    <w:multiLevelType w:val="hybridMultilevel"/>
    <w:tmpl w:val="E8D4AD40"/>
    <w:lvl w:ilvl="0" w:tplc="0409000F">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6" w15:restartNumberingAfterBreak="0">
    <w:nsid w:val="25CC4A07"/>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7" w15:restartNumberingAfterBreak="0">
    <w:nsid w:val="26B06A4E"/>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58" w15:restartNumberingAfterBreak="0">
    <w:nsid w:val="271750F3"/>
    <w:multiLevelType w:val="hybridMultilevel"/>
    <w:tmpl w:val="75ACB6D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9" w15:restartNumberingAfterBreak="0">
    <w:nsid w:val="285F7AA0"/>
    <w:multiLevelType w:val="hybridMultilevel"/>
    <w:tmpl w:val="B04CD5F2"/>
    <w:lvl w:ilvl="0" w:tplc="0506F1C0">
      <w:start w:val="1"/>
      <w:numFmt w:val="decimal"/>
      <w:lvlText w:val="%1."/>
      <w:lvlJc w:val="left"/>
      <w:pPr>
        <w:ind w:left="1440" w:hanging="360"/>
      </w:pPr>
      <w:rPr>
        <w:b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86B51C4"/>
    <w:multiLevelType w:val="hybridMultilevel"/>
    <w:tmpl w:val="20FAA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D53B08"/>
    <w:multiLevelType w:val="hybridMultilevel"/>
    <w:tmpl w:val="2E584A0E"/>
    <w:lvl w:ilvl="0" w:tplc="0506F1C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452ECF"/>
    <w:multiLevelType w:val="hybridMultilevel"/>
    <w:tmpl w:val="47C492FA"/>
    <w:lvl w:ilvl="0" w:tplc="9996BE54">
      <w:start w:val="1"/>
      <w:numFmt w:val="decimal"/>
      <w:lvlText w:val="%1."/>
      <w:lvlJc w:val="left"/>
      <w:pPr>
        <w:tabs>
          <w:tab w:val="num" w:pos="360"/>
        </w:tabs>
        <w:ind w:left="360" w:hanging="360"/>
      </w:pPr>
      <w:rPr>
        <w:rFonts w:ascii="Arial" w:hAnsi="Arial" w:cs="Arial" w:hint="default"/>
        <w:b w:val="0"/>
      </w:rPr>
    </w:lvl>
    <w:lvl w:ilvl="1" w:tplc="04090017">
      <w:start w:val="1"/>
      <w:numFmt w:val="lowerLetter"/>
      <w:lvlText w:val="%2)"/>
      <w:lvlJc w:val="left"/>
      <w:pPr>
        <w:tabs>
          <w:tab w:val="num" w:pos="1080"/>
        </w:tabs>
        <w:ind w:left="1080" w:hanging="360"/>
      </w:pPr>
      <w:rPr>
        <w:rFonts w:hint="default"/>
        <w:b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2BB737C3"/>
    <w:multiLevelType w:val="hybridMultilevel"/>
    <w:tmpl w:val="D04691FC"/>
    <w:lvl w:ilvl="0" w:tplc="11E038B8">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B">
      <w:start w:val="1"/>
      <w:numFmt w:val="lowerRoman"/>
      <w:lvlText w:val="%2."/>
      <w:lvlJc w:val="right"/>
      <w:pPr>
        <w:tabs>
          <w:tab w:val="num" w:pos="1656"/>
        </w:tabs>
        <w:ind w:left="1656" w:hanging="576"/>
      </w:pPr>
      <w:rPr>
        <w:rFonts w:hint="default"/>
        <w:b w:val="0"/>
        <w:i w:val="0"/>
        <w:sz w:val="22"/>
        <w:szCs w:val="22"/>
      </w:rPr>
    </w:lvl>
    <w:lvl w:ilvl="2" w:tplc="6688FD5A">
      <w:start w:val="2"/>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2BCE2AF8"/>
    <w:multiLevelType w:val="hybridMultilevel"/>
    <w:tmpl w:val="48A42E8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5" w15:restartNumberingAfterBreak="0">
    <w:nsid w:val="2C0D308D"/>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15:restartNumberingAfterBreak="0">
    <w:nsid w:val="2CA74548"/>
    <w:multiLevelType w:val="hybridMultilevel"/>
    <w:tmpl w:val="89421F1A"/>
    <w:lvl w:ilvl="0" w:tplc="8BA6FA6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E05239A"/>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8" w15:restartNumberingAfterBreak="0">
    <w:nsid w:val="31205ACF"/>
    <w:multiLevelType w:val="hybridMultilevel"/>
    <w:tmpl w:val="269EF7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9" w15:restartNumberingAfterBreak="0">
    <w:nsid w:val="31EA0CDA"/>
    <w:multiLevelType w:val="hybridMultilevel"/>
    <w:tmpl w:val="F36E7D7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31FE20A7"/>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375917"/>
    <w:multiLevelType w:val="hybridMultilevel"/>
    <w:tmpl w:val="5722178E"/>
    <w:lvl w:ilvl="0" w:tplc="8BA6FA68">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4D33C70"/>
    <w:multiLevelType w:val="hybridMultilevel"/>
    <w:tmpl w:val="C08E7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35096292"/>
    <w:multiLevelType w:val="hybridMultilevel"/>
    <w:tmpl w:val="A6FEE9A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F94E9A"/>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9A780B"/>
    <w:multiLevelType w:val="hybridMultilevel"/>
    <w:tmpl w:val="32F07AFE"/>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37B0144E"/>
    <w:multiLevelType w:val="hybridMultilevel"/>
    <w:tmpl w:val="675EFC0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0B4E09"/>
    <w:multiLevelType w:val="hybridMultilevel"/>
    <w:tmpl w:val="C972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8D866D9"/>
    <w:multiLevelType w:val="hybridMultilevel"/>
    <w:tmpl w:val="A472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F96986"/>
    <w:multiLevelType w:val="hybridMultilevel"/>
    <w:tmpl w:val="3EEE8A5A"/>
    <w:lvl w:ilvl="0" w:tplc="EDCEBA3C">
      <w:start w:val="1"/>
      <w:numFmt w:val="lowerLetter"/>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80" w15:restartNumberingAfterBreak="0">
    <w:nsid w:val="39385864"/>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A021D77"/>
    <w:multiLevelType w:val="hybridMultilevel"/>
    <w:tmpl w:val="02388ED2"/>
    <w:lvl w:ilvl="0" w:tplc="2062AA70">
      <w:start w:val="1"/>
      <w:numFmt w:val="decimal"/>
      <w:lvlText w:val="%1."/>
      <w:lvlJc w:val="left"/>
      <w:pPr>
        <w:ind w:left="526" w:hanging="426"/>
      </w:pPr>
      <w:rPr>
        <w:rFonts w:hint="default"/>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2" w15:restartNumberingAfterBreak="0">
    <w:nsid w:val="3B4454EF"/>
    <w:multiLevelType w:val="hybridMultilevel"/>
    <w:tmpl w:val="BE148268"/>
    <w:lvl w:ilvl="0" w:tplc="304A0E3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3B502ED7"/>
    <w:multiLevelType w:val="hybridMultilevel"/>
    <w:tmpl w:val="F5380DC2"/>
    <w:lvl w:ilvl="0" w:tplc="0409000F">
      <w:start w:val="1"/>
      <w:numFmt w:val="decimal"/>
      <w:lvlText w:val="%1."/>
      <w:lvlJc w:val="left"/>
      <w:pPr>
        <w:ind w:left="720" w:hanging="360"/>
      </w:pPr>
    </w:lvl>
    <w:lvl w:ilvl="1" w:tplc="0506F1C0">
      <w:start w:val="1"/>
      <w:numFmt w:val="decimal"/>
      <w:lvlText w:val="%2."/>
      <w:lvlJc w:val="left"/>
      <w:pPr>
        <w:ind w:left="1440" w:hanging="360"/>
      </w:pPr>
      <w:rPr>
        <w:b w:val="0"/>
      </w:rPr>
    </w:lvl>
    <w:lvl w:ilvl="2" w:tplc="08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4D1370"/>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D5E0A43"/>
    <w:multiLevelType w:val="hybridMultilevel"/>
    <w:tmpl w:val="4966631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3DC15A63"/>
    <w:multiLevelType w:val="hybridMultilevel"/>
    <w:tmpl w:val="9CEC82F2"/>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EA46B89"/>
    <w:multiLevelType w:val="hybridMultilevel"/>
    <w:tmpl w:val="574A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EFF022E"/>
    <w:multiLevelType w:val="hybridMultilevel"/>
    <w:tmpl w:val="A388140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3F8C14F3"/>
    <w:multiLevelType w:val="hybridMultilevel"/>
    <w:tmpl w:val="726C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D7644D"/>
    <w:multiLevelType w:val="hybridMultilevel"/>
    <w:tmpl w:val="C5FE4140"/>
    <w:lvl w:ilvl="0" w:tplc="9E442982">
      <w:start w:val="1"/>
      <w:numFmt w:val="decimal"/>
      <w:lvlText w:val="%1)"/>
      <w:lvlJc w:val="left"/>
      <w:pPr>
        <w:ind w:left="1292" w:hanging="1186"/>
      </w:pPr>
      <w:rPr>
        <w:rFonts w:hint="default"/>
        <w:b w:val="0"/>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91" w15:restartNumberingAfterBreak="0">
    <w:nsid w:val="40140AA2"/>
    <w:multiLevelType w:val="hybridMultilevel"/>
    <w:tmpl w:val="39A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11C2016"/>
    <w:multiLevelType w:val="hybridMultilevel"/>
    <w:tmpl w:val="6254942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41690815"/>
    <w:multiLevelType w:val="hybridMultilevel"/>
    <w:tmpl w:val="6D8AE8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419A60F1"/>
    <w:multiLevelType w:val="hybridMultilevel"/>
    <w:tmpl w:val="9CC603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26A17BE"/>
    <w:multiLevelType w:val="hybridMultilevel"/>
    <w:tmpl w:val="9C1EB7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446E0572"/>
    <w:multiLevelType w:val="hybridMultilevel"/>
    <w:tmpl w:val="464C3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47162A7"/>
    <w:multiLevelType w:val="hybridMultilevel"/>
    <w:tmpl w:val="30B8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6445830"/>
    <w:multiLevelType w:val="hybridMultilevel"/>
    <w:tmpl w:val="B8D8DEF2"/>
    <w:lvl w:ilvl="0" w:tplc="6D18AF5A">
      <w:start w:val="1"/>
      <w:numFmt w:val="decimal"/>
      <w:lvlText w:val="%1."/>
      <w:lvlJc w:val="left"/>
      <w:pPr>
        <w:tabs>
          <w:tab w:val="num" w:pos="360"/>
        </w:tabs>
        <w:ind w:left="360" w:hanging="360"/>
      </w:pPr>
      <w:rPr>
        <w:rFonts w:ascii="Times New Roman" w:hAnsi="Times New Roman" w:cs="Times New Roman"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9" w15:restartNumberingAfterBreak="0">
    <w:nsid w:val="465E4BF1"/>
    <w:multiLevelType w:val="hybridMultilevel"/>
    <w:tmpl w:val="2CF4E436"/>
    <w:lvl w:ilvl="0" w:tplc="04090017">
      <w:start w:val="1"/>
      <w:numFmt w:val="lowerLetter"/>
      <w:lvlText w:val="%1)"/>
      <w:lvlJc w:val="left"/>
      <w:pPr>
        <w:ind w:left="2986" w:hanging="360"/>
      </w:pPr>
    </w:lvl>
    <w:lvl w:ilvl="1" w:tplc="04090017">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100" w15:restartNumberingAfterBreak="0">
    <w:nsid w:val="46E33F4D"/>
    <w:multiLevelType w:val="hybridMultilevel"/>
    <w:tmpl w:val="6B7E539C"/>
    <w:lvl w:ilvl="0" w:tplc="04090017">
      <w:start w:val="1"/>
      <w:numFmt w:val="lowerLetter"/>
      <w:lvlText w:val="%1)"/>
      <w:lvlJc w:val="left"/>
      <w:pPr>
        <w:ind w:left="1546" w:hanging="360"/>
      </w:pPr>
    </w:lvl>
    <w:lvl w:ilvl="1" w:tplc="04090019" w:tentative="1">
      <w:start w:val="1"/>
      <w:numFmt w:val="lowerLetter"/>
      <w:lvlText w:val="%2."/>
      <w:lvlJc w:val="left"/>
      <w:pPr>
        <w:ind w:left="2266" w:hanging="360"/>
      </w:pPr>
    </w:lvl>
    <w:lvl w:ilvl="2" w:tplc="0409001B">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01" w15:restartNumberingAfterBreak="0">
    <w:nsid w:val="481D4462"/>
    <w:multiLevelType w:val="hybridMultilevel"/>
    <w:tmpl w:val="B20AA5A8"/>
    <w:lvl w:ilvl="0" w:tplc="0409000F">
      <w:start w:val="1"/>
      <w:numFmt w:val="decimal"/>
      <w:lvlText w:val="%1."/>
      <w:lvlJc w:val="left"/>
      <w:pPr>
        <w:ind w:left="1580" w:hanging="360"/>
      </w:pPr>
    </w:lvl>
    <w:lvl w:ilvl="1" w:tplc="04090019" w:tentative="1">
      <w:start w:val="1"/>
      <w:numFmt w:val="lowerLetter"/>
      <w:lvlText w:val="%2."/>
      <w:lvlJc w:val="left"/>
      <w:pPr>
        <w:ind w:left="2300" w:hanging="360"/>
      </w:pPr>
    </w:lvl>
    <w:lvl w:ilvl="2" w:tplc="0409000F">
      <w:start w:val="1"/>
      <w:numFmt w:val="decimal"/>
      <w:lvlText w:val="%3."/>
      <w:lvlJc w:val="lef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02" w15:restartNumberingAfterBreak="0">
    <w:nsid w:val="499A59E6"/>
    <w:multiLevelType w:val="hybridMultilevel"/>
    <w:tmpl w:val="417A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4B0D069C"/>
    <w:multiLevelType w:val="hybridMultilevel"/>
    <w:tmpl w:val="60C6201C"/>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04" w15:restartNumberingAfterBreak="0">
    <w:nsid w:val="4BF36AD9"/>
    <w:multiLevelType w:val="hybridMultilevel"/>
    <w:tmpl w:val="19AE9780"/>
    <w:lvl w:ilvl="0" w:tplc="7824974E">
      <w:start w:val="1"/>
      <w:numFmt w:val="upperRoman"/>
      <w:lvlText w:val="%1."/>
      <w:lvlJc w:val="right"/>
      <w:pPr>
        <w:ind w:left="2547" w:hanging="360"/>
      </w:pPr>
      <w:rPr>
        <w:b w:val="0"/>
      </w:rPr>
    </w:lvl>
    <w:lvl w:ilvl="1" w:tplc="04090019" w:tentative="1">
      <w:start w:val="1"/>
      <w:numFmt w:val="lowerLetter"/>
      <w:lvlText w:val="%2."/>
      <w:lvlJc w:val="left"/>
      <w:pPr>
        <w:ind w:left="3267" w:hanging="360"/>
      </w:pPr>
    </w:lvl>
    <w:lvl w:ilvl="2" w:tplc="0409001B" w:tentative="1">
      <w:start w:val="1"/>
      <w:numFmt w:val="lowerRoman"/>
      <w:lvlText w:val="%3."/>
      <w:lvlJc w:val="right"/>
      <w:pPr>
        <w:ind w:left="3987" w:hanging="180"/>
      </w:pPr>
    </w:lvl>
    <w:lvl w:ilvl="3" w:tplc="0409000F" w:tentative="1">
      <w:start w:val="1"/>
      <w:numFmt w:val="decimal"/>
      <w:lvlText w:val="%4."/>
      <w:lvlJc w:val="left"/>
      <w:pPr>
        <w:ind w:left="4707" w:hanging="360"/>
      </w:pPr>
    </w:lvl>
    <w:lvl w:ilvl="4" w:tplc="04090019" w:tentative="1">
      <w:start w:val="1"/>
      <w:numFmt w:val="lowerLetter"/>
      <w:lvlText w:val="%5."/>
      <w:lvlJc w:val="left"/>
      <w:pPr>
        <w:ind w:left="5427" w:hanging="360"/>
      </w:pPr>
    </w:lvl>
    <w:lvl w:ilvl="5" w:tplc="0409001B" w:tentative="1">
      <w:start w:val="1"/>
      <w:numFmt w:val="lowerRoman"/>
      <w:lvlText w:val="%6."/>
      <w:lvlJc w:val="right"/>
      <w:pPr>
        <w:ind w:left="6147" w:hanging="180"/>
      </w:pPr>
    </w:lvl>
    <w:lvl w:ilvl="6" w:tplc="0409000F" w:tentative="1">
      <w:start w:val="1"/>
      <w:numFmt w:val="decimal"/>
      <w:lvlText w:val="%7."/>
      <w:lvlJc w:val="left"/>
      <w:pPr>
        <w:ind w:left="6867" w:hanging="360"/>
      </w:pPr>
    </w:lvl>
    <w:lvl w:ilvl="7" w:tplc="04090019" w:tentative="1">
      <w:start w:val="1"/>
      <w:numFmt w:val="lowerLetter"/>
      <w:lvlText w:val="%8."/>
      <w:lvlJc w:val="left"/>
      <w:pPr>
        <w:ind w:left="7587" w:hanging="360"/>
      </w:pPr>
    </w:lvl>
    <w:lvl w:ilvl="8" w:tplc="0409001B" w:tentative="1">
      <w:start w:val="1"/>
      <w:numFmt w:val="lowerRoman"/>
      <w:lvlText w:val="%9."/>
      <w:lvlJc w:val="right"/>
      <w:pPr>
        <w:ind w:left="8307" w:hanging="180"/>
      </w:pPr>
    </w:lvl>
  </w:abstractNum>
  <w:abstractNum w:abstractNumId="105" w15:restartNumberingAfterBreak="0">
    <w:nsid w:val="4C227769"/>
    <w:multiLevelType w:val="hybridMultilevel"/>
    <w:tmpl w:val="8A3E071C"/>
    <w:lvl w:ilvl="0" w:tplc="0409000F">
      <w:start w:val="1"/>
      <w:numFmt w:val="decimal"/>
      <w:lvlText w:val="%1."/>
      <w:lvlJc w:val="left"/>
      <w:pPr>
        <w:ind w:left="720" w:hanging="360"/>
      </w:pPr>
    </w:lvl>
    <w:lvl w:ilvl="1" w:tplc="04090017">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CE24CF2"/>
    <w:multiLevelType w:val="hybridMultilevel"/>
    <w:tmpl w:val="08B08AD2"/>
    <w:lvl w:ilvl="0" w:tplc="18165180">
      <w:start w:val="1"/>
      <w:numFmt w:val="lowerLetter"/>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D242644"/>
    <w:multiLevelType w:val="hybridMultilevel"/>
    <w:tmpl w:val="8B02466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4D30674E"/>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9" w15:restartNumberingAfterBreak="0">
    <w:nsid w:val="4EAF6184"/>
    <w:multiLevelType w:val="hybridMultilevel"/>
    <w:tmpl w:val="D682F49A"/>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0" w15:restartNumberingAfterBreak="0">
    <w:nsid w:val="4F2E4C3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0383224"/>
    <w:multiLevelType w:val="hybridMultilevel"/>
    <w:tmpl w:val="D75A35E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2" w15:restartNumberingAfterBreak="0">
    <w:nsid w:val="5048283C"/>
    <w:multiLevelType w:val="hybridMultilevel"/>
    <w:tmpl w:val="93722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E921CE"/>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28E63C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3593526"/>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3FC2D1E"/>
    <w:multiLevelType w:val="hybridMultilevel"/>
    <w:tmpl w:val="50D8D71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5697F6">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4A45CFB"/>
    <w:multiLevelType w:val="hybridMultilevel"/>
    <w:tmpl w:val="6A5A7230"/>
    <w:lvl w:ilvl="0" w:tplc="04090017">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5B65EF9"/>
    <w:multiLevelType w:val="hybridMultilevel"/>
    <w:tmpl w:val="9890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61E0E5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6F95A90"/>
    <w:multiLevelType w:val="hybridMultilevel"/>
    <w:tmpl w:val="2E584A0E"/>
    <w:lvl w:ilvl="0" w:tplc="0506F1C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7035862"/>
    <w:multiLevelType w:val="hybridMultilevel"/>
    <w:tmpl w:val="51F6A152"/>
    <w:lvl w:ilvl="0" w:tplc="0409000F">
      <w:start w:val="1"/>
      <w:numFmt w:val="decimal"/>
      <w:lvlText w:val="%1."/>
      <w:lvlJc w:val="left"/>
      <w:pPr>
        <w:ind w:left="1800" w:hanging="360"/>
      </w:pPr>
    </w:lvl>
    <w:lvl w:ilvl="1" w:tplc="56E61424">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59084BEF"/>
    <w:multiLevelType w:val="hybridMultilevel"/>
    <w:tmpl w:val="AB14AADA"/>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23" w15:restartNumberingAfterBreak="0">
    <w:nsid w:val="59695E4C"/>
    <w:multiLevelType w:val="hybridMultilevel"/>
    <w:tmpl w:val="87DEE2F2"/>
    <w:lvl w:ilvl="0" w:tplc="04090017">
      <w:start w:val="1"/>
      <w:numFmt w:val="lowerLetter"/>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24" w15:restartNumberingAfterBreak="0">
    <w:nsid w:val="5A5B272D"/>
    <w:multiLevelType w:val="hybridMultilevel"/>
    <w:tmpl w:val="443A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AE30DFB"/>
    <w:multiLevelType w:val="hybridMultilevel"/>
    <w:tmpl w:val="2E584A0E"/>
    <w:lvl w:ilvl="0" w:tplc="0506F1C0">
      <w:start w:val="1"/>
      <w:numFmt w:val="decimal"/>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B726B7A"/>
    <w:multiLevelType w:val="hybridMultilevel"/>
    <w:tmpl w:val="D2E436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5BC56B9B"/>
    <w:multiLevelType w:val="hybridMultilevel"/>
    <w:tmpl w:val="57AE09F2"/>
    <w:lvl w:ilvl="0" w:tplc="DC6C9AB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D1E1574"/>
    <w:multiLevelType w:val="hybridMultilevel"/>
    <w:tmpl w:val="554C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AA12DF"/>
    <w:multiLevelType w:val="hybridMultilevel"/>
    <w:tmpl w:val="3E6E4C10"/>
    <w:lvl w:ilvl="0" w:tplc="8BA6FA68">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F82E21"/>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EC45309"/>
    <w:multiLevelType w:val="hybridMultilevel"/>
    <w:tmpl w:val="B4E40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F243704"/>
    <w:multiLevelType w:val="hybridMultilevel"/>
    <w:tmpl w:val="A1024198"/>
    <w:lvl w:ilvl="0" w:tplc="04090017">
      <w:start w:val="1"/>
      <w:numFmt w:val="lowerLetter"/>
      <w:lvlText w:val="%1)"/>
      <w:lvlJc w:val="left"/>
      <w:pPr>
        <w:ind w:left="2554" w:hanging="360"/>
      </w:pPr>
    </w:lvl>
    <w:lvl w:ilvl="1" w:tplc="04090019" w:tentative="1">
      <w:start w:val="1"/>
      <w:numFmt w:val="lowerLetter"/>
      <w:lvlText w:val="%2."/>
      <w:lvlJc w:val="left"/>
      <w:pPr>
        <w:ind w:left="3274" w:hanging="360"/>
      </w:pPr>
    </w:lvl>
    <w:lvl w:ilvl="2" w:tplc="0409001B" w:tentative="1">
      <w:start w:val="1"/>
      <w:numFmt w:val="lowerRoman"/>
      <w:lvlText w:val="%3."/>
      <w:lvlJc w:val="right"/>
      <w:pPr>
        <w:ind w:left="3994" w:hanging="180"/>
      </w:pPr>
    </w:lvl>
    <w:lvl w:ilvl="3" w:tplc="0409000F" w:tentative="1">
      <w:start w:val="1"/>
      <w:numFmt w:val="decimal"/>
      <w:lvlText w:val="%4."/>
      <w:lvlJc w:val="left"/>
      <w:pPr>
        <w:ind w:left="4714" w:hanging="360"/>
      </w:pPr>
    </w:lvl>
    <w:lvl w:ilvl="4" w:tplc="04090019" w:tentative="1">
      <w:start w:val="1"/>
      <w:numFmt w:val="lowerLetter"/>
      <w:lvlText w:val="%5."/>
      <w:lvlJc w:val="left"/>
      <w:pPr>
        <w:ind w:left="5434" w:hanging="360"/>
      </w:pPr>
    </w:lvl>
    <w:lvl w:ilvl="5" w:tplc="0409001B" w:tentative="1">
      <w:start w:val="1"/>
      <w:numFmt w:val="lowerRoman"/>
      <w:lvlText w:val="%6."/>
      <w:lvlJc w:val="right"/>
      <w:pPr>
        <w:ind w:left="6154" w:hanging="180"/>
      </w:pPr>
    </w:lvl>
    <w:lvl w:ilvl="6" w:tplc="0409000F" w:tentative="1">
      <w:start w:val="1"/>
      <w:numFmt w:val="decimal"/>
      <w:lvlText w:val="%7."/>
      <w:lvlJc w:val="left"/>
      <w:pPr>
        <w:ind w:left="6874" w:hanging="360"/>
      </w:pPr>
    </w:lvl>
    <w:lvl w:ilvl="7" w:tplc="04090019" w:tentative="1">
      <w:start w:val="1"/>
      <w:numFmt w:val="lowerLetter"/>
      <w:lvlText w:val="%8."/>
      <w:lvlJc w:val="left"/>
      <w:pPr>
        <w:ind w:left="7594" w:hanging="360"/>
      </w:pPr>
    </w:lvl>
    <w:lvl w:ilvl="8" w:tplc="0409001B" w:tentative="1">
      <w:start w:val="1"/>
      <w:numFmt w:val="lowerRoman"/>
      <w:lvlText w:val="%9."/>
      <w:lvlJc w:val="right"/>
      <w:pPr>
        <w:ind w:left="8314" w:hanging="180"/>
      </w:pPr>
    </w:lvl>
  </w:abstractNum>
  <w:abstractNum w:abstractNumId="133" w15:restartNumberingAfterBreak="0">
    <w:nsid w:val="603A5DFC"/>
    <w:multiLevelType w:val="hybridMultilevel"/>
    <w:tmpl w:val="EEAA91C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07D6306"/>
    <w:multiLevelType w:val="hybridMultilevel"/>
    <w:tmpl w:val="58E0149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083522B"/>
    <w:multiLevelType w:val="hybridMultilevel"/>
    <w:tmpl w:val="9162FAFE"/>
    <w:lvl w:ilvl="0" w:tplc="A1526DB6">
      <w:start w:val="1"/>
      <w:numFmt w:val="decimal"/>
      <w:lvlText w:val="%1."/>
      <w:lvlJc w:val="left"/>
      <w:pPr>
        <w:tabs>
          <w:tab w:val="num" w:pos="720"/>
        </w:tabs>
        <w:ind w:left="720" w:hanging="360"/>
      </w:pPr>
      <w:rPr>
        <w:b/>
      </w:rPr>
    </w:lvl>
    <w:lvl w:ilvl="1" w:tplc="C6DEAC6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611241CF"/>
    <w:multiLevelType w:val="hybridMultilevel"/>
    <w:tmpl w:val="004E2938"/>
    <w:lvl w:ilvl="0" w:tplc="A0B81D3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7" w15:restartNumberingAfterBreak="0">
    <w:nsid w:val="61A6760C"/>
    <w:multiLevelType w:val="hybridMultilevel"/>
    <w:tmpl w:val="42A4FF7C"/>
    <w:lvl w:ilvl="0" w:tplc="F98C347C">
      <w:start w:val="1"/>
      <w:numFmt w:val="lowerRoman"/>
      <w:pStyle w:val="ListBullet"/>
      <w:lvlText w:val="%1."/>
      <w:lvlJc w:val="right"/>
      <w:pPr>
        <w:tabs>
          <w:tab w:val="num" w:pos="1944"/>
        </w:tabs>
        <w:ind w:left="1944" w:hanging="360"/>
      </w:p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138" w15:restartNumberingAfterBreak="0">
    <w:nsid w:val="61B64CEE"/>
    <w:multiLevelType w:val="hybridMultilevel"/>
    <w:tmpl w:val="F9CEFC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61BB1C5E"/>
    <w:multiLevelType w:val="hybridMultilevel"/>
    <w:tmpl w:val="681C5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1F24C4D"/>
    <w:multiLevelType w:val="hybridMultilevel"/>
    <w:tmpl w:val="FA844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27C7185"/>
    <w:multiLevelType w:val="hybridMultilevel"/>
    <w:tmpl w:val="AB2E91EE"/>
    <w:lvl w:ilvl="0" w:tplc="04090017">
      <w:start w:val="1"/>
      <w:numFmt w:val="lowerLetter"/>
      <w:lvlText w:val="%1)"/>
      <w:lvlJc w:val="left"/>
      <w:pPr>
        <w:ind w:left="1834" w:hanging="360"/>
      </w:pPr>
    </w:lvl>
    <w:lvl w:ilvl="1" w:tplc="04090019">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42" w15:restartNumberingAfterBreak="0">
    <w:nsid w:val="62B038B3"/>
    <w:multiLevelType w:val="hybridMultilevel"/>
    <w:tmpl w:val="D1F8C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2E77481"/>
    <w:multiLevelType w:val="hybridMultilevel"/>
    <w:tmpl w:val="7A58F84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637B3B4F"/>
    <w:multiLevelType w:val="hybridMultilevel"/>
    <w:tmpl w:val="F360581E"/>
    <w:lvl w:ilvl="0" w:tplc="E63C22E2">
      <w:start w:val="2"/>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649C09C0"/>
    <w:multiLevelType w:val="hybridMultilevel"/>
    <w:tmpl w:val="75C20D04"/>
    <w:lvl w:ilvl="0" w:tplc="0600A7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6" w15:restartNumberingAfterBreak="0">
    <w:nsid w:val="65653068"/>
    <w:multiLevelType w:val="hybridMultilevel"/>
    <w:tmpl w:val="53E6EE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7" w15:restartNumberingAfterBreak="0">
    <w:nsid w:val="663709E7"/>
    <w:multiLevelType w:val="hybridMultilevel"/>
    <w:tmpl w:val="0C6C06E6"/>
    <w:lvl w:ilvl="0" w:tplc="0409000F">
      <w:start w:val="1"/>
      <w:numFmt w:val="decimal"/>
      <w:lvlText w:val="%1."/>
      <w:lvlJc w:val="left"/>
      <w:pPr>
        <w:ind w:left="1800" w:hanging="360"/>
      </w:pPr>
    </w:lvl>
    <w:lvl w:ilvl="1" w:tplc="0409000F">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66E6603D"/>
    <w:multiLevelType w:val="hybridMultilevel"/>
    <w:tmpl w:val="B5D2A6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9" w15:restartNumberingAfterBreak="0">
    <w:nsid w:val="673F2505"/>
    <w:multiLevelType w:val="hybridMultilevel"/>
    <w:tmpl w:val="D21AA75E"/>
    <w:lvl w:ilvl="0" w:tplc="56E61424">
      <w:start w:val="1"/>
      <w:numFmt w:val="lowerLetter"/>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675D36D4"/>
    <w:multiLevelType w:val="hybridMultilevel"/>
    <w:tmpl w:val="2718063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1" w15:restartNumberingAfterBreak="0">
    <w:nsid w:val="686D7C5A"/>
    <w:multiLevelType w:val="hybridMultilevel"/>
    <w:tmpl w:val="C470A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9D025B5"/>
    <w:multiLevelType w:val="hybridMultilevel"/>
    <w:tmpl w:val="04860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B2069D9"/>
    <w:multiLevelType w:val="hybridMultilevel"/>
    <w:tmpl w:val="8A1CCE64"/>
    <w:lvl w:ilvl="0" w:tplc="F3EC6072">
      <w:start w:val="1"/>
      <w:numFmt w:val="decimal"/>
      <w:lvlText w:val="%1."/>
      <w:lvlJc w:val="left"/>
      <w:pPr>
        <w:ind w:left="1186" w:hanging="360"/>
      </w:pPr>
      <w:rPr>
        <w:rFonts w:hint="default"/>
      </w:r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54" w15:restartNumberingAfterBreak="0">
    <w:nsid w:val="6B597C1C"/>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BD479EA"/>
    <w:multiLevelType w:val="hybridMultilevel"/>
    <w:tmpl w:val="C4801054"/>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1069F0"/>
    <w:multiLevelType w:val="hybridMultilevel"/>
    <w:tmpl w:val="DFF8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DE77C66"/>
    <w:multiLevelType w:val="hybridMultilevel"/>
    <w:tmpl w:val="59EA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EE0250"/>
    <w:multiLevelType w:val="hybridMultilevel"/>
    <w:tmpl w:val="B1F824A2"/>
    <w:lvl w:ilvl="0" w:tplc="865603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15:restartNumberingAfterBreak="0">
    <w:nsid w:val="6EE8179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EF2109A"/>
    <w:multiLevelType w:val="hybridMultilevel"/>
    <w:tmpl w:val="531A8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F347C6C"/>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442900"/>
    <w:multiLevelType w:val="hybridMultilevel"/>
    <w:tmpl w:val="32D80318"/>
    <w:lvl w:ilvl="0" w:tplc="04090015">
      <w:start w:val="1"/>
      <w:numFmt w:val="upp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63" w15:restartNumberingAfterBreak="0">
    <w:nsid w:val="72265BD8"/>
    <w:multiLevelType w:val="hybridMultilevel"/>
    <w:tmpl w:val="8048D95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4" w15:restartNumberingAfterBreak="0">
    <w:nsid w:val="72ED393A"/>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5" w15:restartNumberingAfterBreak="0">
    <w:nsid w:val="73D633ED"/>
    <w:multiLevelType w:val="hybridMultilevel"/>
    <w:tmpl w:val="F4DC4A64"/>
    <w:lvl w:ilvl="0" w:tplc="387C3878">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66" w15:restartNumberingAfterBreak="0">
    <w:nsid w:val="74610AFA"/>
    <w:multiLevelType w:val="hybridMultilevel"/>
    <w:tmpl w:val="7F542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4B10811"/>
    <w:multiLevelType w:val="hybridMultilevel"/>
    <w:tmpl w:val="60A2B1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4F5266E"/>
    <w:multiLevelType w:val="hybridMultilevel"/>
    <w:tmpl w:val="2760D06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69" w15:restartNumberingAfterBreak="0">
    <w:nsid w:val="761D1923"/>
    <w:multiLevelType w:val="hybridMultilevel"/>
    <w:tmpl w:val="49104C72"/>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0" w15:restartNumberingAfterBreak="0">
    <w:nsid w:val="77067847"/>
    <w:multiLevelType w:val="hybridMultilevel"/>
    <w:tmpl w:val="F90C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7E54F33"/>
    <w:multiLevelType w:val="hybridMultilevel"/>
    <w:tmpl w:val="29308FCA"/>
    <w:lvl w:ilvl="0" w:tplc="04090017">
      <w:start w:val="1"/>
      <w:numFmt w:val="lowerLetter"/>
      <w:lvlText w:val="%1)"/>
      <w:lvlJc w:val="left"/>
      <w:pPr>
        <w:ind w:left="1186" w:hanging="360"/>
      </w:pPr>
    </w:lvl>
    <w:lvl w:ilvl="1" w:tplc="04090019">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72" w15:restartNumberingAfterBreak="0">
    <w:nsid w:val="7930093E"/>
    <w:multiLevelType w:val="hybridMultilevel"/>
    <w:tmpl w:val="94DAD504"/>
    <w:lvl w:ilvl="0" w:tplc="0409001B">
      <w:start w:val="1"/>
      <w:numFmt w:val="lowerRoman"/>
      <w:lvlText w:val="%1."/>
      <w:lvlJc w:val="right"/>
      <w:pPr>
        <w:ind w:left="1580" w:hanging="360"/>
      </w:pPr>
    </w:lvl>
    <w:lvl w:ilvl="1" w:tplc="04090019" w:tentative="1">
      <w:start w:val="1"/>
      <w:numFmt w:val="lowerLetter"/>
      <w:lvlText w:val="%2."/>
      <w:lvlJc w:val="left"/>
      <w:pPr>
        <w:ind w:left="2300" w:hanging="360"/>
      </w:pPr>
    </w:lvl>
    <w:lvl w:ilvl="2" w:tplc="0409001B">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73" w15:restartNumberingAfterBreak="0">
    <w:nsid w:val="79A466B3"/>
    <w:multiLevelType w:val="hybridMultilevel"/>
    <w:tmpl w:val="7C6A6B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79C378A9"/>
    <w:multiLevelType w:val="hybridMultilevel"/>
    <w:tmpl w:val="ABC891F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5" w15:restartNumberingAfterBreak="0">
    <w:nsid w:val="79C83C53"/>
    <w:multiLevelType w:val="hybridMultilevel"/>
    <w:tmpl w:val="01CC6CF2"/>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76" w15:restartNumberingAfterBreak="0">
    <w:nsid w:val="7AB37AB0"/>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AFD0132"/>
    <w:multiLevelType w:val="hybridMultilevel"/>
    <w:tmpl w:val="DFF8D0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BA541C5"/>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9" w15:restartNumberingAfterBreak="0">
    <w:nsid w:val="7DC40CC3"/>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694C62"/>
    <w:multiLevelType w:val="hybridMultilevel"/>
    <w:tmpl w:val="0C2C2D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1" w15:restartNumberingAfterBreak="0">
    <w:nsid w:val="7E740794"/>
    <w:multiLevelType w:val="hybridMultilevel"/>
    <w:tmpl w:val="FDE00FF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7"/>
  </w:num>
  <w:num w:numId="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4"/>
  </w:num>
  <w:num w:numId="4">
    <w:abstractNumId w:val="67"/>
  </w:num>
  <w:num w:numId="5">
    <w:abstractNumId w:val="51"/>
  </w:num>
  <w:num w:numId="6">
    <w:abstractNumId w:val="43"/>
  </w:num>
  <w:num w:numId="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1"/>
  </w:num>
  <w:num w:numId="9">
    <w:abstractNumId w:val="103"/>
  </w:num>
  <w:num w:numId="10">
    <w:abstractNumId w:val="117"/>
  </w:num>
  <w:num w:numId="11">
    <w:abstractNumId w:val="63"/>
  </w:num>
  <w:num w:numId="12">
    <w:abstractNumId w:val="52"/>
  </w:num>
  <w:num w:numId="13">
    <w:abstractNumId w:val="55"/>
  </w:num>
  <w:num w:numId="14">
    <w:abstractNumId w:val="78"/>
  </w:num>
  <w:num w:numId="15">
    <w:abstractNumId w:val="106"/>
  </w:num>
  <w:num w:numId="16">
    <w:abstractNumId w:val="53"/>
  </w:num>
  <w:num w:numId="17">
    <w:abstractNumId w:val="104"/>
  </w:num>
  <w:num w:numId="18">
    <w:abstractNumId w:val="38"/>
  </w:num>
  <w:num w:numId="19">
    <w:abstractNumId w:val="4"/>
  </w:num>
  <w:num w:numId="20">
    <w:abstractNumId w:val="25"/>
  </w:num>
  <w:num w:numId="21">
    <w:abstractNumId w:val="79"/>
  </w:num>
  <w:num w:numId="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62"/>
  </w:num>
  <w:num w:numId="25">
    <w:abstractNumId w:val="123"/>
  </w:num>
  <w:num w:numId="26">
    <w:abstractNumId w:val="99"/>
  </w:num>
  <w:num w:numId="27">
    <w:abstractNumId w:val="173"/>
  </w:num>
  <w:num w:numId="28">
    <w:abstractNumId w:val="139"/>
  </w:num>
  <w:num w:numId="29">
    <w:abstractNumId w:val="124"/>
  </w:num>
  <w:num w:numId="30">
    <w:abstractNumId w:val="46"/>
  </w:num>
  <w:num w:numId="31">
    <w:abstractNumId w:val="54"/>
  </w:num>
  <w:num w:numId="32">
    <w:abstractNumId w:val="18"/>
  </w:num>
  <w:num w:numId="33">
    <w:abstractNumId w:val="74"/>
  </w:num>
  <w:num w:numId="34">
    <w:abstractNumId w:val="57"/>
  </w:num>
  <w:num w:numId="35">
    <w:abstractNumId w:val="171"/>
  </w:num>
  <w:num w:numId="36">
    <w:abstractNumId w:val="39"/>
  </w:num>
  <w:num w:numId="37">
    <w:abstractNumId w:val="151"/>
  </w:num>
  <w:num w:numId="38">
    <w:abstractNumId w:val="26"/>
  </w:num>
  <w:num w:numId="39">
    <w:abstractNumId w:val="101"/>
  </w:num>
  <w:num w:numId="40">
    <w:abstractNumId w:val="113"/>
  </w:num>
  <w:num w:numId="41">
    <w:abstractNumId w:val="172"/>
  </w:num>
  <w:num w:numId="42">
    <w:abstractNumId w:val="16"/>
  </w:num>
  <w:num w:numId="43">
    <w:abstractNumId w:val="168"/>
  </w:num>
  <w:num w:numId="44">
    <w:abstractNumId w:val="71"/>
  </w:num>
  <w:num w:numId="45">
    <w:abstractNumId w:val="33"/>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49"/>
  </w:num>
  <w:num w:numId="49">
    <w:abstractNumId w:val="159"/>
  </w:num>
  <w:num w:numId="50">
    <w:abstractNumId w:val="22"/>
  </w:num>
  <w:num w:numId="51">
    <w:abstractNumId w:val="141"/>
  </w:num>
  <w:num w:numId="52">
    <w:abstractNumId w:val="12"/>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2"/>
  </w:num>
  <w:num w:numId="55">
    <w:abstractNumId w:val="160"/>
  </w:num>
  <w:num w:numId="56">
    <w:abstractNumId w:val="11"/>
  </w:num>
  <w:num w:numId="57">
    <w:abstractNumId w:val="121"/>
  </w:num>
  <w:num w:numId="58">
    <w:abstractNumId w:val="107"/>
  </w:num>
  <w:num w:numId="59">
    <w:abstractNumId w:val="93"/>
  </w:num>
  <w:num w:numId="60">
    <w:abstractNumId w:val="88"/>
  </w:num>
  <w:num w:numId="61">
    <w:abstractNumId w:val="7"/>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6"/>
  </w:num>
  <w:num w:numId="64">
    <w:abstractNumId w:val="147"/>
  </w:num>
  <w:num w:numId="65">
    <w:abstractNumId w:val="82"/>
  </w:num>
  <w:num w:numId="66">
    <w:abstractNumId w:val="64"/>
  </w:num>
  <w:num w:numId="67">
    <w:abstractNumId w:val="76"/>
  </w:num>
  <w:num w:numId="68">
    <w:abstractNumId w:val="89"/>
  </w:num>
  <w:num w:numId="69">
    <w:abstractNumId w:val="137"/>
  </w:num>
  <w:num w:numId="70">
    <w:abstractNumId w:val="158"/>
  </w:num>
  <w:num w:numId="71">
    <w:abstractNumId w:val="144"/>
  </w:num>
  <w:num w:numId="72">
    <w:abstractNumId w:val="8"/>
  </w:num>
  <w:num w:numId="73">
    <w:abstractNumId w:val="83"/>
  </w:num>
  <w:num w:numId="7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num>
  <w:num w:numId="77">
    <w:abstractNumId w:val="156"/>
  </w:num>
  <w:num w:numId="78">
    <w:abstractNumId w:val="47"/>
  </w:num>
  <w:num w:numId="79">
    <w:abstractNumId w:val="181"/>
  </w:num>
  <w:num w:numId="80">
    <w:abstractNumId w:val="60"/>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1"/>
  </w:num>
  <w:num w:numId="83">
    <w:abstractNumId w:val="108"/>
  </w:num>
  <w:num w:numId="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4"/>
  </w:num>
  <w:num w:numId="86">
    <w:abstractNumId w:val="157"/>
  </w:num>
  <w:num w:numId="87">
    <w:abstractNumId w:val="178"/>
  </w:num>
  <w:num w:numId="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76"/>
  </w:num>
  <w:num w:numId="90">
    <w:abstractNumId w:val="134"/>
  </w:num>
  <w:num w:numId="91">
    <w:abstractNumId w:val="72"/>
  </w:num>
  <w:num w:numId="92">
    <w:abstractNumId w:val="80"/>
  </w:num>
  <w:num w:numId="93">
    <w:abstractNumId w:val="142"/>
  </w:num>
  <w:num w:numId="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8"/>
  </w:num>
  <w:num w:numId="96">
    <w:abstractNumId w:val="94"/>
  </w:num>
  <w:num w:numId="97">
    <w:abstractNumId w:val="128"/>
  </w:num>
  <w:num w:numId="98">
    <w:abstractNumId w:val="179"/>
  </w:num>
  <w:num w:numId="99">
    <w:abstractNumId w:val="34"/>
  </w:num>
  <w:num w:numId="100">
    <w:abstractNumId w:val="84"/>
  </w:num>
  <w:num w:numId="101">
    <w:abstractNumId w:val="116"/>
  </w:num>
  <w:num w:numId="102">
    <w:abstractNumId w:val="130"/>
  </w:num>
  <w:num w:numId="103">
    <w:abstractNumId w:val="161"/>
  </w:num>
  <w:num w:numId="104">
    <w:abstractNumId w:val="29"/>
  </w:num>
  <w:num w:numId="105">
    <w:abstractNumId w:val="5"/>
  </w:num>
  <w:num w:numId="106">
    <w:abstractNumId w:val="131"/>
  </w:num>
  <w:num w:numId="107">
    <w:abstractNumId w:val="2"/>
  </w:num>
  <w:num w:numId="108">
    <w:abstractNumId w:val="102"/>
  </w:num>
  <w:num w:numId="109">
    <w:abstractNumId w:val="135"/>
  </w:num>
  <w:num w:numId="110">
    <w:abstractNumId w:val="9"/>
  </w:num>
  <w:num w:numId="111">
    <w:abstractNumId w:val="163"/>
  </w:num>
  <w:num w:numId="112">
    <w:abstractNumId w:val="148"/>
  </w:num>
  <w:num w:numId="113">
    <w:abstractNumId w:val="48"/>
  </w:num>
  <w:num w:numId="114">
    <w:abstractNumId w:val="153"/>
  </w:num>
  <w:num w:numId="115">
    <w:abstractNumId w:val="100"/>
  </w:num>
  <w:num w:numId="116">
    <w:abstractNumId w:val="143"/>
  </w:num>
  <w:num w:numId="117">
    <w:abstractNumId w:val="162"/>
  </w:num>
  <w:num w:numId="118">
    <w:abstractNumId w:val="167"/>
  </w:num>
  <w:num w:numId="119">
    <w:abstractNumId w:val="31"/>
  </w:num>
  <w:num w:numId="120">
    <w:abstractNumId w:val="154"/>
  </w:num>
  <w:num w:numId="121">
    <w:abstractNumId w:val="90"/>
  </w:num>
  <w:num w:numId="122">
    <w:abstractNumId w:val="45"/>
  </w:num>
  <w:num w:numId="123">
    <w:abstractNumId w:val="138"/>
  </w:num>
  <w:num w:numId="124">
    <w:abstractNumId w:val="170"/>
  </w:num>
  <w:num w:numId="125">
    <w:abstractNumId w:val="96"/>
  </w:num>
  <w:num w:numId="126">
    <w:abstractNumId w:val="37"/>
  </w:num>
  <w:num w:numId="127">
    <w:abstractNumId w:val="114"/>
  </w:num>
  <w:num w:numId="128">
    <w:abstractNumId w:val="119"/>
  </w:num>
  <w:num w:numId="129">
    <w:abstractNumId w:val="14"/>
  </w:num>
  <w:num w:numId="130">
    <w:abstractNumId w:val="122"/>
  </w:num>
  <w:num w:numId="131">
    <w:abstractNumId w:val="175"/>
  </w:num>
  <w:num w:numId="132">
    <w:abstractNumId w:val="13"/>
  </w:num>
  <w:num w:numId="133">
    <w:abstractNumId w:val="3"/>
  </w:num>
  <w:num w:numId="134">
    <w:abstractNumId w:val="81"/>
  </w:num>
  <w:num w:numId="135">
    <w:abstractNumId w:val="27"/>
  </w:num>
  <w:num w:numId="136">
    <w:abstractNumId w:val="1"/>
  </w:num>
  <w:num w:numId="137">
    <w:abstractNumId w:val="70"/>
  </w:num>
  <w:num w:numId="138">
    <w:abstractNumId w:val="149"/>
  </w:num>
  <w:num w:numId="139">
    <w:abstractNumId w:val="140"/>
  </w:num>
  <w:num w:numId="140">
    <w:abstractNumId w:val="115"/>
  </w:num>
  <w:num w:numId="141">
    <w:abstractNumId w:val="110"/>
  </w:num>
  <w:num w:numId="142">
    <w:abstractNumId w:val="0"/>
  </w:num>
  <w:num w:numId="143">
    <w:abstractNumId w:val="6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5"/>
  </w:num>
  <w:num w:numId="146">
    <w:abstractNumId w:val="87"/>
  </w:num>
  <w:num w:numId="147">
    <w:abstractNumId w:val="77"/>
  </w:num>
  <w:num w:numId="148">
    <w:abstractNumId w:val="32"/>
  </w:num>
  <w:num w:numId="149">
    <w:abstractNumId w:val="133"/>
  </w:num>
  <w:num w:numId="150">
    <w:abstractNumId w:val="69"/>
  </w:num>
  <w:num w:numId="151">
    <w:abstractNumId w:val="150"/>
  </w:num>
  <w:num w:numId="152">
    <w:abstractNumId w:val="152"/>
  </w:num>
  <w:num w:numId="153">
    <w:abstractNumId w:val="146"/>
  </w:num>
  <w:num w:numId="154">
    <w:abstractNumId w:val="177"/>
  </w:num>
  <w:num w:numId="155">
    <w:abstractNumId w:val="136"/>
  </w:num>
  <w:num w:numId="156">
    <w:abstractNumId w:val="15"/>
  </w:num>
  <w:num w:numId="157">
    <w:abstractNumId w:val="95"/>
  </w:num>
  <w:num w:numId="158">
    <w:abstractNumId w:val="56"/>
  </w:num>
  <w:num w:numId="159">
    <w:abstractNumId w:val="86"/>
  </w:num>
  <w:num w:numId="160">
    <w:abstractNumId w:val="85"/>
  </w:num>
  <w:num w:numId="161">
    <w:abstractNumId w:val="127"/>
  </w:num>
  <w:num w:numId="162">
    <w:abstractNumId w:val="165"/>
  </w:num>
  <w:num w:numId="163">
    <w:abstractNumId w:val="30"/>
  </w:num>
  <w:num w:numId="164">
    <w:abstractNumId w:val="105"/>
  </w:num>
  <w:num w:numId="165">
    <w:abstractNumId w:val="6"/>
  </w:num>
  <w:num w:numId="166">
    <w:abstractNumId w:val="169"/>
  </w:num>
  <w:num w:numId="167">
    <w:abstractNumId w:val="21"/>
  </w:num>
  <w:num w:numId="168">
    <w:abstractNumId w:val="24"/>
  </w:num>
  <w:num w:numId="169">
    <w:abstractNumId w:val="180"/>
  </w:num>
  <w:num w:numId="170">
    <w:abstractNumId w:val="23"/>
  </w:num>
  <w:num w:numId="171">
    <w:abstractNumId w:val="125"/>
  </w:num>
  <w:num w:numId="172">
    <w:abstractNumId w:val="61"/>
  </w:num>
  <w:num w:numId="173">
    <w:abstractNumId w:val="120"/>
  </w:num>
  <w:num w:numId="174">
    <w:abstractNumId w:val="40"/>
  </w:num>
  <w:num w:numId="175">
    <w:abstractNumId w:val="109"/>
  </w:num>
  <w:num w:numId="176">
    <w:abstractNumId w:val="126"/>
  </w:num>
  <w:num w:numId="177">
    <w:abstractNumId w:val="44"/>
  </w:num>
  <w:num w:numId="178">
    <w:abstractNumId w:val="59"/>
  </w:num>
  <w:num w:numId="179">
    <w:abstractNumId w:val="19"/>
  </w:num>
  <w:num w:numId="180">
    <w:abstractNumId w:val="17"/>
  </w:num>
  <w:num w:numId="181">
    <w:abstractNumId w:val="75"/>
  </w:num>
  <w:num w:numId="182">
    <w:abstractNumId w:val="66"/>
  </w:num>
  <w:num w:numId="183">
    <w:abstractNumId w:val="129"/>
  </w:num>
  <w:num w:numId="184">
    <w:abstractNumId w:val="92"/>
  </w:num>
  <w:num w:numId="185">
    <w:abstractNumId w:val="145"/>
  </w:num>
  <w:num w:numId="186">
    <w:abstractNumId w:val="10"/>
  </w:num>
  <w:num w:numId="187">
    <w:abstractNumId w:val="50"/>
  </w:num>
  <w:num w:numId="188">
    <w:abstractNumId w:val="73"/>
  </w:num>
  <w:num w:numId="189">
    <w:abstractNumId w:val="11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F6"/>
    <w:rsid w:val="00001198"/>
    <w:rsid w:val="00001926"/>
    <w:rsid w:val="00001A19"/>
    <w:rsid w:val="00003021"/>
    <w:rsid w:val="0000444F"/>
    <w:rsid w:val="00006402"/>
    <w:rsid w:val="00007116"/>
    <w:rsid w:val="000071B5"/>
    <w:rsid w:val="00011378"/>
    <w:rsid w:val="000126F1"/>
    <w:rsid w:val="0001304C"/>
    <w:rsid w:val="00013CBB"/>
    <w:rsid w:val="00014DF2"/>
    <w:rsid w:val="00014E2D"/>
    <w:rsid w:val="00017A58"/>
    <w:rsid w:val="00020A7C"/>
    <w:rsid w:val="00020F5D"/>
    <w:rsid w:val="00021432"/>
    <w:rsid w:val="0002143A"/>
    <w:rsid w:val="00021FEE"/>
    <w:rsid w:val="00022077"/>
    <w:rsid w:val="00022D27"/>
    <w:rsid w:val="00023E3D"/>
    <w:rsid w:val="00026738"/>
    <w:rsid w:val="0003084E"/>
    <w:rsid w:val="000309CB"/>
    <w:rsid w:val="00032160"/>
    <w:rsid w:val="00033505"/>
    <w:rsid w:val="00034F63"/>
    <w:rsid w:val="00036E92"/>
    <w:rsid w:val="000403BA"/>
    <w:rsid w:val="00041402"/>
    <w:rsid w:val="0004254F"/>
    <w:rsid w:val="0004279C"/>
    <w:rsid w:val="00044633"/>
    <w:rsid w:val="00044853"/>
    <w:rsid w:val="00045273"/>
    <w:rsid w:val="0004690C"/>
    <w:rsid w:val="000503A5"/>
    <w:rsid w:val="000526A0"/>
    <w:rsid w:val="00052AEC"/>
    <w:rsid w:val="00053DBA"/>
    <w:rsid w:val="000551C8"/>
    <w:rsid w:val="00055EDF"/>
    <w:rsid w:val="00056A30"/>
    <w:rsid w:val="00057ABF"/>
    <w:rsid w:val="0006276F"/>
    <w:rsid w:val="000638AB"/>
    <w:rsid w:val="00064D97"/>
    <w:rsid w:val="0007161C"/>
    <w:rsid w:val="0007221B"/>
    <w:rsid w:val="000725D2"/>
    <w:rsid w:val="00073220"/>
    <w:rsid w:val="00077662"/>
    <w:rsid w:val="00082E9B"/>
    <w:rsid w:val="0008331A"/>
    <w:rsid w:val="0008385B"/>
    <w:rsid w:val="00085FBF"/>
    <w:rsid w:val="00087CD4"/>
    <w:rsid w:val="0009084B"/>
    <w:rsid w:val="00090A7C"/>
    <w:rsid w:val="000957F3"/>
    <w:rsid w:val="000A0131"/>
    <w:rsid w:val="000A1B74"/>
    <w:rsid w:val="000A2706"/>
    <w:rsid w:val="000A4898"/>
    <w:rsid w:val="000A7EE2"/>
    <w:rsid w:val="000B0544"/>
    <w:rsid w:val="000B1ED2"/>
    <w:rsid w:val="000B2118"/>
    <w:rsid w:val="000B2D0E"/>
    <w:rsid w:val="000B2D69"/>
    <w:rsid w:val="000B2EC6"/>
    <w:rsid w:val="000B301A"/>
    <w:rsid w:val="000B33C2"/>
    <w:rsid w:val="000B715D"/>
    <w:rsid w:val="000B7D1A"/>
    <w:rsid w:val="000C3129"/>
    <w:rsid w:val="000C3D2D"/>
    <w:rsid w:val="000C5DAE"/>
    <w:rsid w:val="000C62C8"/>
    <w:rsid w:val="000D12F6"/>
    <w:rsid w:val="000D143A"/>
    <w:rsid w:val="000D24F3"/>
    <w:rsid w:val="000D3339"/>
    <w:rsid w:val="000D33EE"/>
    <w:rsid w:val="000D51D1"/>
    <w:rsid w:val="000D58D2"/>
    <w:rsid w:val="000E1B42"/>
    <w:rsid w:val="000E6766"/>
    <w:rsid w:val="000F1EB7"/>
    <w:rsid w:val="000F4CD9"/>
    <w:rsid w:val="000F72FD"/>
    <w:rsid w:val="000F79D8"/>
    <w:rsid w:val="0010049B"/>
    <w:rsid w:val="001031E8"/>
    <w:rsid w:val="00106341"/>
    <w:rsid w:val="0010666D"/>
    <w:rsid w:val="001075F0"/>
    <w:rsid w:val="00107C4A"/>
    <w:rsid w:val="00111991"/>
    <w:rsid w:val="00115757"/>
    <w:rsid w:val="001170D6"/>
    <w:rsid w:val="00121770"/>
    <w:rsid w:val="001218AD"/>
    <w:rsid w:val="00121B72"/>
    <w:rsid w:val="0012364D"/>
    <w:rsid w:val="00124FE3"/>
    <w:rsid w:val="00125084"/>
    <w:rsid w:val="00125E00"/>
    <w:rsid w:val="00126BBD"/>
    <w:rsid w:val="00133ABB"/>
    <w:rsid w:val="0013558F"/>
    <w:rsid w:val="00135B18"/>
    <w:rsid w:val="00136F2F"/>
    <w:rsid w:val="001410B5"/>
    <w:rsid w:val="001425E9"/>
    <w:rsid w:val="0014302D"/>
    <w:rsid w:val="00145338"/>
    <w:rsid w:val="0014551E"/>
    <w:rsid w:val="00146F36"/>
    <w:rsid w:val="00150EE1"/>
    <w:rsid w:val="001531FC"/>
    <w:rsid w:val="00154B68"/>
    <w:rsid w:val="001555FE"/>
    <w:rsid w:val="00156D80"/>
    <w:rsid w:val="00156DF9"/>
    <w:rsid w:val="001576DE"/>
    <w:rsid w:val="001614EE"/>
    <w:rsid w:val="0016180A"/>
    <w:rsid w:val="001630D4"/>
    <w:rsid w:val="001645F8"/>
    <w:rsid w:val="00164A1A"/>
    <w:rsid w:val="00164BDC"/>
    <w:rsid w:val="00164CEB"/>
    <w:rsid w:val="001668AA"/>
    <w:rsid w:val="00167D41"/>
    <w:rsid w:val="00170966"/>
    <w:rsid w:val="0017164B"/>
    <w:rsid w:val="00171FD7"/>
    <w:rsid w:val="001742AF"/>
    <w:rsid w:val="0017779C"/>
    <w:rsid w:val="0018135B"/>
    <w:rsid w:val="00186AB9"/>
    <w:rsid w:val="001922B6"/>
    <w:rsid w:val="00193611"/>
    <w:rsid w:val="001943F9"/>
    <w:rsid w:val="001959B8"/>
    <w:rsid w:val="00195D69"/>
    <w:rsid w:val="00196B30"/>
    <w:rsid w:val="001A024B"/>
    <w:rsid w:val="001A1FE8"/>
    <w:rsid w:val="001A428C"/>
    <w:rsid w:val="001A5907"/>
    <w:rsid w:val="001A671D"/>
    <w:rsid w:val="001A6C18"/>
    <w:rsid w:val="001A6F09"/>
    <w:rsid w:val="001A7130"/>
    <w:rsid w:val="001B556A"/>
    <w:rsid w:val="001B5979"/>
    <w:rsid w:val="001B633F"/>
    <w:rsid w:val="001B6545"/>
    <w:rsid w:val="001C0C10"/>
    <w:rsid w:val="001C10C1"/>
    <w:rsid w:val="001C12E5"/>
    <w:rsid w:val="001C243D"/>
    <w:rsid w:val="001C67B7"/>
    <w:rsid w:val="001D0506"/>
    <w:rsid w:val="001D410E"/>
    <w:rsid w:val="001D5128"/>
    <w:rsid w:val="001D54F4"/>
    <w:rsid w:val="001D5612"/>
    <w:rsid w:val="001E2C6D"/>
    <w:rsid w:val="001E371D"/>
    <w:rsid w:val="001E44F4"/>
    <w:rsid w:val="001E5390"/>
    <w:rsid w:val="001E5A8B"/>
    <w:rsid w:val="001E625C"/>
    <w:rsid w:val="001F0331"/>
    <w:rsid w:val="001F0654"/>
    <w:rsid w:val="001F1C3B"/>
    <w:rsid w:val="001F3AD9"/>
    <w:rsid w:val="001F42B5"/>
    <w:rsid w:val="001F6984"/>
    <w:rsid w:val="001F6C52"/>
    <w:rsid w:val="00200F7F"/>
    <w:rsid w:val="00202154"/>
    <w:rsid w:val="00204EDC"/>
    <w:rsid w:val="00205EDD"/>
    <w:rsid w:val="00206493"/>
    <w:rsid w:val="00206832"/>
    <w:rsid w:val="0020766C"/>
    <w:rsid w:val="00207784"/>
    <w:rsid w:val="002104EC"/>
    <w:rsid w:val="002120A1"/>
    <w:rsid w:val="002123F9"/>
    <w:rsid w:val="00213660"/>
    <w:rsid w:val="00214D97"/>
    <w:rsid w:val="002168D9"/>
    <w:rsid w:val="00216BDD"/>
    <w:rsid w:val="00220F73"/>
    <w:rsid w:val="00221E1E"/>
    <w:rsid w:val="002227E2"/>
    <w:rsid w:val="00222F50"/>
    <w:rsid w:val="00223354"/>
    <w:rsid w:val="00223EBF"/>
    <w:rsid w:val="002250A7"/>
    <w:rsid w:val="00227BCB"/>
    <w:rsid w:val="00227D8F"/>
    <w:rsid w:val="00232700"/>
    <w:rsid w:val="00236FCA"/>
    <w:rsid w:val="00237478"/>
    <w:rsid w:val="00237B1D"/>
    <w:rsid w:val="002404EE"/>
    <w:rsid w:val="00240554"/>
    <w:rsid w:val="00241A15"/>
    <w:rsid w:val="002430D5"/>
    <w:rsid w:val="002448AF"/>
    <w:rsid w:val="00244BCB"/>
    <w:rsid w:val="002453B9"/>
    <w:rsid w:val="00245F46"/>
    <w:rsid w:val="00246560"/>
    <w:rsid w:val="002470C2"/>
    <w:rsid w:val="00253D65"/>
    <w:rsid w:val="00254144"/>
    <w:rsid w:val="00254234"/>
    <w:rsid w:val="0025424D"/>
    <w:rsid w:val="0025485E"/>
    <w:rsid w:val="00256473"/>
    <w:rsid w:val="00257E2A"/>
    <w:rsid w:val="00260FD9"/>
    <w:rsid w:val="002638F6"/>
    <w:rsid w:val="00263BB7"/>
    <w:rsid w:val="00264958"/>
    <w:rsid w:val="00267188"/>
    <w:rsid w:val="0026729D"/>
    <w:rsid w:val="002674D9"/>
    <w:rsid w:val="00267FB5"/>
    <w:rsid w:val="0027002A"/>
    <w:rsid w:val="00271CFF"/>
    <w:rsid w:val="00273257"/>
    <w:rsid w:val="00273B77"/>
    <w:rsid w:val="002756C0"/>
    <w:rsid w:val="00275F91"/>
    <w:rsid w:val="002762FD"/>
    <w:rsid w:val="00276A63"/>
    <w:rsid w:val="00276F30"/>
    <w:rsid w:val="002770B9"/>
    <w:rsid w:val="002776ED"/>
    <w:rsid w:val="002807DE"/>
    <w:rsid w:val="0028137F"/>
    <w:rsid w:val="00282195"/>
    <w:rsid w:val="002853C2"/>
    <w:rsid w:val="00290A7D"/>
    <w:rsid w:val="00291B99"/>
    <w:rsid w:val="002A2547"/>
    <w:rsid w:val="002A48EF"/>
    <w:rsid w:val="002A6110"/>
    <w:rsid w:val="002A6316"/>
    <w:rsid w:val="002B1BB1"/>
    <w:rsid w:val="002B238A"/>
    <w:rsid w:val="002B2DA2"/>
    <w:rsid w:val="002B5F8E"/>
    <w:rsid w:val="002B74A6"/>
    <w:rsid w:val="002C170A"/>
    <w:rsid w:val="002C19A2"/>
    <w:rsid w:val="002C2003"/>
    <w:rsid w:val="002C518E"/>
    <w:rsid w:val="002C6901"/>
    <w:rsid w:val="002C7718"/>
    <w:rsid w:val="002D043B"/>
    <w:rsid w:val="002D0CC9"/>
    <w:rsid w:val="002D3603"/>
    <w:rsid w:val="002D3EFF"/>
    <w:rsid w:val="002D4D81"/>
    <w:rsid w:val="002D57F5"/>
    <w:rsid w:val="002E0884"/>
    <w:rsid w:val="002E0FA7"/>
    <w:rsid w:val="002E1D0E"/>
    <w:rsid w:val="002E269C"/>
    <w:rsid w:val="002E30B6"/>
    <w:rsid w:val="002E3854"/>
    <w:rsid w:val="002E3D29"/>
    <w:rsid w:val="002E3DAC"/>
    <w:rsid w:val="002E77B5"/>
    <w:rsid w:val="002F0A6A"/>
    <w:rsid w:val="002F65C8"/>
    <w:rsid w:val="002F66BA"/>
    <w:rsid w:val="003046DF"/>
    <w:rsid w:val="0030470D"/>
    <w:rsid w:val="00305BEC"/>
    <w:rsid w:val="00306ACA"/>
    <w:rsid w:val="003074B6"/>
    <w:rsid w:val="003119F1"/>
    <w:rsid w:val="00312843"/>
    <w:rsid w:val="00314337"/>
    <w:rsid w:val="00314373"/>
    <w:rsid w:val="00314B9F"/>
    <w:rsid w:val="00315A55"/>
    <w:rsid w:val="00317B78"/>
    <w:rsid w:val="00321008"/>
    <w:rsid w:val="00321705"/>
    <w:rsid w:val="00321DF9"/>
    <w:rsid w:val="00327F97"/>
    <w:rsid w:val="003305D6"/>
    <w:rsid w:val="003334C2"/>
    <w:rsid w:val="00334069"/>
    <w:rsid w:val="0033427F"/>
    <w:rsid w:val="00334378"/>
    <w:rsid w:val="00335F18"/>
    <w:rsid w:val="00336863"/>
    <w:rsid w:val="00337F99"/>
    <w:rsid w:val="003405F4"/>
    <w:rsid w:val="003432FE"/>
    <w:rsid w:val="00343851"/>
    <w:rsid w:val="0034726B"/>
    <w:rsid w:val="00347B5D"/>
    <w:rsid w:val="00350B1A"/>
    <w:rsid w:val="0035150E"/>
    <w:rsid w:val="003517B0"/>
    <w:rsid w:val="00351B40"/>
    <w:rsid w:val="00351D7A"/>
    <w:rsid w:val="0035486A"/>
    <w:rsid w:val="00354DB6"/>
    <w:rsid w:val="00355BCD"/>
    <w:rsid w:val="00356682"/>
    <w:rsid w:val="00360101"/>
    <w:rsid w:val="00361169"/>
    <w:rsid w:val="0036165E"/>
    <w:rsid w:val="0036581B"/>
    <w:rsid w:val="00367495"/>
    <w:rsid w:val="00370146"/>
    <w:rsid w:val="00371996"/>
    <w:rsid w:val="003720AD"/>
    <w:rsid w:val="00372F93"/>
    <w:rsid w:val="00373219"/>
    <w:rsid w:val="0037399A"/>
    <w:rsid w:val="00373A91"/>
    <w:rsid w:val="00373AA0"/>
    <w:rsid w:val="00374192"/>
    <w:rsid w:val="00375B7F"/>
    <w:rsid w:val="00377055"/>
    <w:rsid w:val="003822C1"/>
    <w:rsid w:val="00382357"/>
    <w:rsid w:val="0038299F"/>
    <w:rsid w:val="00382BB2"/>
    <w:rsid w:val="00383B7D"/>
    <w:rsid w:val="00384721"/>
    <w:rsid w:val="00385194"/>
    <w:rsid w:val="003863D3"/>
    <w:rsid w:val="00390063"/>
    <w:rsid w:val="00390852"/>
    <w:rsid w:val="003909A5"/>
    <w:rsid w:val="003941A1"/>
    <w:rsid w:val="00394DFE"/>
    <w:rsid w:val="003963D9"/>
    <w:rsid w:val="0039762E"/>
    <w:rsid w:val="003A05D2"/>
    <w:rsid w:val="003A373B"/>
    <w:rsid w:val="003A3744"/>
    <w:rsid w:val="003A3F59"/>
    <w:rsid w:val="003A41A4"/>
    <w:rsid w:val="003A453D"/>
    <w:rsid w:val="003A4AE9"/>
    <w:rsid w:val="003A4DF1"/>
    <w:rsid w:val="003A4F15"/>
    <w:rsid w:val="003A5607"/>
    <w:rsid w:val="003A5B00"/>
    <w:rsid w:val="003A6089"/>
    <w:rsid w:val="003A64ED"/>
    <w:rsid w:val="003B0C16"/>
    <w:rsid w:val="003B2657"/>
    <w:rsid w:val="003B2C77"/>
    <w:rsid w:val="003B345F"/>
    <w:rsid w:val="003B3749"/>
    <w:rsid w:val="003B3AD6"/>
    <w:rsid w:val="003B3ED8"/>
    <w:rsid w:val="003B3ED9"/>
    <w:rsid w:val="003B42AD"/>
    <w:rsid w:val="003B495E"/>
    <w:rsid w:val="003B5497"/>
    <w:rsid w:val="003B62AF"/>
    <w:rsid w:val="003B7E8A"/>
    <w:rsid w:val="003C1C97"/>
    <w:rsid w:val="003C558B"/>
    <w:rsid w:val="003C7533"/>
    <w:rsid w:val="003D1F01"/>
    <w:rsid w:val="003D2EF8"/>
    <w:rsid w:val="003D3C97"/>
    <w:rsid w:val="003D4755"/>
    <w:rsid w:val="003E1998"/>
    <w:rsid w:val="003E7121"/>
    <w:rsid w:val="003E779C"/>
    <w:rsid w:val="003F0195"/>
    <w:rsid w:val="003F1423"/>
    <w:rsid w:val="003F289E"/>
    <w:rsid w:val="003F6C03"/>
    <w:rsid w:val="003F7154"/>
    <w:rsid w:val="003F72A4"/>
    <w:rsid w:val="003F77F6"/>
    <w:rsid w:val="003F7FAA"/>
    <w:rsid w:val="004008BB"/>
    <w:rsid w:val="0040182E"/>
    <w:rsid w:val="00402F96"/>
    <w:rsid w:val="004031AF"/>
    <w:rsid w:val="004032EE"/>
    <w:rsid w:val="00403881"/>
    <w:rsid w:val="0040583B"/>
    <w:rsid w:val="0040681E"/>
    <w:rsid w:val="0040738B"/>
    <w:rsid w:val="00407400"/>
    <w:rsid w:val="00410A66"/>
    <w:rsid w:val="00410BC3"/>
    <w:rsid w:val="004115B8"/>
    <w:rsid w:val="00411EA1"/>
    <w:rsid w:val="004122A9"/>
    <w:rsid w:val="0041426C"/>
    <w:rsid w:val="00414D78"/>
    <w:rsid w:val="00415258"/>
    <w:rsid w:val="004155F1"/>
    <w:rsid w:val="00415CEF"/>
    <w:rsid w:val="0041681A"/>
    <w:rsid w:val="004206AB"/>
    <w:rsid w:val="00421983"/>
    <w:rsid w:val="00421DE1"/>
    <w:rsid w:val="00421E82"/>
    <w:rsid w:val="0042232B"/>
    <w:rsid w:val="00422549"/>
    <w:rsid w:val="0042373E"/>
    <w:rsid w:val="00425DC8"/>
    <w:rsid w:val="00430E68"/>
    <w:rsid w:val="004318DB"/>
    <w:rsid w:val="00431ABE"/>
    <w:rsid w:val="00433573"/>
    <w:rsid w:val="00434337"/>
    <w:rsid w:val="00441EEE"/>
    <w:rsid w:val="00442C2E"/>
    <w:rsid w:val="00444606"/>
    <w:rsid w:val="0044465B"/>
    <w:rsid w:val="00445BFF"/>
    <w:rsid w:val="00452300"/>
    <w:rsid w:val="004530C2"/>
    <w:rsid w:val="00453781"/>
    <w:rsid w:val="0045390E"/>
    <w:rsid w:val="00455639"/>
    <w:rsid w:val="0045650E"/>
    <w:rsid w:val="004565E9"/>
    <w:rsid w:val="0045711E"/>
    <w:rsid w:val="0046035E"/>
    <w:rsid w:val="00462251"/>
    <w:rsid w:val="00464764"/>
    <w:rsid w:val="004659D2"/>
    <w:rsid w:val="004716EB"/>
    <w:rsid w:val="00471BC8"/>
    <w:rsid w:val="004735EC"/>
    <w:rsid w:val="00473FCA"/>
    <w:rsid w:val="00475D7A"/>
    <w:rsid w:val="00480543"/>
    <w:rsid w:val="0048195F"/>
    <w:rsid w:val="00482AB4"/>
    <w:rsid w:val="0048480D"/>
    <w:rsid w:val="00486B3E"/>
    <w:rsid w:val="004879A2"/>
    <w:rsid w:val="004900B6"/>
    <w:rsid w:val="00491C7F"/>
    <w:rsid w:val="00493845"/>
    <w:rsid w:val="00493F7B"/>
    <w:rsid w:val="00494652"/>
    <w:rsid w:val="00494B66"/>
    <w:rsid w:val="00495D78"/>
    <w:rsid w:val="004A1FB8"/>
    <w:rsid w:val="004A27E3"/>
    <w:rsid w:val="004A3C12"/>
    <w:rsid w:val="004A4075"/>
    <w:rsid w:val="004A4642"/>
    <w:rsid w:val="004A52CD"/>
    <w:rsid w:val="004A7E3C"/>
    <w:rsid w:val="004B0B4A"/>
    <w:rsid w:val="004B18AC"/>
    <w:rsid w:val="004B6DA9"/>
    <w:rsid w:val="004B7B4D"/>
    <w:rsid w:val="004C1C46"/>
    <w:rsid w:val="004C1C48"/>
    <w:rsid w:val="004C2B7A"/>
    <w:rsid w:val="004C2D63"/>
    <w:rsid w:val="004C2F05"/>
    <w:rsid w:val="004C5354"/>
    <w:rsid w:val="004C72A5"/>
    <w:rsid w:val="004C7556"/>
    <w:rsid w:val="004D0474"/>
    <w:rsid w:val="004D1070"/>
    <w:rsid w:val="004D12B6"/>
    <w:rsid w:val="004D2D19"/>
    <w:rsid w:val="004D395F"/>
    <w:rsid w:val="004D59CF"/>
    <w:rsid w:val="004D5FC8"/>
    <w:rsid w:val="004D626D"/>
    <w:rsid w:val="004D732C"/>
    <w:rsid w:val="004E0B75"/>
    <w:rsid w:val="004E1481"/>
    <w:rsid w:val="004E276D"/>
    <w:rsid w:val="004E4299"/>
    <w:rsid w:val="004E75CC"/>
    <w:rsid w:val="004F3756"/>
    <w:rsid w:val="004F5BD5"/>
    <w:rsid w:val="004F6C98"/>
    <w:rsid w:val="004F6E16"/>
    <w:rsid w:val="00500221"/>
    <w:rsid w:val="00500F6B"/>
    <w:rsid w:val="00500F7F"/>
    <w:rsid w:val="005014C1"/>
    <w:rsid w:val="00502550"/>
    <w:rsid w:val="0050342E"/>
    <w:rsid w:val="00504873"/>
    <w:rsid w:val="00505D61"/>
    <w:rsid w:val="005068B3"/>
    <w:rsid w:val="00510CAA"/>
    <w:rsid w:val="00517A71"/>
    <w:rsid w:val="00520F2F"/>
    <w:rsid w:val="00520F9A"/>
    <w:rsid w:val="0052117B"/>
    <w:rsid w:val="00522F0F"/>
    <w:rsid w:val="0052300D"/>
    <w:rsid w:val="005276E4"/>
    <w:rsid w:val="00530627"/>
    <w:rsid w:val="005352D7"/>
    <w:rsid w:val="00535889"/>
    <w:rsid w:val="00535CEC"/>
    <w:rsid w:val="005408F5"/>
    <w:rsid w:val="00540A34"/>
    <w:rsid w:val="00540C4D"/>
    <w:rsid w:val="00543E68"/>
    <w:rsid w:val="00547B3A"/>
    <w:rsid w:val="00547FCA"/>
    <w:rsid w:val="00550B75"/>
    <w:rsid w:val="0055233D"/>
    <w:rsid w:val="00553B69"/>
    <w:rsid w:val="00553E08"/>
    <w:rsid w:val="005603BA"/>
    <w:rsid w:val="00560B31"/>
    <w:rsid w:val="00561C03"/>
    <w:rsid w:val="005633F2"/>
    <w:rsid w:val="005645A1"/>
    <w:rsid w:val="005654F2"/>
    <w:rsid w:val="0056707A"/>
    <w:rsid w:val="00567D14"/>
    <w:rsid w:val="0057030E"/>
    <w:rsid w:val="00572CAF"/>
    <w:rsid w:val="0057439D"/>
    <w:rsid w:val="00574487"/>
    <w:rsid w:val="00574C8A"/>
    <w:rsid w:val="00575880"/>
    <w:rsid w:val="00575AB1"/>
    <w:rsid w:val="00581231"/>
    <w:rsid w:val="0058162E"/>
    <w:rsid w:val="00581732"/>
    <w:rsid w:val="00583317"/>
    <w:rsid w:val="005834AB"/>
    <w:rsid w:val="00584442"/>
    <w:rsid w:val="00584B1D"/>
    <w:rsid w:val="0059243A"/>
    <w:rsid w:val="00592B16"/>
    <w:rsid w:val="005934CC"/>
    <w:rsid w:val="00593A07"/>
    <w:rsid w:val="00593FCF"/>
    <w:rsid w:val="00593FF4"/>
    <w:rsid w:val="00595BC9"/>
    <w:rsid w:val="005966AB"/>
    <w:rsid w:val="005A0DF9"/>
    <w:rsid w:val="005A1C7C"/>
    <w:rsid w:val="005A1F9A"/>
    <w:rsid w:val="005A2973"/>
    <w:rsid w:val="005A6953"/>
    <w:rsid w:val="005A6D01"/>
    <w:rsid w:val="005A747E"/>
    <w:rsid w:val="005A7E7B"/>
    <w:rsid w:val="005B2196"/>
    <w:rsid w:val="005B2A02"/>
    <w:rsid w:val="005B54D9"/>
    <w:rsid w:val="005B5C76"/>
    <w:rsid w:val="005B7BB8"/>
    <w:rsid w:val="005B7BE5"/>
    <w:rsid w:val="005C1C34"/>
    <w:rsid w:val="005C31D1"/>
    <w:rsid w:val="005C4150"/>
    <w:rsid w:val="005C4C34"/>
    <w:rsid w:val="005C58AD"/>
    <w:rsid w:val="005C5DDD"/>
    <w:rsid w:val="005C6491"/>
    <w:rsid w:val="005C7781"/>
    <w:rsid w:val="005D031A"/>
    <w:rsid w:val="005D0ED7"/>
    <w:rsid w:val="005D1E82"/>
    <w:rsid w:val="005D25FC"/>
    <w:rsid w:val="005D3359"/>
    <w:rsid w:val="005D4AAB"/>
    <w:rsid w:val="005D512F"/>
    <w:rsid w:val="005E0D02"/>
    <w:rsid w:val="005E1E51"/>
    <w:rsid w:val="005E447D"/>
    <w:rsid w:val="005E6F9A"/>
    <w:rsid w:val="005F1634"/>
    <w:rsid w:val="005F2FDF"/>
    <w:rsid w:val="005F757D"/>
    <w:rsid w:val="005F7D80"/>
    <w:rsid w:val="005F7F83"/>
    <w:rsid w:val="006006B7"/>
    <w:rsid w:val="006022E5"/>
    <w:rsid w:val="00603B5B"/>
    <w:rsid w:val="00606E5A"/>
    <w:rsid w:val="006074E2"/>
    <w:rsid w:val="00610ED8"/>
    <w:rsid w:val="0061576F"/>
    <w:rsid w:val="00615E21"/>
    <w:rsid w:val="00616416"/>
    <w:rsid w:val="00620428"/>
    <w:rsid w:val="00621EAC"/>
    <w:rsid w:val="006220D6"/>
    <w:rsid w:val="00623E26"/>
    <w:rsid w:val="00624D8F"/>
    <w:rsid w:val="00625A37"/>
    <w:rsid w:val="00631453"/>
    <w:rsid w:val="00631822"/>
    <w:rsid w:val="00632154"/>
    <w:rsid w:val="006325B5"/>
    <w:rsid w:val="00637CAB"/>
    <w:rsid w:val="006464C5"/>
    <w:rsid w:val="006473CB"/>
    <w:rsid w:val="00650019"/>
    <w:rsid w:val="00651287"/>
    <w:rsid w:val="0065214A"/>
    <w:rsid w:val="00654B3C"/>
    <w:rsid w:val="006569D6"/>
    <w:rsid w:val="00657451"/>
    <w:rsid w:val="006602F6"/>
    <w:rsid w:val="00660CEB"/>
    <w:rsid w:val="00661070"/>
    <w:rsid w:val="006640C3"/>
    <w:rsid w:val="00670818"/>
    <w:rsid w:val="006711D3"/>
    <w:rsid w:val="006713C2"/>
    <w:rsid w:val="00671EF9"/>
    <w:rsid w:val="006725FD"/>
    <w:rsid w:val="006733FD"/>
    <w:rsid w:val="0068019F"/>
    <w:rsid w:val="00681672"/>
    <w:rsid w:val="00682BAB"/>
    <w:rsid w:val="00683960"/>
    <w:rsid w:val="0068623B"/>
    <w:rsid w:val="0068694F"/>
    <w:rsid w:val="00687DCA"/>
    <w:rsid w:val="006903BB"/>
    <w:rsid w:val="0069063D"/>
    <w:rsid w:val="0069235C"/>
    <w:rsid w:val="006924D0"/>
    <w:rsid w:val="0069418C"/>
    <w:rsid w:val="00694299"/>
    <w:rsid w:val="00696ED5"/>
    <w:rsid w:val="006A0A9B"/>
    <w:rsid w:val="006A0F46"/>
    <w:rsid w:val="006A1492"/>
    <w:rsid w:val="006A1D5A"/>
    <w:rsid w:val="006A3C35"/>
    <w:rsid w:val="006A51F8"/>
    <w:rsid w:val="006A5D84"/>
    <w:rsid w:val="006B1659"/>
    <w:rsid w:val="006B3A02"/>
    <w:rsid w:val="006B4FF0"/>
    <w:rsid w:val="006B53C3"/>
    <w:rsid w:val="006B75F7"/>
    <w:rsid w:val="006C00B8"/>
    <w:rsid w:val="006C4C58"/>
    <w:rsid w:val="006C6F2E"/>
    <w:rsid w:val="006C7377"/>
    <w:rsid w:val="006D166D"/>
    <w:rsid w:val="006D29EA"/>
    <w:rsid w:val="006D34DA"/>
    <w:rsid w:val="006D550A"/>
    <w:rsid w:val="006D5912"/>
    <w:rsid w:val="006D62E9"/>
    <w:rsid w:val="006E169B"/>
    <w:rsid w:val="006E16C0"/>
    <w:rsid w:val="006E1F34"/>
    <w:rsid w:val="006E662F"/>
    <w:rsid w:val="006F0A6F"/>
    <w:rsid w:val="006F120A"/>
    <w:rsid w:val="006F149B"/>
    <w:rsid w:val="006F1962"/>
    <w:rsid w:val="006F32D9"/>
    <w:rsid w:val="006F3B5B"/>
    <w:rsid w:val="00700F08"/>
    <w:rsid w:val="00703798"/>
    <w:rsid w:val="00704AD3"/>
    <w:rsid w:val="00706812"/>
    <w:rsid w:val="007069C6"/>
    <w:rsid w:val="00710273"/>
    <w:rsid w:val="00710AE8"/>
    <w:rsid w:val="0071406F"/>
    <w:rsid w:val="00714BC5"/>
    <w:rsid w:val="0071538C"/>
    <w:rsid w:val="007172F8"/>
    <w:rsid w:val="0072018B"/>
    <w:rsid w:val="00721BB8"/>
    <w:rsid w:val="00723A10"/>
    <w:rsid w:val="00723DAB"/>
    <w:rsid w:val="00725C38"/>
    <w:rsid w:val="007261F2"/>
    <w:rsid w:val="007263CF"/>
    <w:rsid w:val="0072783E"/>
    <w:rsid w:val="00732762"/>
    <w:rsid w:val="00735828"/>
    <w:rsid w:val="00737912"/>
    <w:rsid w:val="007413BF"/>
    <w:rsid w:val="00743082"/>
    <w:rsid w:val="00744F32"/>
    <w:rsid w:val="00745043"/>
    <w:rsid w:val="00746458"/>
    <w:rsid w:val="007464E5"/>
    <w:rsid w:val="00747E86"/>
    <w:rsid w:val="00747EE6"/>
    <w:rsid w:val="0075168B"/>
    <w:rsid w:val="00751774"/>
    <w:rsid w:val="007523BF"/>
    <w:rsid w:val="00752A42"/>
    <w:rsid w:val="00753C40"/>
    <w:rsid w:val="007551BF"/>
    <w:rsid w:val="007558F6"/>
    <w:rsid w:val="00757D6C"/>
    <w:rsid w:val="00760829"/>
    <w:rsid w:val="00761003"/>
    <w:rsid w:val="00762021"/>
    <w:rsid w:val="00762CD1"/>
    <w:rsid w:val="00763140"/>
    <w:rsid w:val="00763221"/>
    <w:rsid w:val="007644C4"/>
    <w:rsid w:val="00764861"/>
    <w:rsid w:val="00764DC4"/>
    <w:rsid w:val="00764EA3"/>
    <w:rsid w:val="00765C66"/>
    <w:rsid w:val="00770C61"/>
    <w:rsid w:val="00770DAE"/>
    <w:rsid w:val="00770F3D"/>
    <w:rsid w:val="00770F8A"/>
    <w:rsid w:val="007712CE"/>
    <w:rsid w:val="0077165D"/>
    <w:rsid w:val="00772D5E"/>
    <w:rsid w:val="00776DD3"/>
    <w:rsid w:val="00777D64"/>
    <w:rsid w:val="00777ED3"/>
    <w:rsid w:val="00780A94"/>
    <w:rsid w:val="0078365E"/>
    <w:rsid w:val="0078387D"/>
    <w:rsid w:val="00783F2D"/>
    <w:rsid w:val="00785E79"/>
    <w:rsid w:val="007873F8"/>
    <w:rsid w:val="007875E6"/>
    <w:rsid w:val="00790813"/>
    <w:rsid w:val="00790A92"/>
    <w:rsid w:val="007972E5"/>
    <w:rsid w:val="007A1AA1"/>
    <w:rsid w:val="007A533F"/>
    <w:rsid w:val="007A6056"/>
    <w:rsid w:val="007A75A9"/>
    <w:rsid w:val="007B091B"/>
    <w:rsid w:val="007B2C62"/>
    <w:rsid w:val="007B3AAE"/>
    <w:rsid w:val="007B4652"/>
    <w:rsid w:val="007B637F"/>
    <w:rsid w:val="007B6A71"/>
    <w:rsid w:val="007C1F26"/>
    <w:rsid w:val="007C22C9"/>
    <w:rsid w:val="007C3D59"/>
    <w:rsid w:val="007C4BEB"/>
    <w:rsid w:val="007D050A"/>
    <w:rsid w:val="007D074D"/>
    <w:rsid w:val="007D0932"/>
    <w:rsid w:val="007D1DBA"/>
    <w:rsid w:val="007D4E14"/>
    <w:rsid w:val="007E1668"/>
    <w:rsid w:val="007E5268"/>
    <w:rsid w:val="007E5303"/>
    <w:rsid w:val="007E5E1E"/>
    <w:rsid w:val="007E6094"/>
    <w:rsid w:val="007E7188"/>
    <w:rsid w:val="007F00A6"/>
    <w:rsid w:val="007F2FC7"/>
    <w:rsid w:val="007F3A0C"/>
    <w:rsid w:val="007F569E"/>
    <w:rsid w:val="007F5A50"/>
    <w:rsid w:val="007F6759"/>
    <w:rsid w:val="007F6B70"/>
    <w:rsid w:val="00802048"/>
    <w:rsid w:val="008104FD"/>
    <w:rsid w:val="0081130A"/>
    <w:rsid w:val="0081162F"/>
    <w:rsid w:val="00812275"/>
    <w:rsid w:val="00812AAF"/>
    <w:rsid w:val="00814F76"/>
    <w:rsid w:val="00815845"/>
    <w:rsid w:val="008168F6"/>
    <w:rsid w:val="00820F09"/>
    <w:rsid w:val="00821F54"/>
    <w:rsid w:val="0082279B"/>
    <w:rsid w:val="00827BCD"/>
    <w:rsid w:val="00830C08"/>
    <w:rsid w:val="00833654"/>
    <w:rsid w:val="008336F0"/>
    <w:rsid w:val="00836BC1"/>
    <w:rsid w:val="00841116"/>
    <w:rsid w:val="008415EC"/>
    <w:rsid w:val="008416CA"/>
    <w:rsid w:val="00842235"/>
    <w:rsid w:val="008436B2"/>
    <w:rsid w:val="00845798"/>
    <w:rsid w:val="00845F7E"/>
    <w:rsid w:val="00860CB9"/>
    <w:rsid w:val="00860EDB"/>
    <w:rsid w:val="00861687"/>
    <w:rsid w:val="008627B5"/>
    <w:rsid w:val="00862DFE"/>
    <w:rsid w:val="0086374E"/>
    <w:rsid w:val="00864B53"/>
    <w:rsid w:val="00865A46"/>
    <w:rsid w:val="008661B1"/>
    <w:rsid w:val="00872081"/>
    <w:rsid w:val="00873687"/>
    <w:rsid w:val="00873ABD"/>
    <w:rsid w:val="00873F20"/>
    <w:rsid w:val="00874B7A"/>
    <w:rsid w:val="0087726B"/>
    <w:rsid w:val="0088077E"/>
    <w:rsid w:val="008841AB"/>
    <w:rsid w:val="00885673"/>
    <w:rsid w:val="00885F4D"/>
    <w:rsid w:val="00887348"/>
    <w:rsid w:val="00887F9F"/>
    <w:rsid w:val="008901B2"/>
    <w:rsid w:val="00891A09"/>
    <w:rsid w:val="00891BF0"/>
    <w:rsid w:val="0089330F"/>
    <w:rsid w:val="008939BC"/>
    <w:rsid w:val="0089417B"/>
    <w:rsid w:val="008A2BF6"/>
    <w:rsid w:val="008A618A"/>
    <w:rsid w:val="008A7BD7"/>
    <w:rsid w:val="008A7F23"/>
    <w:rsid w:val="008B03DA"/>
    <w:rsid w:val="008B0421"/>
    <w:rsid w:val="008B106D"/>
    <w:rsid w:val="008B12C4"/>
    <w:rsid w:val="008B148A"/>
    <w:rsid w:val="008B1CA9"/>
    <w:rsid w:val="008B1FDF"/>
    <w:rsid w:val="008B3179"/>
    <w:rsid w:val="008B5632"/>
    <w:rsid w:val="008B667D"/>
    <w:rsid w:val="008B6843"/>
    <w:rsid w:val="008B7E8C"/>
    <w:rsid w:val="008C1BDE"/>
    <w:rsid w:val="008C2FBC"/>
    <w:rsid w:val="008C4DE4"/>
    <w:rsid w:val="008C5966"/>
    <w:rsid w:val="008C5E78"/>
    <w:rsid w:val="008D0D0F"/>
    <w:rsid w:val="008D14D9"/>
    <w:rsid w:val="008D36D0"/>
    <w:rsid w:val="008D3A92"/>
    <w:rsid w:val="008D4059"/>
    <w:rsid w:val="008D658B"/>
    <w:rsid w:val="008E0F37"/>
    <w:rsid w:val="008E4191"/>
    <w:rsid w:val="008E5B10"/>
    <w:rsid w:val="008E5BC2"/>
    <w:rsid w:val="008E6BDE"/>
    <w:rsid w:val="008E731F"/>
    <w:rsid w:val="008E7CEC"/>
    <w:rsid w:val="008F158A"/>
    <w:rsid w:val="008F18CE"/>
    <w:rsid w:val="008F20BB"/>
    <w:rsid w:val="008F3BA0"/>
    <w:rsid w:val="008F5AE0"/>
    <w:rsid w:val="008F749F"/>
    <w:rsid w:val="00903451"/>
    <w:rsid w:val="009069BE"/>
    <w:rsid w:val="00907758"/>
    <w:rsid w:val="00910893"/>
    <w:rsid w:val="00910C57"/>
    <w:rsid w:val="0091328F"/>
    <w:rsid w:val="009140C1"/>
    <w:rsid w:val="009145CD"/>
    <w:rsid w:val="00914F4A"/>
    <w:rsid w:val="0092022B"/>
    <w:rsid w:val="00920360"/>
    <w:rsid w:val="0092291C"/>
    <w:rsid w:val="009234B7"/>
    <w:rsid w:val="0092374F"/>
    <w:rsid w:val="009237CA"/>
    <w:rsid w:val="00925CF8"/>
    <w:rsid w:val="00925D60"/>
    <w:rsid w:val="00926F38"/>
    <w:rsid w:val="009276B6"/>
    <w:rsid w:val="009302E0"/>
    <w:rsid w:val="00933D51"/>
    <w:rsid w:val="0093447E"/>
    <w:rsid w:val="0094420D"/>
    <w:rsid w:val="0094514E"/>
    <w:rsid w:val="009457F0"/>
    <w:rsid w:val="00953DB8"/>
    <w:rsid w:val="00953EA6"/>
    <w:rsid w:val="00957153"/>
    <w:rsid w:val="00960DE0"/>
    <w:rsid w:val="00962231"/>
    <w:rsid w:val="00962CDD"/>
    <w:rsid w:val="00963C80"/>
    <w:rsid w:val="00964116"/>
    <w:rsid w:val="0096416B"/>
    <w:rsid w:val="00966BBF"/>
    <w:rsid w:val="00972030"/>
    <w:rsid w:val="009727EE"/>
    <w:rsid w:val="00973576"/>
    <w:rsid w:val="00976E59"/>
    <w:rsid w:val="00981ADA"/>
    <w:rsid w:val="009823E1"/>
    <w:rsid w:val="0098266F"/>
    <w:rsid w:val="00983986"/>
    <w:rsid w:val="0098399A"/>
    <w:rsid w:val="00983A40"/>
    <w:rsid w:val="00984A79"/>
    <w:rsid w:val="0098648B"/>
    <w:rsid w:val="00991F33"/>
    <w:rsid w:val="009936FB"/>
    <w:rsid w:val="00994123"/>
    <w:rsid w:val="00994A2B"/>
    <w:rsid w:val="00996C03"/>
    <w:rsid w:val="009976A9"/>
    <w:rsid w:val="009A17E6"/>
    <w:rsid w:val="009A2AAA"/>
    <w:rsid w:val="009A4ED1"/>
    <w:rsid w:val="009A5B1F"/>
    <w:rsid w:val="009A71FD"/>
    <w:rsid w:val="009A72FF"/>
    <w:rsid w:val="009B0157"/>
    <w:rsid w:val="009B019F"/>
    <w:rsid w:val="009B18D2"/>
    <w:rsid w:val="009B45F4"/>
    <w:rsid w:val="009B47AF"/>
    <w:rsid w:val="009C00C3"/>
    <w:rsid w:val="009C36ED"/>
    <w:rsid w:val="009C57D4"/>
    <w:rsid w:val="009C60B0"/>
    <w:rsid w:val="009C6447"/>
    <w:rsid w:val="009D08D6"/>
    <w:rsid w:val="009D345B"/>
    <w:rsid w:val="009D3D0F"/>
    <w:rsid w:val="009D7211"/>
    <w:rsid w:val="009D7307"/>
    <w:rsid w:val="009D7851"/>
    <w:rsid w:val="009E0664"/>
    <w:rsid w:val="009E150A"/>
    <w:rsid w:val="009E17B0"/>
    <w:rsid w:val="009E248B"/>
    <w:rsid w:val="009E2D9C"/>
    <w:rsid w:val="009E33EA"/>
    <w:rsid w:val="009E5F0F"/>
    <w:rsid w:val="009E7308"/>
    <w:rsid w:val="009E7D8A"/>
    <w:rsid w:val="009F09F5"/>
    <w:rsid w:val="009F0F23"/>
    <w:rsid w:val="009F1511"/>
    <w:rsid w:val="009F161E"/>
    <w:rsid w:val="009F409D"/>
    <w:rsid w:val="009F4B14"/>
    <w:rsid w:val="009F5FB3"/>
    <w:rsid w:val="00A0209E"/>
    <w:rsid w:val="00A02906"/>
    <w:rsid w:val="00A0409E"/>
    <w:rsid w:val="00A05259"/>
    <w:rsid w:val="00A0530B"/>
    <w:rsid w:val="00A0706E"/>
    <w:rsid w:val="00A11043"/>
    <w:rsid w:val="00A1321E"/>
    <w:rsid w:val="00A13562"/>
    <w:rsid w:val="00A155E4"/>
    <w:rsid w:val="00A17F56"/>
    <w:rsid w:val="00A213E7"/>
    <w:rsid w:val="00A223FA"/>
    <w:rsid w:val="00A231F2"/>
    <w:rsid w:val="00A26715"/>
    <w:rsid w:val="00A300DE"/>
    <w:rsid w:val="00A30D49"/>
    <w:rsid w:val="00A31E42"/>
    <w:rsid w:val="00A32D8F"/>
    <w:rsid w:val="00A374A6"/>
    <w:rsid w:val="00A379CD"/>
    <w:rsid w:val="00A409FB"/>
    <w:rsid w:val="00A42F1A"/>
    <w:rsid w:val="00A43380"/>
    <w:rsid w:val="00A44D23"/>
    <w:rsid w:val="00A45014"/>
    <w:rsid w:val="00A47AAD"/>
    <w:rsid w:val="00A51056"/>
    <w:rsid w:val="00A537F1"/>
    <w:rsid w:val="00A573E2"/>
    <w:rsid w:val="00A61112"/>
    <w:rsid w:val="00A61C9F"/>
    <w:rsid w:val="00A6224E"/>
    <w:rsid w:val="00A64B13"/>
    <w:rsid w:val="00A67CA1"/>
    <w:rsid w:val="00A67DB0"/>
    <w:rsid w:val="00A71176"/>
    <w:rsid w:val="00A73408"/>
    <w:rsid w:val="00A75991"/>
    <w:rsid w:val="00A777C3"/>
    <w:rsid w:val="00A819E8"/>
    <w:rsid w:val="00A83128"/>
    <w:rsid w:val="00A84774"/>
    <w:rsid w:val="00A871D3"/>
    <w:rsid w:val="00A87395"/>
    <w:rsid w:val="00A90F6F"/>
    <w:rsid w:val="00A914F3"/>
    <w:rsid w:val="00A92EB6"/>
    <w:rsid w:val="00A9389F"/>
    <w:rsid w:val="00A9518B"/>
    <w:rsid w:val="00A96719"/>
    <w:rsid w:val="00A97289"/>
    <w:rsid w:val="00AA1FAA"/>
    <w:rsid w:val="00AA317A"/>
    <w:rsid w:val="00AA58C1"/>
    <w:rsid w:val="00AA627F"/>
    <w:rsid w:val="00AA6835"/>
    <w:rsid w:val="00AA70F7"/>
    <w:rsid w:val="00AA7B55"/>
    <w:rsid w:val="00AA7C99"/>
    <w:rsid w:val="00AB3D59"/>
    <w:rsid w:val="00AB46C3"/>
    <w:rsid w:val="00AB63DE"/>
    <w:rsid w:val="00AB6C2E"/>
    <w:rsid w:val="00AB7242"/>
    <w:rsid w:val="00AB727E"/>
    <w:rsid w:val="00AC06D7"/>
    <w:rsid w:val="00AC1995"/>
    <w:rsid w:val="00AC29FF"/>
    <w:rsid w:val="00AC7257"/>
    <w:rsid w:val="00AC7F0C"/>
    <w:rsid w:val="00AD0CE8"/>
    <w:rsid w:val="00AD14A9"/>
    <w:rsid w:val="00AD2734"/>
    <w:rsid w:val="00AD59A5"/>
    <w:rsid w:val="00AD61A6"/>
    <w:rsid w:val="00AD7B56"/>
    <w:rsid w:val="00AD7D9D"/>
    <w:rsid w:val="00AD7F09"/>
    <w:rsid w:val="00AE1DA8"/>
    <w:rsid w:val="00AE207C"/>
    <w:rsid w:val="00AE2E09"/>
    <w:rsid w:val="00AE349E"/>
    <w:rsid w:val="00AE4054"/>
    <w:rsid w:val="00AE723C"/>
    <w:rsid w:val="00AE7D86"/>
    <w:rsid w:val="00AF3EBB"/>
    <w:rsid w:val="00AF625A"/>
    <w:rsid w:val="00AF7882"/>
    <w:rsid w:val="00B00AE9"/>
    <w:rsid w:val="00B0130C"/>
    <w:rsid w:val="00B04159"/>
    <w:rsid w:val="00B0583D"/>
    <w:rsid w:val="00B06BDA"/>
    <w:rsid w:val="00B119D9"/>
    <w:rsid w:val="00B153AE"/>
    <w:rsid w:val="00B15B20"/>
    <w:rsid w:val="00B165CC"/>
    <w:rsid w:val="00B20F42"/>
    <w:rsid w:val="00B211C7"/>
    <w:rsid w:val="00B2129B"/>
    <w:rsid w:val="00B2180E"/>
    <w:rsid w:val="00B21B48"/>
    <w:rsid w:val="00B22306"/>
    <w:rsid w:val="00B223D5"/>
    <w:rsid w:val="00B225CC"/>
    <w:rsid w:val="00B23232"/>
    <w:rsid w:val="00B24939"/>
    <w:rsid w:val="00B251D8"/>
    <w:rsid w:val="00B25B1F"/>
    <w:rsid w:val="00B25B69"/>
    <w:rsid w:val="00B27C94"/>
    <w:rsid w:val="00B31579"/>
    <w:rsid w:val="00B31883"/>
    <w:rsid w:val="00B31F5B"/>
    <w:rsid w:val="00B33A18"/>
    <w:rsid w:val="00B34C26"/>
    <w:rsid w:val="00B35E59"/>
    <w:rsid w:val="00B36024"/>
    <w:rsid w:val="00B36463"/>
    <w:rsid w:val="00B36539"/>
    <w:rsid w:val="00B3774A"/>
    <w:rsid w:val="00B453CB"/>
    <w:rsid w:val="00B45764"/>
    <w:rsid w:val="00B558BD"/>
    <w:rsid w:val="00B55A6C"/>
    <w:rsid w:val="00B5655A"/>
    <w:rsid w:val="00B576B1"/>
    <w:rsid w:val="00B57B83"/>
    <w:rsid w:val="00B60BB2"/>
    <w:rsid w:val="00B62647"/>
    <w:rsid w:val="00B62BE1"/>
    <w:rsid w:val="00B63705"/>
    <w:rsid w:val="00B63A39"/>
    <w:rsid w:val="00B6519A"/>
    <w:rsid w:val="00B66EB3"/>
    <w:rsid w:val="00B67035"/>
    <w:rsid w:val="00B67480"/>
    <w:rsid w:val="00B7188D"/>
    <w:rsid w:val="00B726D0"/>
    <w:rsid w:val="00B730DE"/>
    <w:rsid w:val="00B732BE"/>
    <w:rsid w:val="00B74874"/>
    <w:rsid w:val="00B74C5D"/>
    <w:rsid w:val="00B770A9"/>
    <w:rsid w:val="00B80780"/>
    <w:rsid w:val="00B80E03"/>
    <w:rsid w:val="00B84145"/>
    <w:rsid w:val="00B84F80"/>
    <w:rsid w:val="00B86469"/>
    <w:rsid w:val="00B87832"/>
    <w:rsid w:val="00B87951"/>
    <w:rsid w:val="00B90D9B"/>
    <w:rsid w:val="00B94BDD"/>
    <w:rsid w:val="00B951CA"/>
    <w:rsid w:val="00B9582F"/>
    <w:rsid w:val="00B967F2"/>
    <w:rsid w:val="00B96D74"/>
    <w:rsid w:val="00BA0CA7"/>
    <w:rsid w:val="00BA0F52"/>
    <w:rsid w:val="00BA15FE"/>
    <w:rsid w:val="00BA3907"/>
    <w:rsid w:val="00BA445C"/>
    <w:rsid w:val="00BA4DE2"/>
    <w:rsid w:val="00BA5948"/>
    <w:rsid w:val="00BA6863"/>
    <w:rsid w:val="00BA6DB1"/>
    <w:rsid w:val="00BB0095"/>
    <w:rsid w:val="00BB0941"/>
    <w:rsid w:val="00BB336E"/>
    <w:rsid w:val="00BB3CEE"/>
    <w:rsid w:val="00BB489D"/>
    <w:rsid w:val="00BB594C"/>
    <w:rsid w:val="00BB5B23"/>
    <w:rsid w:val="00BB68AB"/>
    <w:rsid w:val="00BB727E"/>
    <w:rsid w:val="00BC0529"/>
    <w:rsid w:val="00BC055F"/>
    <w:rsid w:val="00BC1286"/>
    <w:rsid w:val="00BC2421"/>
    <w:rsid w:val="00BC3C3F"/>
    <w:rsid w:val="00BC668C"/>
    <w:rsid w:val="00BC6B86"/>
    <w:rsid w:val="00BD3036"/>
    <w:rsid w:val="00BD5352"/>
    <w:rsid w:val="00BD551A"/>
    <w:rsid w:val="00BD6D73"/>
    <w:rsid w:val="00BE00DA"/>
    <w:rsid w:val="00BE0390"/>
    <w:rsid w:val="00BE43AA"/>
    <w:rsid w:val="00BE513C"/>
    <w:rsid w:val="00BE6C19"/>
    <w:rsid w:val="00BE7B93"/>
    <w:rsid w:val="00BF0FED"/>
    <w:rsid w:val="00BF10D0"/>
    <w:rsid w:val="00BF1730"/>
    <w:rsid w:val="00BF3498"/>
    <w:rsid w:val="00BF3801"/>
    <w:rsid w:val="00BF5951"/>
    <w:rsid w:val="00BF72B9"/>
    <w:rsid w:val="00BF737E"/>
    <w:rsid w:val="00C018FB"/>
    <w:rsid w:val="00C01980"/>
    <w:rsid w:val="00C01FE6"/>
    <w:rsid w:val="00C02590"/>
    <w:rsid w:val="00C10399"/>
    <w:rsid w:val="00C12D70"/>
    <w:rsid w:val="00C1460C"/>
    <w:rsid w:val="00C16C7E"/>
    <w:rsid w:val="00C209FD"/>
    <w:rsid w:val="00C21F44"/>
    <w:rsid w:val="00C228E4"/>
    <w:rsid w:val="00C23204"/>
    <w:rsid w:val="00C23D4F"/>
    <w:rsid w:val="00C23D81"/>
    <w:rsid w:val="00C24136"/>
    <w:rsid w:val="00C25A83"/>
    <w:rsid w:val="00C25BB1"/>
    <w:rsid w:val="00C26682"/>
    <w:rsid w:val="00C268CF"/>
    <w:rsid w:val="00C27841"/>
    <w:rsid w:val="00C3146D"/>
    <w:rsid w:val="00C31E5A"/>
    <w:rsid w:val="00C32280"/>
    <w:rsid w:val="00C322DA"/>
    <w:rsid w:val="00C360C4"/>
    <w:rsid w:val="00C367AF"/>
    <w:rsid w:val="00C36B01"/>
    <w:rsid w:val="00C414B8"/>
    <w:rsid w:val="00C43172"/>
    <w:rsid w:val="00C4427D"/>
    <w:rsid w:val="00C4646F"/>
    <w:rsid w:val="00C46CA5"/>
    <w:rsid w:val="00C47042"/>
    <w:rsid w:val="00C47E40"/>
    <w:rsid w:val="00C513FF"/>
    <w:rsid w:val="00C53FFC"/>
    <w:rsid w:val="00C55C4F"/>
    <w:rsid w:val="00C56348"/>
    <w:rsid w:val="00C57018"/>
    <w:rsid w:val="00C61B5E"/>
    <w:rsid w:val="00C64164"/>
    <w:rsid w:val="00C6565D"/>
    <w:rsid w:val="00C65B67"/>
    <w:rsid w:val="00C70D22"/>
    <w:rsid w:val="00C73B87"/>
    <w:rsid w:val="00C7465E"/>
    <w:rsid w:val="00C811F1"/>
    <w:rsid w:val="00C83357"/>
    <w:rsid w:val="00C838E2"/>
    <w:rsid w:val="00C84503"/>
    <w:rsid w:val="00C84795"/>
    <w:rsid w:val="00C869B8"/>
    <w:rsid w:val="00C90534"/>
    <w:rsid w:val="00C91C03"/>
    <w:rsid w:val="00C94449"/>
    <w:rsid w:val="00C97696"/>
    <w:rsid w:val="00C97899"/>
    <w:rsid w:val="00CA1A6F"/>
    <w:rsid w:val="00CA2336"/>
    <w:rsid w:val="00CA492A"/>
    <w:rsid w:val="00CA611F"/>
    <w:rsid w:val="00CB0002"/>
    <w:rsid w:val="00CB02FD"/>
    <w:rsid w:val="00CB0B82"/>
    <w:rsid w:val="00CB1E85"/>
    <w:rsid w:val="00CB2D10"/>
    <w:rsid w:val="00CB2DD7"/>
    <w:rsid w:val="00CB4270"/>
    <w:rsid w:val="00CB5EC9"/>
    <w:rsid w:val="00CB688C"/>
    <w:rsid w:val="00CB703E"/>
    <w:rsid w:val="00CC2196"/>
    <w:rsid w:val="00CC3D91"/>
    <w:rsid w:val="00CC44BA"/>
    <w:rsid w:val="00CC57B1"/>
    <w:rsid w:val="00CC57C9"/>
    <w:rsid w:val="00CC604B"/>
    <w:rsid w:val="00CD0252"/>
    <w:rsid w:val="00CD1440"/>
    <w:rsid w:val="00CD17BE"/>
    <w:rsid w:val="00CD19ED"/>
    <w:rsid w:val="00CD38D7"/>
    <w:rsid w:val="00CD4CBF"/>
    <w:rsid w:val="00CD5786"/>
    <w:rsid w:val="00CD5D87"/>
    <w:rsid w:val="00CD7130"/>
    <w:rsid w:val="00CE17DC"/>
    <w:rsid w:val="00CE1BA5"/>
    <w:rsid w:val="00CE2FAE"/>
    <w:rsid w:val="00CE3676"/>
    <w:rsid w:val="00CE3C7A"/>
    <w:rsid w:val="00CE445C"/>
    <w:rsid w:val="00CE4AF5"/>
    <w:rsid w:val="00CE4BAF"/>
    <w:rsid w:val="00CE509A"/>
    <w:rsid w:val="00CE52A5"/>
    <w:rsid w:val="00CE57B9"/>
    <w:rsid w:val="00CF07E4"/>
    <w:rsid w:val="00CF1157"/>
    <w:rsid w:val="00CF2A6D"/>
    <w:rsid w:val="00CF472D"/>
    <w:rsid w:val="00CF595B"/>
    <w:rsid w:val="00CF65D9"/>
    <w:rsid w:val="00CF703D"/>
    <w:rsid w:val="00CF77E3"/>
    <w:rsid w:val="00D00A82"/>
    <w:rsid w:val="00D01DD2"/>
    <w:rsid w:val="00D0443A"/>
    <w:rsid w:val="00D04DDB"/>
    <w:rsid w:val="00D073F5"/>
    <w:rsid w:val="00D11E67"/>
    <w:rsid w:val="00D1341E"/>
    <w:rsid w:val="00D13A9F"/>
    <w:rsid w:val="00D16239"/>
    <w:rsid w:val="00D1657D"/>
    <w:rsid w:val="00D21DCD"/>
    <w:rsid w:val="00D26134"/>
    <w:rsid w:val="00D31778"/>
    <w:rsid w:val="00D317C8"/>
    <w:rsid w:val="00D3242F"/>
    <w:rsid w:val="00D36510"/>
    <w:rsid w:val="00D412CF"/>
    <w:rsid w:val="00D41D3B"/>
    <w:rsid w:val="00D4247E"/>
    <w:rsid w:val="00D44792"/>
    <w:rsid w:val="00D45665"/>
    <w:rsid w:val="00D4596A"/>
    <w:rsid w:val="00D47532"/>
    <w:rsid w:val="00D50475"/>
    <w:rsid w:val="00D50F8A"/>
    <w:rsid w:val="00D51C39"/>
    <w:rsid w:val="00D52614"/>
    <w:rsid w:val="00D53392"/>
    <w:rsid w:val="00D5389D"/>
    <w:rsid w:val="00D56185"/>
    <w:rsid w:val="00D56469"/>
    <w:rsid w:val="00D6011F"/>
    <w:rsid w:val="00D62298"/>
    <w:rsid w:val="00D624A8"/>
    <w:rsid w:val="00D62C9D"/>
    <w:rsid w:val="00D6386E"/>
    <w:rsid w:val="00D661EF"/>
    <w:rsid w:val="00D669D7"/>
    <w:rsid w:val="00D66D4E"/>
    <w:rsid w:val="00D6706F"/>
    <w:rsid w:val="00D70632"/>
    <w:rsid w:val="00D71AFE"/>
    <w:rsid w:val="00D71BAF"/>
    <w:rsid w:val="00D72170"/>
    <w:rsid w:val="00D75AE0"/>
    <w:rsid w:val="00D772C6"/>
    <w:rsid w:val="00D82C2E"/>
    <w:rsid w:val="00D85E7E"/>
    <w:rsid w:val="00D8670A"/>
    <w:rsid w:val="00D870C4"/>
    <w:rsid w:val="00D8762C"/>
    <w:rsid w:val="00D91A9D"/>
    <w:rsid w:val="00D93E44"/>
    <w:rsid w:val="00D94EEB"/>
    <w:rsid w:val="00D95445"/>
    <w:rsid w:val="00D958A7"/>
    <w:rsid w:val="00DA3A1D"/>
    <w:rsid w:val="00DA5109"/>
    <w:rsid w:val="00DA6641"/>
    <w:rsid w:val="00DB62BD"/>
    <w:rsid w:val="00DC03CF"/>
    <w:rsid w:val="00DC1545"/>
    <w:rsid w:val="00DC2428"/>
    <w:rsid w:val="00DC4F66"/>
    <w:rsid w:val="00DC4F96"/>
    <w:rsid w:val="00DC6602"/>
    <w:rsid w:val="00DD1D23"/>
    <w:rsid w:val="00DD3269"/>
    <w:rsid w:val="00DD4C22"/>
    <w:rsid w:val="00DD7D1D"/>
    <w:rsid w:val="00DE100F"/>
    <w:rsid w:val="00DE1679"/>
    <w:rsid w:val="00DE2170"/>
    <w:rsid w:val="00DE2846"/>
    <w:rsid w:val="00DE308D"/>
    <w:rsid w:val="00DE4807"/>
    <w:rsid w:val="00DE55E7"/>
    <w:rsid w:val="00DE5FC8"/>
    <w:rsid w:val="00DF1C29"/>
    <w:rsid w:val="00DF21A4"/>
    <w:rsid w:val="00DF7834"/>
    <w:rsid w:val="00DF7877"/>
    <w:rsid w:val="00E01978"/>
    <w:rsid w:val="00E04612"/>
    <w:rsid w:val="00E04F19"/>
    <w:rsid w:val="00E05FDA"/>
    <w:rsid w:val="00E06162"/>
    <w:rsid w:val="00E07510"/>
    <w:rsid w:val="00E11270"/>
    <w:rsid w:val="00E127D5"/>
    <w:rsid w:val="00E134A0"/>
    <w:rsid w:val="00E1357B"/>
    <w:rsid w:val="00E13B25"/>
    <w:rsid w:val="00E17A0C"/>
    <w:rsid w:val="00E22164"/>
    <w:rsid w:val="00E22173"/>
    <w:rsid w:val="00E222A0"/>
    <w:rsid w:val="00E22F63"/>
    <w:rsid w:val="00E23059"/>
    <w:rsid w:val="00E231EA"/>
    <w:rsid w:val="00E258B8"/>
    <w:rsid w:val="00E2603E"/>
    <w:rsid w:val="00E335C0"/>
    <w:rsid w:val="00E34F94"/>
    <w:rsid w:val="00E368A3"/>
    <w:rsid w:val="00E36BAE"/>
    <w:rsid w:val="00E37180"/>
    <w:rsid w:val="00E37352"/>
    <w:rsid w:val="00E45F13"/>
    <w:rsid w:val="00E51586"/>
    <w:rsid w:val="00E51FEC"/>
    <w:rsid w:val="00E52CE4"/>
    <w:rsid w:val="00E53FF3"/>
    <w:rsid w:val="00E546FD"/>
    <w:rsid w:val="00E55214"/>
    <w:rsid w:val="00E57466"/>
    <w:rsid w:val="00E57D8F"/>
    <w:rsid w:val="00E60E46"/>
    <w:rsid w:val="00E62B8A"/>
    <w:rsid w:val="00E62CB8"/>
    <w:rsid w:val="00E7104E"/>
    <w:rsid w:val="00E7375A"/>
    <w:rsid w:val="00E74B8F"/>
    <w:rsid w:val="00E758AE"/>
    <w:rsid w:val="00E80CC7"/>
    <w:rsid w:val="00E81FA7"/>
    <w:rsid w:val="00E82B36"/>
    <w:rsid w:val="00E82BE9"/>
    <w:rsid w:val="00E837CC"/>
    <w:rsid w:val="00E83893"/>
    <w:rsid w:val="00E84A8A"/>
    <w:rsid w:val="00E85786"/>
    <w:rsid w:val="00E85AAC"/>
    <w:rsid w:val="00E86CA0"/>
    <w:rsid w:val="00E90263"/>
    <w:rsid w:val="00E948E6"/>
    <w:rsid w:val="00EA075D"/>
    <w:rsid w:val="00EA12F4"/>
    <w:rsid w:val="00EA13D5"/>
    <w:rsid w:val="00EA195B"/>
    <w:rsid w:val="00EA28ED"/>
    <w:rsid w:val="00EA2960"/>
    <w:rsid w:val="00EA4700"/>
    <w:rsid w:val="00EA4E2C"/>
    <w:rsid w:val="00EB1FC7"/>
    <w:rsid w:val="00EB2476"/>
    <w:rsid w:val="00EB291E"/>
    <w:rsid w:val="00EB2A71"/>
    <w:rsid w:val="00EB307F"/>
    <w:rsid w:val="00EB5E9F"/>
    <w:rsid w:val="00EB641A"/>
    <w:rsid w:val="00EB6850"/>
    <w:rsid w:val="00EB6A6E"/>
    <w:rsid w:val="00EC004E"/>
    <w:rsid w:val="00EC041C"/>
    <w:rsid w:val="00EC2208"/>
    <w:rsid w:val="00EC2E23"/>
    <w:rsid w:val="00EC386C"/>
    <w:rsid w:val="00EC6693"/>
    <w:rsid w:val="00EC6DC1"/>
    <w:rsid w:val="00EC7019"/>
    <w:rsid w:val="00ED0C29"/>
    <w:rsid w:val="00ED1278"/>
    <w:rsid w:val="00ED3E89"/>
    <w:rsid w:val="00ED4FC1"/>
    <w:rsid w:val="00ED72D7"/>
    <w:rsid w:val="00EE04D3"/>
    <w:rsid w:val="00EE17F0"/>
    <w:rsid w:val="00EE22AE"/>
    <w:rsid w:val="00EE38FD"/>
    <w:rsid w:val="00EE3ED5"/>
    <w:rsid w:val="00EE43C9"/>
    <w:rsid w:val="00EE4C8E"/>
    <w:rsid w:val="00EE5BC6"/>
    <w:rsid w:val="00EE7744"/>
    <w:rsid w:val="00EE7D7D"/>
    <w:rsid w:val="00EF110C"/>
    <w:rsid w:val="00EF146B"/>
    <w:rsid w:val="00EF354E"/>
    <w:rsid w:val="00F02C62"/>
    <w:rsid w:val="00F032FF"/>
    <w:rsid w:val="00F037D4"/>
    <w:rsid w:val="00F0441D"/>
    <w:rsid w:val="00F06D77"/>
    <w:rsid w:val="00F11DE6"/>
    <w:rsid w:val="00F11F5A"/>
    <w:rsid w:val="00F12AAF"/>
    <w:rsid w:val="00F15F18"/>
    <w:rsid w:val="00F20A74"/>
    <w:rsid w:val="00F20E96"/>
    <w:rsid w:val="00F21AD0"/>
    <w:rsid w:val="00F21BF7"/>
    <w:rsid w:val="00F23074"/>
    <w:rsid w:val="00F231C4"/>
    <w:rsid w:val="00F2579A"/>
    <w:rsid w:val="00F25C83"/>
    <w:rsid w:val="00F27CE6"/>
    <w:rsid w:val="00F3091A"/>
    <w:rsid w:val="00F3438B"/>
    <w:rsid w:val="00F3460B"/>
    <w:rsid w:val="00F35ACF"/>
    <w:rsid w:val="00F43E7E"/>
    <w:rsid w:val="00F43F33"/>
    <w:rsid w:val="00F45C2D"/>
    <w:rsid w:val="00F46DF3"/>
    <w:rsid w:val="00F47041"/>
    <w:rsid w:val="00F471AC"/>
    <w:rsid w:val="00F475A0"/>
    <w:rsid w:val="00F47B4A"/>
    <w:rsid w:val="00F515B5"/>
    <w:rsid w:val="00F55002"/>
    <w:rsid w:val="00F55328"/>
    <w:rsid w:val="00F55623"/>
    <w:rsid w:val="00F56EC2"/>
    <w:rsid w:val="00F60206"/>
    <w:rsid w:val="00F644B4"/>
    <w:rsid w:val="00F6459F"/>
    <w:rsid w:val="00F64C69"/>
    <w:rsid w:val="00F657FF"/>
    <w:rsid w:val="00F65F43"/>
    <w:rsid w:val="00F71BEA"/>
    <w:rsid w:val="00F71D2F"/>
    <w:rsid w:val="00F7338F"/>
    <w:rsid w:val="00F73E9A"/>
    <w:rsid w:val="00F7489A"/>
    <w:rsid w:val="00F75A48"/>
    <w:rsid w:val="00F75CF1"/>
    <w:rsid w:val="00F76CBA"/>
    <w:rsid w:val="00F77AFB"/>
    <w:rsid w:val="00F90EFD"/>
    <w:rsid w:val="00F94396"/>
    <w:rsid w:val="00F95A2C"/>
    <w:rsid w:val="00F970A6"/>
    <w:rsid w:val="00FA24B8"/>
    <w:rsid w:val="00FA2B2E"/>
    <w:rsid w:val="00FA2BC5"/>
    <w:rsid w:val="00FA4794"/>
    <w:rsid w:val="00FA5AB3"/>
    <w:rsid w:val="00FA61CA"/>
    <w:rsid w:val="00FA6C6F"/>
    <w:rsid w:val="00FA6F4E"/>
    <w:rsid w:val="00FA7061"/>
    <w:rsid w:val="00FB0030"/>
    <w:rsid w:val="00FB1376"/>
    <w:rsid w:val="00FB1AB6"/>
    <w:rsid w:val="00FB2ABF"/>
    <w:rsid w:val="00FB4429"/>
    <w:rsid w:val="00FB476B"/>
    <w:rsid w:val="00FB7CCE"/>
    <w:rsid w:val="00FC0CA5"/>
    <w:rsid w:val="00FC0D97"/>
    <w:rsid w:val="00FC1227"/>
    <w:rsid w:val="00FC35D4"/>
    <w:rsid w:val="00FC42E2"/>
    <w:rsid w:val="00FC66D0"/>
    <w:rsid w:val="00FD246E"/>
    <w:rsid w:val="00FD6ED6"/>
    <w:rsid w:val="00FE14CC"/>
    <w:rsid w:val="00FE1D06"/>
    <w:rsid w:val="00FE2F12"/>
    <w:rsid w:val="00FE3323"/>
    <w:rsid w:val="00FE3961"/>
    <w:rsid w:val="00FE4B2E"/>
    <w:rsid w:val="00FE4BD3"/>
    <w:rsid w:val="00FE696C"/>
    <w:rsid w:val="00FE6991"/>
    <w:rsid w:val="00FE72C2"/>
    <w:rsid w:val="00FF05BA"/>
    <w:rsid w:val="00FF34FD"/>
    <w:rsid w:val="00FF4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5DE13"/>
  <w15:docId w15:val="{D3251FB9-B750-4546-BECD-7B6D8C7C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4"/>
    <w:rPr>
      <w:rFonts w:ascii="Calibri" w:eastAsia="Times New Roman" w:hAnsi="Calibri" w:cs="Times New Roman"/>
      <w:lang w:val="sq-AL"/>
    </w:rPr>
  </w:style>
  <w:style w:type="paragraph" w:styleId="Heading1">
    <w:name w:val="heading 1"/>
    <w:basedOn w:val="Normal"/>
    <w:next w:val="Normal"/>
    <w:link w:val="Heading1Char"/>
    <w:qFormat/>
    <w:rsid w:val="0078365E"/>
    <w:pPr>
      <w:keepNext/>
      <w:spacing w:before="240" w:after="60" w:line="240" w:lineRule="auto"/>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5D2"/>
    <w:rPr>
      <w:rFonts w:ascii="Tahoma" w:eastAsia="Times New Roman" w:hAnsi="Tahoma" w:cs="Tahoma"/>
      <w:sz w:val="16"/>
      <w:szCs w:val="16"/>
    </w:rPr>
  </w:style>
  <w:style w:type="character" w:styleId="CommentReference">
    <w:name w:val="annotation reference"/>
    <w:basedOn w:val="DefaultParagraphFont"/>
    <w:semiHidden/>
    <w:unhideWhenUsed/>
    <w:rsid w:val="0068623B"/>
    <w:rPr>
      <w:sz w:val="16"/>
      <w:szCs w:val="16"/>
    </w:rPr>
  </w:style>
  <w:style w:type="paragraph" w:styleId="CommentText">
    <w:name w:val="annotation text"/>
    <w:basedOn w:val="Normal"/>
    <w:link w:val="CommentTextChar"/>
    <w:unhideWhenUsed/>
    <w:rsid w:val="0068623B"/>
    <w:pPr>
      <w:spacing w:line="240" w:lineRule="auto"/>
    </w:pPr>
    <w:rPr>
      <w:sz w:val="20"/>
      <w:szCs w:val="20"/>
    </w:rPr>
  </w:style>
  <w:style w:type="character" w:customStyle="1" w:styleId="CommentTextChar">
    <w:name w:val="Comment Text Char"/>
    <w:basedOn w:val="DefaultParagraphFont"/>
    <w:link w:val="CommentText"/>
    <w:rsid w:val="0068623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8623B"/>
    <w:rPr>
      <w:b/>
      <w:bCs/>
    </w:rPr>
  </w:style>
  <w:style w:type="character" w:customStyle="1" w:styleId="CommentSubjectChar">
    <w:name w:val="Comment Subject Char"/>
    <w:basedOn w:val="CommentTextChar"/>
    <w:link w:val="CommentSubject"/>
    <w:uiPriority w:val="99"/>
    <w:semiHidden/>
    <w:rsid w:val="0068623B"/>
    <w:rPr>
      <w:rFonts w:ascii="Calibri" w:eastAsia="Times New Roman" w:hAnsi="Calibri" w:cs="Times New Roman"/>
      <w:b/>
      <w:bCs/>
      <w:sz w:val="20"/>
      <w:szCs w:val="20"/>
    </w:rPr>
  </w:style>
  <w:style w:type="character" w:customStyle="1" w:styleId="Heading1Char">
    <w:name w:val="Heading 1 Char"/>
    <w:basedOn w:val="DefaultParagraphFont"/>
    <w:link w:val="Heading1"/>
    <w:rsid w:val="0078365E"/>
    <w:rPr>
      <w:rFonts w:ascii="Arial" w:eastAsia="MS Mincho" w:hAnsi="Arial" w:cs="Arial"/>
      <w:b/>
      <w:bCs/>
      <w:kern w:val="32"/>
      <w:sz w:val="32"/>
      <w:szCs w:val="32"/>
      <w:lang w:val="sq-AL"/>
    </w:rPr>
  </w:style>
  <w:style w:type="paragraph" w:styleId="List">
    <w:name w:val="List"/>
    <w:basedOn w:val="Normal"/>
    <w:semiHidden/>
    <w:unhideWhenUsed/>
    <w:rsid w:val="00421DE1"/>
    <w:pPr>
      <w:spacing w:after="0" w:line="240" w:lineRule="auto"/>
      <w:ind w:left="360" w:hanging="360"/>
    </w:pPr>
    <w:rPr>
      <w:rFonts w:ascii="Times New Roman" w:hAnsi="Times New Roman"/>
      <w:sz w:val="24"/>
      <w:szCs w:val="24"/>
    </w:rPr>
  </w:style>
  <w:style w:type="character" w:customStyle="1" w:styleId="BodyTextChar">
    <w:name w:val="Body Text Char"/>
    <w:aliases w:val="Body Text Char1 Char Char,Body Text Char2 Char Char,Body Text Char1 Char Char Char Char Char Char"/>
    <w:basedOn w:val="DefaultParagraphFont"/>
    <w:link w:val="BodyText"/>
    <w:locked/>
    <w:rsid w:val="00237478"/>
    <w:rPr>
      <w:rFonts w:ascii="Arial" w:hAnsi="Arial" w:cs="Arial"/>
      <w:lang w:val="sq-AL"/>
    </w:rPr>
  </w:style>
  <w:style w:type="paragraph" w:styleId="BodyText">
    <w:name w:val="Body Text"/>
    <w:aliases w:val="Body Text Char1 Char,Body Text Char2 Char,Body Text Char1 Char Char Char Char Char"/>
    <w:basedOn w:val="Normal"/>
    <w:link w:val="BodyTextChar"/>
    <w:autoRedefine/>
    <w:unhideWhenUsed/>
    <w:rsid w:val="00237478"/>
    <w:pPr>
      <w:tabs>
        <w:tab w:val="left" w:pos="-180"/>
      </w:tabs>
      <w:spacing w:before="360" w:after="0" w:line="240" w:lineRule="auto"/>
      <w:jc w:val="center"/>
    </w:pPr>
    <w:rPr>
      <w:rFonts w:ascii="Arial" w:eastAsia="MS Mincho" w:hAnsi="Arial" w:cs="Arial"/>
    </w:rPr>
  </w:style>
  <w:style w:type="character" w:customStyle="1" w:styleId="BodyTextChar1">
    <w:name w:val="Body Text Char1"/>
    <w:basedOn w:val="DefaultParagraphFont"/>
    <w:uiPriority w:val="99"/>
    <w:semiHidden/>
    <w:rsid w:val="00421DE1"/>
    <w:rPr>
      <w:rFonts w:ascii="Calibri" w:eastAsia="Times New Roman" w:hAnsi="Calibri" w:cs="Times New Roman"/>
    </w:rPr>
  </w:style>
  <w:style w:type="paragraph" w:customStyle="1" w:styleId="Default">
    <w:name w:val="Default"/>
    <w:uiPriority w:val="99"/>
    <w:rsid w:val="00421DE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99"/>
    <w:qFormat/>
    <w:rsid w:val="004A7E3C"/>
    <w:pPr>
      <w:ind w:left="720"/>
      <w:contextualSpacing/>
    </w:pPr>
  </w:style>
  <w:style w:type="paragraph" w:styleId="Revision">
    <w:name w:val="Revision"/>
    <w:hidden/>
    <w:uiPriority w:val="99"/>
    <w:semiHidden/>
    <w:rsid w:val="00F0441D"/>
    <w:pPr>
      <w:spacing w:after="0" w:line="240" w:lineRule="auto"/>
    </w:pPr>
    <w:rPr>
      <w:rFonts w:ascii="Calibri" w:eastAsia="Times New Roman" w:hAnsi="Calibri" w:cs="Times New Roman"/>
    </w:rPr>
  </w:style>
  <w:style w:type="paragraph" w:styleId="List2">
    <w:name w:val="List 2"/>
    <w:basedOn w:val="Normal"/>
    <w:uiPriority w:val="99"/>
    <w:unhideWhenUsed/>
    <w:rsid w:val="00202154"/>
    <w:pPr>
      <w:ind w:left="720" w:hanging="360"/>
      <w:contextualSpacing/>
    </w:pPr>
  </w:style>
  <w:style w:type="paragraph" w:styleId="FootnoteText">
    <w:name w:val="footnote text"/>
    <w:basedOn w:val="Normal"/>
    <w:link w:val="FootnoteTextChar"/>
    <w:uiPriority w:val="99"/>
    <w:semiHidden/>
    <w:unhideWhenUsed/>
    <w:rsid w:val="00202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15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02154"/>
    <w:rPr>
      <w:vertAlign w:val="superscript"/>
    </w:rPr>
  </w:style>
  <w:style w:type="character" w:customStyle="1" w:styleId="highlightbox-description">
    <w:name w:val="highlightbox-description"/>
    <w:rsid w:val="0017164B"/>
  </w:style>
  <w:style w:type="paragraph" w:customStyle="1" w:styleId="a">
    <w:name w:val="Плътен параграф"/>
    <w:basedOn w:val="Normal"/>
    <w:next w:val="Normal"/>
    <w:rsid w:val="00F45C2D"/>
    <w:pPr>
      <w:tabs>
        <w:tab w:val="left" w:pos="1701"/>
        <w:tab w:val="left" w:pos="3402"/>
        <w:tab w:val="left" w:pos="5103"/>
        <w:tab w:val="left" w:pos="6804"/>
        <w:tab w:val="left" w:pos="8505"/>
        <w:tab w:val="right" w:pos="9639"/>
      </w:tabs>
      <w:spacing w:before="120" w:after="0" w:line="360" w:lineRule="auto"/>
      <w:jc w:val="both"/>
    </w:pPr>
    <w:rPr>
      <w:rFonts w:ascii="Arial" w:eastAsia="MS Mincho" w:hAnsi="Arial" w:cs="Arial"/>
      <w:sz w:val="24"/>
      <w:szCs w:val="20"/>
      <w:lang w:val="bg-BG"/>
    </w:rPr>
  </w:style>
  <w:style w:type="paragraph" w:styleId="List4">
    <w:name w:val="List 4"/>
    <w:basedOn w:val="Normal"/>
    <w:uiPriority w:val="99"/>
    <w:unhideWhenUsed/>
    <w:rsid w:val="0044465B"/>
    <w:pPr>
      <w:ind w:left="1440" w:hanging="360"/>
      <w:contextualSpacing/>
    </w:pPr>
  </w:style>
  <w:style w:type="paragraph" w:styleId="Header">
    <w:name w:val="header"/>
    <w:basedOn w:val="Normal"/>
    <w:link w:val="HeaderChar"/>
    <w:uiPriority w:val="99"/>
    <w:unhideWhenUsed/>
    <w:rsid w:val="00FE6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991"/>
    <w:rPr>
      <w:rFonts w:ascii="Calibri" w:eastAsia="Times New Roman" w:hAnsi="Calibri" w:cs="Times New Roman"/>
    </w:rPr>
  </w:style>
  <w:style w:type="paragraph" w:styleId="Footer">
    <w:name w:val="footer"/>
    <w:basedOn w:val="Normal"/>
    <w:link w:val="FooterChar"/>
    <w:uiPriority w:val="99"/>
    <w:unhideWhenUsed/>
    <w:rsid w:val="00FE6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991"/>
    <w:rPr>
      <w:rFonts w:ascii="Calibri" w:eastAsia="Times New Roman" w:hAnsi="Calibri" w:cs="Times New Roman"/>
    </w:rPr>
  </w:style>
  <w:style w:type="character" w:styleId="Hyperlink">
    <w:name w:val="Hyperlink"/>
    <w:rsid w:val="00CF65D9"/>
    <w:rPr>
      <w:color w:val="0000FF"/>
      <w:u w:val="single"/>
    </w:rPr>
  </w:style>
  <w:style w:type="paragraph" w:styleId="ListBullet">
    <w:name w:val="List Bullet"/>
    <w:basedOn w:val="Normal"/>
    <w:autoRedefine/>
    <w:rsid w:val="004318DB"/>
    <w:pPr>
      <w:numPr>
        <w:numId w:val="69"/>
      </w:numPr>
      <w:tabs>
        <w:tab w:val="clear" w:pos="1944"/>
        <w:tab w:val="num" w:pos="1080"/>
      </w:tabs>
      <w:spacing w:after="0" w:line="240" w:lineRule="auto"/>
      <w:ind w:left="1080" w:hanging="180"/>
      <w:jc w:val="both"/>
    </w:pPr>
    <w:rPr>
      <w:rFonts w:ascii="Arial" w:eastAsia="MS Mincho" w:hAnsi="Arial" w:cs="Arial"/>
      <w:sz w:val="24"/>
      <w:szCs w:val="20"/>
    </w:rPr>
  </w:style>
  <w:style w:type="paragraph" w:styleId="z-TopofForm">
    <w:name w:val="HTML Top of Form"/>
    <w:basedOn w:val="Normal"/>
    <w:next w:val="Normal"/>
    <w:link w:val="z-TopofFormChar"/>
    <w:hidden/>
    <w:uiPriority w:val="99"/>
    <w:semiHidden/>
    <w:unhideWhenUsed/>
    <w:rsid w:val="004B7B4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7B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B7B4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7B4D"/>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6733FD"/>
    <w:rPr>
      <w:color w:val="954F72" w:themeColor="followedHyperlink"/>
      <w:u w:val="single"/>
    </w:rPr>
  </w:style>
  <w:style w:type="paragraph" w:styleId="ListBullet2">
    <w:name w:val="List Bullet 2"/>
    <w:basedOn w:val="Normal"/>
    <w:uiPriority w:val="99"/>
    <w:semiHidden/>
    <w:unhideWhenUsed/>
    <w:rsid w:val="001A6C18"/>
    <w:pPr>
      <w:numPr>
        <w:numId w:val="142"/>
      </w:numPr>
      <w:tabs>
        <w:tab w:val="clear" w:pos="720"/>
        <w:tab w:val="num" w:pos="1080"/>
      </w:tabs>
      <w:ind w:left="1080"/>
      <w:contextualSpacing/>
    </w:pPr>
  </w:style>
  <w:style w:type="table" w:styleId="TableGrid">
    <w:name w:val="Table Grid"/>
    <w:basedOn w:val="TableNormal"/>
    <w:uiPriority w:val="39"/>
    <w:rsid w:val="00C4427D"/>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BodyText"/>
    <w:rsid w:val="001218AD"/>
    <w:pPr>
      <w:tabs>
        <w:tab w:val="clear" w:pos="-180"/>
      </w:tabs>
      <w:spacing w:before="0" w:line="290" w:lineRule="atLeast"/>
      <w:jc w:val="left"/>
    </w:pPr>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5039">
      <w:bodyDiv w:val="1"/>
      <w:marLeft w:val="0"/>
      <w:marRight w:val="0"/>
      <w:marTop w:val="0"/>
      <w:marBottom w:val="0"/>
      <w:divBdr>
        <w:top w:val="none" w:sz="0" w:space="0" w:color="auto"/>
        <w:left w:val="none" w:sz="0" w:space="0" w:color="auto"/>
        <w:bottom w:val="none" w:sz="0" w:space="0" w:color="auto"/>
        <w:right w:val="none" w:sz="0" w:space="0" w:color="auto"/>
      </w:divBdr>
      <w:divsChild>
        <w:div w:id="208109476">
          <w:marLeft w:val="0"/>
          <w:marRight w:val="0"/>
          <w:marTop w:val="0"/>
          <w:marBottom w:val="0"/>
          <w:divBdr>
            <w:top w:val="none" w:sz="0" w:space="0" w:color="auto"/>
            <w:left w:val="none" w:sz="0" w:space="0" w:color="auto"/>
            <w:bottom w:val="none" w:sz="0" w:space="0" w:color="auto"/>
            <w:right w:val="none" w:sz="0" w:space="0" w:color="auto"/>
          </w:divBdr>
        </w:div>
        <w:div w:id="1595671235">
          <w:marLeft w:val="0"/>
          <w:marRight w:val="0"/>
          <w:marTop w:val="0"/>
          <w:marBottom w:val="0"/>
          <w:divBdr>
            <w:top w:val="none" w:sz="0" w:space="0" w:color="auto"/>
            <w:left w:val="none" w:sz="0" w:space="0" w:color="auto"/>
            <w:bottom w:val="none" w:sz="0" w:space="0" w:color="auto"/>
            <w:right w:val="none" w:sz="0" w:space="0" w:color="auto"/>
          </w:divBdr>
        </w:div>
        <w:div w:id="1910263230">
          <w:marLeft w:val="0"/>
          <w:marRight w:val="0"/>
          <w:marTop w:val="0"/>
          <w:marBottom w:val="0"/>
          <w:divBdr>
            <w:top w:val="none" w:sz="0" w:space="0" w:color="auto"/>
            <w:left w:val="none" w:sz="0" w:space="0" w:color="auto"/>
            <w:bottom w:val="none" w:sz="0" w:space="0" w:color="auto"/>
            <w:right w:val="none" w:sz="0" w:space="0" w:color="auto"/>
          </w:divBdr>
        </w:div>
      </w:divsChild>
    </w:div>
    <w:div w:id="30499666">
      <w:bodyDiv w:val="1"/>
      <w:marLeft w:val="0"/>
      <w:marRight w:val="0"/>
      <w:marTop w:val="0"/>
      <w:marBottom w:val="0"/>
      <w:divBdr>
        <w:top w:val="none" w:sz="0" w:space="0" w:color="auto"/>
        <w:left w:val="none" w:sz="0" w:space="0" w:color="auto"/>
        <w:bottom w:val="none" w:sz="0" w:space="0" w:color="auto"/>
        <w:right w:val="none" w:sz="0" w:space="0" w:color="auto"/>
      </w:divBdr>
    </w:div>
    <w:div w:id="104427196">
      <w:bodyDiv w:val="1"/>
      <w:marLeft w:val="0"/>
      <w:marRight w:val="0"/>
      <w:marTop w:val="0"/>
      <w:marBottom w:val="0"/>
      <w:divBdr>
        <w:top w:val="none" w:sz="0" w:space="0" w:color="auto"/>
        <w:left w:val="none" w:sz="0" w:space="0" w:color="auto"/>
        <w:bottom w:val="none" w:sz="0" w:space="0" w:color="auto"/>
        <w:right w:val="none" w:sz="0" w:space="0" w:color="auto"/>
      </w:divBdr>
    </w:div>
    <w:div w:id="199830394">
      <w:bodyDiv w:val="1"/>
      <w:marLeft w:val="0"/>
      <w:marRight w:val="0"/>
      <w:marTop w:val="0"/>
      <w:marBottom w:val="0"/>
      <w:divBdr>
        <w:top w:val="none" w:sz="0" w:space="0" w:color="auto"/>
        <w:left w:val="none" w:sz="0" w:space="0" w:color="auto"/>
        <w:bottom w:val="none" w:sz="0" w:space="0" w:color="auto"/>
        <w:right w:val="none" w:sz="0" w:space="0" w:color="auto"/>
      </w:divBdr>
    </w:div>
    <w:div w:id="362822990">
      <w:bodyDiv w:val="1"/>
      <w:marLeft w:val="0"/>
      <w:marRight w:val="0"/>
      <w:marTop w:val="0"/>
      <w:marBottom w:val="0"/>
      <w:divBdr>
        <w:top w:val="none" w:sz="0" w:space="0" w:color="auto"/>
        <w:left w:val="none" w:sz="0" w:space="0" w:color="auto"/>
        <w:bottom w:val="none" w:sz="0" w:space="0" w:color="auto"/>
        <w:right w:val="none" w:sz="0" w:space="0" w:color="auto"/>
      </w:divBdr>
    </w:div>
    <w:div w:id="467666116">
      <w:bodyDiv w:val="1"/>
      <w:marLeft w:val="0"/>
      <w:marRight w:val="0"/>
      <w:marTop w:val="0"/>
      <w:marBottom w:val="0"/>
      <w:divBdr>
        <w:top w:val="none" w:sz="0" w:space="0" w:color="auto"/>
        <w:left w:val="none" w:sz="0" w:space="0" w:color="auto"/>
        <w:bottom w:val="none" w:sz="0" w:space="0" w:color="auto"/>
        <w:right w:val="none" w:sz="0" w:space="0" w:color="auto"/>
      </w:divBdr>
    </w:div>
    <w:div w:id="490411524">
      <w:bodyDiv w:val="1"/>
      <w:marLeft w:val="0"/>
      <w:marRight w:val="0"/>
      <w:marTop w:val="0"/>
      <w:marBottom w:val="0"/>
      <w:divBdr>
        <w:top w:val="none" w:sz="0" w:space="0" w:color="auto"/>
        <w:left w:val="none" w:sz="0" w:space="0" w:color="auto"/>
        <w:bottom w:val="none" w:sz="0" w:space="0" w:color="auto"/>
        <w:right w:val="none" w:sz="0" w:space="0" w:color="auto"/>
      </w:divBdr>
    </w:div>
    <w:div w:id="515969793">
      <w:bodyDiv w:val="1"/>
      <w:marLeft w:val="0"/>
      <w:marRight w:val="0"/>
      <w:marTop w:val="0"/>
      <w:marBottom w:val="0"/>
      <w:divBdr>
        <w:top w:val="none" w:sz="0" w:space="0" w:color="auto"/>
        <w:left w:val="none" w:sz="0" w:space="0" w:color="auto"/>
        <w:bottom w:val="none" w:sz="0" w:space="0" w:color="auto"/>
        <w:right w:val="none" w:sz="0" w:space="0" w:color="auto"/>
      </w:divBdr>
    </w:div>
    <w:div w:id="567806126">
      <w:bodyDiv w:val="1"/>
      <w:marLeft w:val="0"/>
      <w:marRight w:val="0"/>
      <w:marTop w:val="0"/>
      <w:marBottom w:val="0"/>
      <w:divBdr>
        <w:top w:val="none" w:sz="0" w:space="0" w:color="auto"/>
        <w:left w:val="none" w:sz="0" w:space="0" w:color="auto"/>
        <w:bottom w:val="none" w:sz="0" w:space="0" w:color="auto"/>
        <w:right w:val="none" w:sz="0" w:space="0" w:color="auto"/>
      </w:divBdr>
    </w:div>
    <w:div w:id="578101584">
      <w:bodyDiv w:val="1"/>
      <w:marLeft w:val="0"/>
      <w:marRight w:val="0"/>
      <w:marTop w:val="0"/>
      <w:marBottom w:val="0"/>
      <w:divBdr>
        <w:top w:val="none" w:sz="0" w:space="0" w:color="auto"/>
        <w:left w:val="none" w:sz="0" w:space="0" w:color="auto"/>
        <w:bottom w:val="none" w:sz="0" w:space="0" w:color="auto"/>
        <w:right w:val="none" w:sz="0" w:space="0" w:color="auto"/>
      </w:divBdr>
    </w:div>
    <w:div w:id="603415068">
      <w:bodyDiv w:val="1"/>
      <w:marLeft w:val="0"/>
      <w:marRight w:val="0"/>
      <w:marTop w:val="0"/>
      <w:marBottom w:val="0"/>
      <w:divBdr>
        <w:top w:val="none" w:sz="0" w:space="0" w:color="auto"/>
        <w:left w:val="none" w:sz="0" w:space="0" w:color="auto"/>
        <w:bottom w:val="none" w:sz="0" w:space="0" w:color="auto"/>
        <w:right w:val="none" w:sz="0" w:space="0" w:color="auto"/>
      </w:divBdr>
    </w:div>
    <w:div w:id="640304710">
      <w:bodyDiv w:val="1"/>
      <w:marLeft w:val="0"/>
      <w:marRight w:val="0"/>
      <w:marTop w:val="0"/>
      <w:marBottom w:val="0"/>
      <w:divBdr>
        <w:top w:val="none" w:sz="0" w:space="0" w:color="auto"/>
        <w:left w:val="none" w:sz="0" w:space="0" w:color="auto"/>
        <w:bottom w:val="none" w:sz="0" w:space="0" w:color="auto"/>
        <w:right w:val="none" w:sz="0" w:space="0" w:color="auto"/>
      </w:divBdr>
    </w:div>
    <w:div w:id="690303830">
      <w:bodyDiv w:val="1"/>
      <w:marLeft w:val="0"/>
      <w:marRight w:val="0"/>
      <w:marTop w:val="0"/>
      <w:marBottom w:val="0"/>
      <w:divBdr>
        <w:top w:val="none" w:sz="0" w:space="0" w:color="auto"/>
        <w:left w:val="none" w:sz="0" w:space="0" w:color="auto"/>
        <w:bottom w:val="none" w:sz="0" w:space="0" w:color="auto"/>
        <w:right w:val="none" w:sz="0" w:space="0" w:color="auto"/>
      </w:divBdr>
    </w:div>
    <w:div w:id="698048428">
      <w:bodyDiv w:val="1"/>
      <w:marLeft w:val="0"/>
      <w:marRight w:val="0"/>
      <w:marTop w:val="0"/>
      <w:marBottom w:val="0"/>
      <w:divBdr>
        <w:top w:val="none" w:sz="0" w:space="0" w:color="auto"/>
        <w:left w:val="none" w:sz="0" w:space="0" w:color="auto"/>
        <w:bottom w:val="none" w:sz="0" w:space="0" w:color="auto"/>
        <w:right w:val="none" w:sz="0" w:space="0" w:color="auto"/>
      </w:divBdr>
    </w:div>
    <w:div w:id="737096575">
      <w:bodyDiv w:val="1"/>
      <w:marLeft w:val="0"/>
      <w:marRight w:val="0"/>
      <w:marTop w:val="0"/>
      <w:marBottom w:val="0"/>
      <w:divBdr>
        <w:top w:val="none" w:sz="0" w:space="0" w:color="auto"/>
        <w:left w:val="none" w:sz="0" w:space="0" w:color="auto"/>
        <w:bottom w:val="none" w:sz="0" w:space="0" w:color="auto"/>
        <w:right w:val="none" w:sz="0" w:space="0" w:color="auto"/>
      </w:divBdr>
    </w:div>
    <w:div w:id="743601439">
      <w:bodyDiv w:val="1"/>
      <w:marLeft w:val="0"/>
      <w:marRight w:val="0"/>
      <w:marTop w:val="0"/>
      <w:marBottom w:val="0"/>
      <w:divBdr>
        <w:top w:val="none" w:sz="0" w:space="0" w:color="auto"/>
        <w:left w:val="none" w:sz="0" w:space="0" w:color="auto"/>
        <w:bottom w:val="none" w:sz="0" w:space="0" w:color="auto"/>
        <w:right w:val="none" w:sz="0" w:space="0" w:color="auto"/>
      </w:divBdr>
    </w:div>
    <w:div w:id="831068897">
      <w:bodyDiv w:val="1"/>
      <w:marLeft w:val="0"/>
      <w:marRight w:val="0"/>
      <w:marTop w:val="0"/>
      <w:marBottom w:val="0"/>
      <w:divBdr>
        <w:top w:val="none" w:sz="0" w:space="0" w:color="auto"/>
        <w:left w:val="none" w:sz="0" w:space="0" w:color="auto"/>
        <w:bottom w:val="none" w:sz="0" w:space="0" w:color="auto"/>
        <w:right w:val="none" w:sz="0" w:space="0" w:color="auto"/>
      </w:divBdr>
    </w:div>
    <w:div w:id="884291576">
      <w:bodyDiv w:val="1"/>
      <w:marLeft w:val="0"/>
      <w:marRight w:val="0"/>
      <w:marTop w:val="0"/>
      <w:marBottom w:val="0"/>
      <w:divBdr>
        <w:top w:val="none" w:sz="0" w:space="0" w:color="auto"/>
        <w:left w:val="none" w:sz="0" w:space="0" w:color="auto"/>
        <w:bottom w:val="none" w:sz="0" w:space="0" w:color="auto"/>
        <w:right w:val="none" w:sz="0" w:space="0" w:color="auto"/>
      </w:divBdr>
    </w:div>
    <w:div w:id="925654088">
      <w:bodyDiv w:val="1"/>
      <w:marLeft w:val="0"/>
      <w:marRight w:val="0"/>
      <w:marTop w:val="0"/>
      <w:marBottom w:val="0"/>
      <w:divBdr>
        <w:top w:val="none" w:sz="0" w:space="0" w:color="auto"/>
        <w:left w:val="none" w:sz="0" w:space="0" w:color="auto"/>
        <w:bottom w:val="none" w:sz="0" w:space="0" w:color="auto"/>
        <w:right w:val="none" w:sz="0" w:space="0" w:color="auto"/>
      </w:divBdr>
    </w:div>
    <w:div w:id="963852576">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1004012931">
      <w:bodyDiv w:val="1"/>
      <w:marLeft w:val="0"/>
      <w:marRight w:val="0"/>
      <w:marTop w:val="0"/>
      <w:marBottom w:val="0"/>
      <w:divBdr>
        <w:top w:val="none" w:sz="0" w:space="0" w:color="auto"/>
        <w:left w:val="none" w:sz="0" w:space="0" w:color="auto"/>
        <w:bottom w:val="none" w:sz="0" w:space="0" w:color="auto"/>
        <w:right w:val="none" w:sz="0" w:space="0" w:color="auto"/>
      </w:divBdr>
    </w:div>
    <w:div w:id="1017997347">
      <w:bodyDiv w:val="1"/>
      <w:marLeft w:val="0"/>
      <w:marRight w:val="0"/>
      <w:marTop w:val="0"/>
      <w:marBottom w:val="0"/>
      <w:divBdr>
        <w:top w:val="none" w:sz="0" w:space="0" w:color="auto"/>
        <w:left w:val="none" w:sz="0" w:space="0" w:color="auto"/>
        <w:bottom w:val="none" w:sz="0" w:space="0" w:color="auto"/>
        <w:right w:val="none" w:sz="0" w:space="0" w:color="auto"/>
      </w:divBdr>
      <w:divsChild>
        <w:div w:id="6299383">
          <w:marLeft w:val="0"/>
          <w:marRight w:val="0"/>
          <w:marTop w:val="0"/>
          <w:marBottom w:val="0"/>
          <w:divBdr>
            <w:top w:val="none" w:sz="0" w:space="0" w:color="auto"/>
            <w:left w:val="none" w:sz="0" w:space="0" w:color="auto"/>
            <w:bottom w:val="none" w:sz="0" w:space="0" w:color="auto"/>
            <w:right w:val="none" w:sz="0" w:space="0" w:color="auto"/>
          </w:divBdr>
        </w:div>
        <w:div w:id="11153607">
          <w:marLeft w:val="0"/>
          <w:marRight w:val="0"/>
          <w:marTop w:val="0"/>
          <w:marBottom w:val="0"/>
          <w:divBdr>
            <w:top w:val="none" w:sz="0" w:space="0" w:color="auto"/>
            <w:left w:val="none" w:sz="0" w:space="0" w:color="auto"/>
            <w:bottom w:val="none" w:sz="0" w:space="0" w:color="auto"/>
            <w:right w:val="none" w:sz="0" w:space="0" w:color="auto"/>
          </w:divBdr>
        </w:div>
        <w:div w:id="80375076">
          <w:marLeft w:val="0"/>
          <w:marRight w:val="0"/>
          <w:marTop w:val="0"/>
          <w:marBottom w:val="0"/>
          <w:divBdr>
            <w:top w:val="none" w:sz="0" w:space="0" w:color="auto"/>
            <w:left w:val="none" w:sz="0" w:space="0" w:color="auto"/>
            <w:bottom w:val="none" w:sz="0" w:space="0" w:color="auto"/>
            <w:right w:val="none" w:sz="0" w:space="0" w:color="auto"/>
          </w:divBdr>
        </w:div>
        <w:div w:id="102116195">
          <w:marLeft w:val="0"/>
          <w:marRight w:val="0"/>
          <w:marTop w:val="0"/>
          <w:marBottom w:val="0"/>
          <w:divBdr>
            <w:top w:val="none" w:sz="0" w:space="0" w:color="auto"/>
            <w:left w:val="none" w:sz="0" w:space="0" w:color="auto"/>
            <w:bottom w:val="none" w:sz="0" w:space="0" w:color="auto"/>
            <w:right w:val="none" w:sz="0" w:space="0" w:color="auto"/>
          </w:divBdr>
        </w:div>
        <w:div w:id="288777865">
          <w:marLeft w:val="0"/>
          <w:marRight w:val="0"/>
          <w:marTop w:val="0"/>
          <w:marBottom w:val="0"/>
          <w:divBdr>
            <w:top w:val="none" w:sz="0" w:space="0" w:color="auto"/>
            <w:left w:val="none" w:sz="0" w:space="0" w:color="auto"/>
            <w:bottom w:val="none" w:sz="0" w:space="0" w:color="auto"/>
            <w:right w:val="none" w:sz="0" w:space="0" w:color="auto"/>
          </w:divBdr>
        </w:div>
        <w:div w:id="412241800">
          <w:marLeft w:val="0"/>
          <w:marRight w:val="0"/>
          <w:marTop w:val="0"/>
          <w:marBottom w:val="0"/>
          <w:divBdr>
            <w:top w:val="none" w:sz="0" w:space="0" w:color="auto"/>
            <w:left w:val="none" w:sz="0" w:space="0" w:color="auto"/>
            <w:bottom w:val="none" w:sz="0" w:space="0" w:color="auto"/>
            <w:right w:val="none" w:sz="0" w:space="0" w:color="auto"/>
          </w:divBdr>
        </w:div>
        <w:div w:id="444811451">
          <w:marLeft w:val="0"/>
          <w:marRight w:val="0"/>
          <w:marTop w:val="0"/>
          <w:marBottom w:val="0"/>
          <w:divBdr>
            <w:top w:val="none" w:sz="0" w:space="0" w:color="auto"/>
            <w:left w:val="none" w:sz="0" w:space="0" w:color="auto"/>
            <w:bottom w:val="none" w:sz="0" w:space="0" w:color="auto"/>
            <w:right w:val="none" w:sz="0" w:space="0" w:color="auto"/>
          </w:divBdr>
        </w:div>
        <w:div w:id="471293536">
          <w:marLeft w:val="0"/>
          <w:marRight w:val="0"/>
          <w:marTop w:val="0"/>
          <w:marBottom w:val="0"/>
          <w:divBdr>
            <w:top w:val="none" w:sz="0" w:space="0" w:color="auto"/>
            <w:left w:val="none" w:sz="0" w:space="0" w:color="auto"/>
            <w:bottom w:val="none" w:sz="0" w:space="0" w:color="auto"/>
            <w:right w:val="none" w:sz="0" w:space="0" w:color="auto"/>
          </w:divBdr>
        </w:div>
        <w:div w:id="478302207">
          <w:marLeft w:val="0"/>
          <w:marRight w:val="0"/>
          <w:marTop w:val="0"/>
          <w:marBottom w:val="0"/>
          <w:divBdr>
            <w:top w:val="none" w:sz="0" w:space="0" w:color="auto"/>
            <w:left w:val="none" w:sz="0" w:space="0" w:color="auto"/>
            <w:bottom w:val="none" w:sz="0" w:space="0" w:color="auto"/>
            <w:right w:val="none" w:sz="0" w:space="0" w:color="auto"/>
          </w:divBdr>
        </w:div>
        <w:div w:id="538863108">
          <w:marLeft w:val="0"/>
          <w:marRight w:val="0"/>
          <w:marTop w:val="0"/>
          <w:marBottom w:val="0"/>
          <w:divBdr>
            <w:top w:val="none" w:sz="0" w:space="0" w:color="auto"/>
            <w:left w:val="none" w:sz="0" w:space="0" w:color="auto"/>
            <w:bottom w:val="none" w:sz="0" w:space="0" w:color="auto"/>
            <w:right w:val="none" w:sz="0" w:space="0" w:color="auto"/>
          </w:divBdr>
        </w:div>
        <w:div w:id="563294518">
          <w:marLeft w:val="0"/>
          <w:marRight w:val="0"/>
          <w:marTop w:val="0"/>
          <w:marBottom w:val="0"/>
          <w:divBdr>
            <w:top w:val="none" w:sz="0" w:space="0" w:color="auto"/>
            <w:left w:val="none" w:sz="0" w:space="0" w:color="auto"/>
            <w:bottom w:val="none" w:sz="0" w:space="0" w:color="auto"/>
            <w:right w:val="none" w:sz="0" w:space="0" w:color="auto"/>
          </w:divBdr>
        </w:div>
        <w:div w:id="569923338">
          <w:marLeft w:val="0"/>
          <w:marRight w:val="0"/>
          <w:marTop w:val="0"/>
          <w:marBottom w:val="0"/>
          <w:divBdr>
            <w:top w:val="none" w:sz="0" w:space="0" w:color="auto"/>
            <w:left w:val="none" w:sz="0" w:space="0" w:color="auto"/>
            <w:bottom w:val="none" w:sz="0" w:space="0" w:color="auto"/>
            <w:right w:val="none" w:sz="0" w:space="0" w:color="auto"/>
          </w:divBdr>
        </w:div>
        <w:div w:id="747262793">
          <w:marLeft w:val="0"/>
          <w:marRight w:val="0"/>
          <w:marTop w:val="0"/>
          <w:marBottom w:val="0"/>
          <w:divBdr>
            <w:top w:val="none" w:sz="0" w:space="0" w:color="auto"/>
            <w:left w:val="none" w:sz="0" w:space="0" w:color="auto"/>
            <w:bottom w:val="none" w:sz="0" w:space="0" w:color="auto"/>
            <w:right w:val="none" w:sz="0" w:space="0" w:color="auto"/>
          </w:divBdr>
        </w:div>
        <w:div w:id="759519916">
          <w:marLeft w:val="0"/>
          <w:marRight w:val="0"/>
          <w:marTop w:val="0"/>
          <w:marBottom w:val="0"/>
          <w:divBdr>
            <w:top w:val="none" w:sz="0" w:space="0" w:color="auto"/>
            <w:left w:val="none" w:sz="0" w:space="0" w:color="auto"/>
            <w:bottom w:val="none" w:sz="0" w:space="0" w:color="auto"/>
            <w:right w:val="none" w:sz="0" w:space="0" w:color="auto"/>
          </w:divBdr>
        </w:div>
        <w:div w:id="811019653">
          <w:marLeft w:val="0"/>
          <w:marRight w:val="0"/>
          <w:marTop w:val="0"/>
          <w:marBottom w:val="0"/>
          <w:divBdr>
            <w:top w:val="none" w:sz="0" w:space="0" w:color="auto"/>
            <w:left w:val="none" w:sz="0" w:space="0" w:color="auto"/>
            <w:bottom w:val="none" w:sz="0" w:space="0" w:color="auto"/>
            <w:right w:val="none" w:sz="0" w:space="0" w:color="auto"/>
          </w:divBdr>
        </w:div>
        <w:div w:id="872108118">
          <w:marLeft w:val="0"/>
          <w:marRight w:val="0"/>
          <w:marTop w:val="0"/>
          <w:marBottom w:val="0"/>
          <w:divBdr>
            <w:top w:val="none" w:sz="0" w:space="0" w:color="auto"/>
            <w:left w:val="none" w:sz="0" w:space="0" w:color="auto"/>
            <w:bottom w:val="none" w:sz="0" w:space="0" w:color="auto"/>
            <w:right w:val="none" w:sz="0" w:space="0" w:color="auto"/>
          </w:divBdr>
        </w:div>
        <w:div w:id="877009502">
          <w:marLeft w:val="0"/>
          <w:marRight w:val="0"/>
          <w:marTop w:val="0"/>
          <w:marBottom w:val="0"/>
          <w:divBdr>
            <w:top w:val="none" w:sz="0" w:space="0" w:color="auto"/>
            <w:left w:val="none" w:sz="0" w:space="0" w:color="auto"/>
            <w:bottom w:val="none" w:sz="0" w:space="0" w:color="auto"/>
            <w:right w:val="none" w:sz="0" w:space="0" w:color="auto"/>
          </w:divBdr>
        </w:div>
        <w:div w:id="1011179359">
          <w:marLeft w:val="0"/>
          <w:marRight w:val="0"/>
          <w:marTop w:val="0"/>
          <w:marBottom w:val="0"/>
          <w:divBdr>
            <w:top w:val="none" w:sz="0" w:space="0" w:color="auto"/>
            <w:left w:val="none" w:sz="0" w:space="0" w:color="auto"/>
            <w:bottom w:val="none" w:sz="0" w:space="0" w:color="auto"/>
            <w:right w:val="none" w:sz="0" w:space="0" w:color="auto"/>
          </w:divBdr>
        </w:div>
        <w:div w:id="1056273250">
          <w:marLeft w:val="0"/>
          <w:marRight w:val="0"/>
          <w:marTop w:val="0"/>
          <w:marBottom w:val="0"/>
          <w:divBdr>
            <w:top w:val="none" w:sz="0" w:space="0" w:color="auto"/>
            <w:left w:val="none" w:sz="0" w:space="0" w:color="auto"/>
            <w:bottom w:val="none" w:sz="0" w:space="0" w:color="auto"/>
            <w:right w:val="none" w:sz="0" w:space="0" w:color="auto"/>
          </w:divBdr>
        </w:div>
        <w:div w:id="1208763778">
          <w:marLeft w:val="0"/>
          <w:marRight w:val="0"/>
          <w:marTop w:val="0"/>
          <w:marBottom w:val="0"/>
          <w:divBdr>
            <w:top w:val="none" w:sz="0" w:space="0" w:color="auto"/>
            <w:left w:val="none" w:sz="0" w:space="0" w:color="auto"/>
            <w:bottom w:val="none" w:sz="0" w:space="0" w:color="auto"/>
            <w:right w:val="none" w:sz="0" w:space="0" w:color="auto"/>
          </w:divBdr>
        </w:div>
        <w:div w:id="1299843623">
          <w:marLeft w:val="0"/>
          <w:marRight w:val="0"/>
          <w:marTop w:val="0"/>
          <w:marBottom w:val="0"/>
          <w:divBdr>
            <w:top w:val="none" w:sz="0" w:space="0" w:color="auto"/>
            <w:left w:val="none" w:sz="0" w:space="0" w:color="auto"/>
            <w:bottom w:val="none" w:sz="0" w:space="0" w:color="auto"/>
            <w:right w:val="none" w:sz="0" w:space="0" w:color="auto"/>
          </w:divBdr>
        </w:div>
        <w:div w:id="1315257913">
          <w:marLeft w:val="0"/>
          <w:marRight w:val="0"/>
          <w:marTop w:val="0"/>
          <w:marBottom w:val="0"/>
          <w:divBdr>
            <w:top w:val="none" w:sz="0" w:space="0" w:color="auto"/>
            <w:left w:val="none" w:sz="0" w:space="0" w:color="auto"/>
            <w:bottom w:val="none" w:sz="0" w:space="0" w:color="auto"/>
            <w:right w:val="none" w:sz="0" w:space="0" w:color="auto"/>
          </w:divBdr>
        </w:div>
        <w:div w:id="1325548987">
          <w:marLeft w:val="0"/>
          <w:marRight w:val="0"/>
          <w:marTop w:val="0"/>
          <w:marBottom w:val="0"/>
          <w:divBdr>
            <w:top w:val="none" w:sz="0" w:space="0" w:color="auto"/>
            <w:left w:val="none" w:sz="0" w:space="0" w:color="auto"/>
            <w:bottom w:val="none" w:sz="0" w:space="0" w:color="auto"/>
            <w:right w:val="none" w:sz="0" w:space="0" w:color="auto"/>
          </w:divBdr>
        </w:div>
        <w:div w:id="1339310922">
          <w:marLeft w:val="0"/>
          <w:marRight w:val="0"/>
          <w:marTop w:val="0"/>
          <w:marBottom w:val="0"/>
          <w:divBdr>
            <w:top w:val="none" w:sz="0" w:space="0" w:color="auto"/>
            <w:left w:val="none" w:sz="0" w:space="0" w:color="auto"/>
            <w:bottom w:val="none" w:sz="0" w:space="0" w:color="auto"/>
            <w:right w:val="none" w:sz="0" w:space="0" w:color="auto"/>
          </w:divBdr>
        </w:div>
        <w:div w:id="1370299099">
          <w:marLeft w:val="0"/>
          <w:marRight w:val="0"/>
          <w:marTop w:val="0"/>
          <w:marBottom w:val="0"/>
          <w:divBdr>
            <w:top w:val="none" w:sz="0" w:space="0" w:color="auto"/>
            <w:left w:val="none" w:sz="0" w:space="0" w:color="auto"/>
            <w:bottom w:val="none" w:sz="0" w:space="0" w:color="auto"/>
            <w:right w:val="none" w:sz="0" w:space="0" w:color="auto"/>
          </w:divBdr>
        </w:div>
        <w:div w:id="1406220221">
          <w:marLeft w:val="0"/>
          <w:marRight w:val="0"/>
          <w:marTop w:val="0"/>
          <w:marBottom w:val="0"/>
          <w:divBdr>
            <w:top w:val="none" w:sz="0" w:space="0" w:color="auto"/>
            <w:left w:val="none" w:sz="0" w:space="0" w:color="auto"/>
            <w:bottom w:val="none" w:sz="0" w:space="0" w:color="auto"/>
            <w:right w:val="none" w:sz="0" w:space="0" w:color="auto"/>
          </w:divBdr>
        </w:div>
        <w:div w:id="1591281326">
          <w:marLeft w:val="0"/>
          <w:marRight w:val="0"/>
          <w:marTop w:val="0"/>
          <w:marBottom w:val="0"/>
          <w:divBdr>
            <w:top w:val="none" w:sz="0" w:space="0" w:color="auto"/>
            <w:left w:val="none" w:sz="0" w:space="0" w:color="auto"/>
            <w:bottom w:val="none" w:sz="0" w:space="0" w:color="auto"/>
            <w:right w:val="none" w:sz="0" w:space="0" w:color="auto"/>
          </w:divBdr>
        </w:div>
        <w:div w:id="1615865035">
          <w:marLeft w:val="0"/>
          <w:marRight w:val="0"/>
          <w:marTop w:val="0"/>
          <w:marBottom w:val="0"/>
          <w:divBdr>
            <w:top w:val="none" w:sz="0" w:space="0" w:color="auto"/>
            <w:left w:val="none" w:sz="0" w:space="0" w:color="auto"/>
            <w:bottom w:val="none" w:sz="0" w:space="0" w:color="auto"/>
            <w:right w:val="none" w:sz="0" w:space="0" w:color="auto"/>
          </w:divBdr>
        </w:div>
        <w:div w:id="1617248531">
          <w:marLeft w:val="0"/>
          <w:marRight w:val="0"/>
          <w:marTop w:val="0"/>
          <w:marBottom w:val="0"/>
          <w:divBdr>
            <w:top w:val="none" w:sz="0" w:space="0" w:color="auto"/>
            <w:left w:val="none" w:sz="0" w:space="0" w:color="auto"/>
            <w:bottom w:val="none" w:sz="0" w:space="0" w:color="auto"/>
            <w:right w:val="none" w:sz="0" w:space="0" w:color="auto"/>
          </w:divBdr>
        </w:div>
        <w:div w:id="1735354355">
          <w:marLeft w:val="0"/>
          <w:marRight w:val="0"/>
          <w:marTop w:val="0"/>
          <w:marBottom w:val="0"/>
          <w:divBdr>
            <w:top w:val="none" w:sz="0" w:space="0" w:color="auto"/>
            <w:left w:val="none" w:sz="0" w:space="0" w:color="auto"/>
            <w:bottom w:val="none" w:sz="0" w:space="0" w:color="auto"/>
            <w:right w:val="none" w:sz="0" w:space="0" w:color="auto"/>
          </w:divBdr>
        </w:div>
        <w:div w:id="1812361492">
          <w:marLeft w:val="0"/>
          <w:marRight w:val="0"/>
          <w:marTop w:val="0"/>
          <w:marBottom w:val="0"/>
          <w:divBdr>
            <w:top w:val="none" w:sz="0" w:space="0" w:color="auto"/>
            <w:left w:val="none" w:sz="0" w:space="0" w:color="auto"/>
            <w:bottom w:val="none" w:sz="0" w:space="0" w:color="auto"/>
            <w:right w:val="none" w:sz="0" w:space="0" w:color="auto"/>
          </w:divBdr>
        </w:div>
        <w:div w:id="1852983431">
          <w:marLeft w:val="0"/>
          <w:marRight w:val="0"/>
          <w:marTop w:val="0"/>
          <w:marBottom w:val="0"/>
          <w:divBdr>
            <w:top w:val="none" w:sz="0" w:space="0" w:color="auto"/>
            <w:left w:val="none" w:sz="0" w:space="0" w:color="auto"/>
            <w:bottom w:val="none" w:sz="0" w:space="0" w:color="auto"/>
            <w:right w:val="none" w:sz="0" w:space="0" w:color="auto"/>
          </w:divBdr>
        </w:div>
        <w:div w:id="1950427638">
          <w:marLeft w:val="0"/>
          <w:marRight w:val="0"/>
          <w:marTop w:val="0"/>
          <w:marBottom w:val="0"/>
          <w:divBdr>
            <w:top w:val="none" w:sz="0" w:space="0" w:color="auto"/>
            <w:left w:val="none" w:sz="0" w:space="0" w:color="auto"/>
            <w:bottom w:val="none" w:sz="0" w:space="0" w:color="auto"/>
            <w:right w:val="none" w:sz="0" w:space="0" w:color="auto"/>
          </w:divBdr>
        </w:div>
        <w:div w:id="1951424434">
          <w:marLeft w:val="0"/>
          <w:marRight w:val="0"/>
          <w:marTop w:val="0"/>
          <w:marBottom w:val="0"/>
          <w:divBdr>
            <w:top w:val="none" w:sz="0" w:space="0" w:color="auto"/>
            <w:left w:val="none" w:sz="0" w:space="0" w:color="auto"/>
            <w:bottom w:val="none" w:sz="0" w:space="0" w:color="auto"/>
            <w:right w:val="none" w:sz="0" w:space="0" w:color="auto"/>
          </w:divBdr>
        </w:div>
        <w:div w:id="2078624129">
          <w:marLeft w:val="0"/>
          <w:marRight w:val="0"/>
          <w:marTop w:val="0"/>
          <w:marBottom w:val="0"/>
          <w:divBdr>
            <w:top w:val="none" w:sz="0" w:space="0" w:color="auto"/>
            <w:left w:val="none" w:sz="0" w:space="0" w:color="auto"/>
            <w:bottom w:val="none" w:sz="0" w:space="0" w:color="auto"/>
            <w:right w:val="none" w:sz="0" w:space="0" w:color="auto"/>
          </w:divBdr>
        </w:div>
        <w:div w:id="2111391006">
          <w:marLeft w:val="0"/>
          <w:marRight w:val="0"/>
          <w:marTop w:val="0"/>
          <w:marBottom w:val="0"/>
          <w:divBdr>
            <w:top w:val="none" w:sz="0" w:space="0" w:color="auto"/>
            <w:left w:val="none" w:sz="0" w:space="0" w:color="auto"/>
            <w:bottom w:val="none" w:sz="0" w:space="0" w:color="auto"/>
            <w:right w:val="none" w:sz="0" w:space="0" w:color="auto"/>
          </w:divBdr>
        </w:div>
      </w:divsChild>
    </w:div>
    <w:div w:id="1037970262">
      <w:bodyDiv w:val="1"/>
      <w:marLeft w:val="0"/>
      <w:marRight w:val="0"/>
      <w:marTop w:val="0"/>
      <w:marBottom w:val="0"/>
      <w:divBdr>
        <w:top w:val="none" w:sz="0" w:space="0" w:color="auto"/>
        <w:left w:val="none" w:sz="0" w:space="0" w:color="auto"/>
        <w:bottom w:val="none" w:sz="0" w:space="0" w:color="auto"/>
        <w:right w:val="none" w:sz="0" w:space="0" w:color="auto"/>
      </w:divBdr>
    </w:div>
    <w:div w:id="1078406923">
      <w:bodyDiv w:val="1"/>
      <w:marLeft w:val="0"/>
      <w:marRight w:val="0"/>
      <w:marTop w:val="0"/>
      <w:marBottom w:val="0"/>
      <w:divBdr>
        <w:top w:val="none" w:sz="0" w:space="0" w:color="auto"/>
        <w:left w:val="none" w:sz="0" w:space="0" w:color="auto"/>
        <w:bottom w:val="none" w:sz="0" w:space="0" w:color="auto"/>
        <w:right w:val="none" w:sz="0" w:space="0" w:color="auto"/>
      </w:divBdr>
    </w:div>
    <w:div w:id="1171986458">
      <w:bodyDiv w:val="1"/>
      <w:marLeft w:val="0"/>
      <w:marRight w:val="0"/>
      <w:marTop w:val="0"/>
      <w:marBottom w:val="0"/>
      <w:divBdr>
        <w:top w:val="none" w:sz="0" w:space="0" w:color="auto"/>
        <w:left w:val="none" w:sz="0" w:space="0" w:color="auto"/>
        <w:bottom w:val="none" w:sz="0" w:space="0" w:color="auto"/>
        <w:right w:val="none" w:sz="0" w:space="0" w:color="auto"/>
      </w:divBdr>
    </w:div>
    <w:div w:id="1176112816">
      <w:bodyDiv w:val="1"/>
      <w:marLeft w:val="0"/>
      <w:marRight w:val="0"/>
      <w:marTop w:val="0"/>
      <w:marBottom w:val="0"/>
      <w:divBdr>
        <w:top w:val="none" w:sz="0" w:space="0" w:color="auto"/>
        <w:left w:val="none" w:sz="0" w:space="0" w:color="auto"/>
        <w:bottom w:val="none" w:sz="0" w:space="0" w:color="auto"/>
        <w:right w:val="none" w:sz="0" w:space="0" w:color="auto"/>
      </w:divBdr>
    </w:div>
    <w:div w:id="1276910713">
      <w:bodyDiv w:val="1"/>
      <w:marLeft w:val="0"/>
      <w:marRight w:val="0"/>
      <w:marTop w:val="0"/>
      <w:marBottom w:val="0"/>
      <w:divBdr>
        <w:top w:val="none" w:sz="0" w:space="0" w:color="auto"/>
        <w:left w:val="none" w:sz="0" w:space="0" w:color="auto"/>
        <w:bottom w:val="none" w:sz="0" w:space="0" w:color="auto"/>
        <w:right w:val="none" w:sz="0" w:space="0" w:color="auto"/>
      </w:divBdr>
    </w:div>
    <w:div w:id="1282809636">
      <w:bodyDiv w:val="1"/>
      <w:marLeft w:val="0"/>
      <w:marRight w:val="0"/>
      <w:marTop w:val="0"/>
      <w:marBottom w:val="0"/>
      <w:divBdr>
        <w:top w:val="none" w:sz="0" w:space="0" w:color="auto"/>
        <w:left w:val="none" w:sz="0" w:space="0" w:color="auto"/>
        <w:bottom w:val="none" w:sz="0" w:space="0" w:color="auto"/>
        <w:right w:val="none" w:sz="0" w:space="0" w:color="auto"/>
      </w:divBdr>
    </w:div>
    <w:div w:id="1364015134">
      <w:bodyDiv w:val="1"/>
      <w:marLeft w:val="0"/>
      <w:marRight w:val="0"/>
      <w:marTop w:val="0"/>
      <w:marBottom w:val="0"/>
      <w:divBdr>
        <w:top w:val="none" w:sz="0" w:space="0" w:color="auto"/>
        <w:left w:val="none" w:sz="0" w:space="0" w:color="auto"/>
        <w:bottom w:val="none" w:sz="0" w:space="0" w:color="auto"/>
        <w:right w:val="none" w:sz="0" w:space="0" w:color="auto"/>
      </w:divBdr>
      <w:divsChild>
        <w:div w:id="93746236">
          <w:marLeft w:val="0"/>
          <w:marRight w:val="0"/>
          <w:marTop w:val="0"/>
          <w:marBottom w:val="0"/>
          <w:divBdr>
            <w:top w:val="none" w:sz="0" w:space="0" w:color="auto"/>
            <w:left w:val="none" w:sz="0" w:space="0" w:color="auto"/>
            <w:bottom w:val="none" w:sz="0" w:space="0" w:color="auto"/>
            <w:right w:val="none" w:sz="0" w:space="0" w:color="auto"/>
          </w:divBdr>
        </w:div>
        <w:div w:id="667824616">
          <w:marLeft w:val="0"/>
          <w:marRight w:val="0"/>
          <w:marTop w:val="0"/>
          <w:marBottom w:val="0"/>
          <w:divBdr>
            <w:top w:val="none" w:sz="0" w:space="0" w:color="auto"/>
            <w:left w:val="none" w:sz="0" w:space="0" w:color="auto"/>
            <w:bottom w:val="none" w:sz="0" w:space="0" w:color="auto"/>
            <w:right w:val="none" w:sz="0" w:space="0" w:color="auto"/>
          </w:divBdr>
        </w:div>
        <w:div w:id="724451876">
          <w:marLeft w:val="0"/>
          <w:marRight w:val="0"/>
          <w:marTop w:val="0"/>
          <w:marBottom w:val="0"/>
          <w:divBdr>
            <w:top w:val="none" w:sz="0" w:space="0" w:color="auto"/>
            <w:left w:val="none" w:sz="0" w:space="0" w:color="auto"/>
            <w:bottom w:val="none" w:sz="0" w:space="0" w:color="auto"/>
            <w:right w:val="none" w:sz="0" w:space="0" w:color="auto"/>
          </w:divBdr>
        </w:div>
        <w:div w:id="1265384658">
          <w:marLeft w:val="0"/>
          <w:marRight w:val="0"/>
          <w:marTop w:val="0"/>
          <w:marBottom w:val="0"/>
          <w:divBdr>
            <w:top w:val="none" w:sz="0" w:space="0" w:color="auto"/>
            <w:left w:val="none" w:sz="0" w:space="0" w:color="auto"/>
            <w:bottom w:val="none" w:sz="0" w:space="0" w:color="auto"/>
            <w:right w:val="none" w:sz="0" w:space="0" w:color="auto"/>
          </w:divBdr>
        </w:div>
        <w:div w:id="1748308964">
          <w:marLeft w:val="0"/>
          <w:marRight w:val="0"/>
          <w:marTop w:val="0"/>
          <w:marBottom w:val="0"/>
          <w:divBdr>
            <w:top w:val="none" w:sz="0" w:space="0" w:color="auto"/>
            <w:left w:val="none" w:sz="0" w:space="0" w:color="auto"/>
            <w:bottom w:val="none" w:sz="0" w:space="0" w:color="auto"/>
            <w:right w:val="none" w:sz="0" w:space="0" w:color="auto"/>
          </w:divBdr>
        </w:div>
        <w:div w:id="1929729379">
          <w:marLeft w:val="0"/>
          <w:marRight w:val="0"/>
          <w:marTop w:val="0"/>
          <w:marBottom w:val="0"/>
          <w:divBdr>
            <w:top w:val="none" w:sz="0" w:space="0" w:color="auto"/>
            <w:left w:val="none" w:sz="0" w:space="0" w:color="auto"/>
            <w:bottom w:val="none" w:sz="0" w:space="0" w:color="auto"/>
            <w:right w:val="none" w:sz="0" w:space="0" w:color="auto"/>
          </w:divBdr>
        </w:div>
      </w:divsChild>
    </w:div>
    <w:div w:id="1405638642">
      <w:bodyDiv w:val="1"/>
      <w:marLeft w:val="0"/>
      <w:marRight w:val="0"/>
      <w:marTop w:val="0"/>
      <w:marBottom w:val="0"/>
      <w:divBdr>
        <w:top w:val="none" w:sz="0" w:space="0" w:color="auto"/>
        <w:left w:val="none" w:sz="0" w:space="0" w:color="auto"/>
        <w:bottom w:val="none" w:sz="0" w:space="0" w:color="auto"/>
        <w:right w:val="none" w:sz="0" w:space="0" w:color="auto"/>
      </w:divBdr>
    </w:div>
    <w:div w:id="1483696524">
      <w:bodyDiv w:val="1"/>
      <w:marLeft w:val="0"/>
      <w:marRight w:val="0"/>
      <w:marTop w:val="0"/>
      <w:marBottom w:val="0"/>
      <w:divBdr>
        <w:top w:val="none" w:sz="0" w:space="0" w:color="auto"/>
        <w:left w:val="none" w:sz="0" w:space="0" w:color="auto"/>
        <w:bottom w:val="none" w:sz="0" w:space="0" w:color="auto"/>
        <w:right w:val="none" w:sz="0" w:space="0" w:color="auto"/>
      </w:divBdr>
    </w:div>
    <w:div w:id="1524367899">
      <w:bodyDiv w:val="1"/>
      <w:marLeft w:val="0"/>
      <w:marRight w:val="0"/>
      <w:marTop w:val="0"/>
      <w:marBottom w:val="0"/>
      <w:divBdr>
        <w:top w:val="none" w:sz="0" w:space="0" w:color="auto"/>
        <w:left w:val="none" w:sz="0" w:space="0" w:color="auto"/>
        <w:bottom w:val="none" w:sz="0" w:space="0" w:color="auto"/>
        <w:right w:val="none" w:sz="0" w:space="0" w:color="auto"/>
      </w:divBdr>
    </w:div>
    <w:div w:id="1612594045">
      <w:bodyDiv w:val="1"/>
      <w:marLeft w:val="0"/>
      <w:marRight w:val="0"/>
      <w:marTop w:val="0"/>
      <w:marBottom w:val="0"/>
      <w:divBdr>
        <w:top w:val="none" w:sz="0" w:space="0" w:color="auto"/>
        <w:left w:val="none" w:sz="0" w:space="0" w:color="auto"/>
        <w:bottom w:val="none" w:sz="0" w:space="0" w:color="auto"/>
        <w:right w:val="none" w:sz="0" w:space="0" w:color="auto"/>
      </w:divBdr>
    </w:div>
    <w:div w:id="1615750159">
      <w:bodyDiv w:val="1"/>
      <w:marLeft w:val="0"/>
      <w:marRight w:val="0"/>
      <w:marTop w:val="0"/>
      <w:marBottom w:val="0"/>
      <w:divBdr>
        <w:top w:val="none" w:sz="0" w:space="0" w:color="auto"/>
        <w:left w:val="none" w:sz="0" w:space="0" w:color="auto"/>
        <w:bottom w:val="none" w:sz="0" w:space="0" w:color="auto"/>
        <w:right w:val="none" w:sz="0" w:space="0" w:color="auto"/>
      </w:divBdr>
    </w:div>
    <w:div w:id="1665862118">
      <w:bodyDiv w:val="1"/>
      <w:marLeft w:val="0"/>
      <w:marRight w:val="0"/>
      <w:marTop w:val="0"/>
      <w:marBottom w:val="0"/>
      <w:divBdr>
        <w:top w:val="none" w:sz="0" w:space="0" w:color="auto"/>
        <w:left w:val="none" w:sz="0" w:space="0" w:color="auto"/>
        <w:bottom w:val="none" w:sz="0" w:space="0" w:color="auto"/>
        <w:right w:val="none" w:sz="0" w:space="0" w:color="auto"/>
      </w:divBdr>
    </w:div>
    <w:div w:id="1693873730">
      <w:bodyDiv w:val="1"/>
      <w:marLeft w:val="0"/>
      <w:marRight w:val="0"/>
      <w:marTop w:val="0"/>
      <w:marBottom w:val="0"/>
      <w:divBdr>
        <w:top w:val="none" w:sz="0" w:space="0" w:color="auto"/>
        <w:left w:val="none" w:sz="0" w:space="0" w:color="auto"/>
        <w:bottom w:val="none" w:sz="0" w:space="0" w:color="auto"/>
        <w:right w:val="none" w:sz="0" w:space="0" w:color="auto"/>
      </w:divBdr>
    </w:div>
    <w:div w:id="1784373718">
      <w:bodyDiv w:val="1"/>
      <w:marLeft w:val="0"/>
      <w:marRight w:val="0"/>
      <w:marTop w:val="0"/>
      <w:marBottom w:val="0"/>
      <w:divBdr>
        <w:top w:val="none" w:sz="0" w:space="0" w:color="auto"/>
        <w:left w:val="none" w:sz="0" w:space="0" w:color="auto"/>
        <w:bottom w:val="none" w:sz="0" w:space="0" w:color="auto"/>
        <w:right w:val="none" w:sz="0" w:space="0" w:color="auto"/>
      </w:divBdr>
    </w:div>
    <w:div w:id="1840537162">
      <w:bodyDiv w:val="1"/>
      <w:marLeft w:val="0"/>
      <w:marRight w:val="0"/>
      <w:marTop w:val="0"/>
      <w:marBottom w:val="0"/>
      <w:divBdr>
        <w:top w:val="none" w:sz="0" w:space="0" w:color="auto"/>
        <w:left w:val="none" w:sz="0" w:space="0" w:color="auto"/>
        <w:bottom w:val="none" w:sz="0" w:space="0" w:color="auto"/>
        <w:right w:val="none" w:sz="0" w:space="0" w:color="auto"/>
      </w:divBdr>
    </w:div>
    <w:div w:id="1964195282">
      <w:bodyDiv w:val="1"/>
      <w:marLeft w:val="0"/>
      <w:marRight w:val="0"/>
      <w:marTop w:val="0"/>
      <w:marBottom w:val="0"/>
      <w:divBdr>
        <w:top w:val="none" w:sz="0" w:space="0" w:color="auto"/>
        <w:left w:val="none" w:sz="0" w:space="0" w:color="auto"/>
        <w:bottom w:val="none" w:sz="0" w:space="0" w:color="auto"/>
        <w:right w:val="none" w:sz="0" w:space="0" w:color="auto"/>
      </w:divBdr>
    </w:div>
    <w:div w:id="2013988448">
      <w:bodyDiv w:val="1"/>
      <w:marLeft w:val="0"/>
      <w:marRight w:val="0"/>
      <w:marTop w:val="0"/>
      <w:marBottom w:val="0"/>
      <w:divBdr>
        <w:top w:val="none" w:sz="0" w:space="0" w:color="auto"/>
        <w:left w:val="none" w:sz="0" w:space="0" w:color="auto"/>
        <w:bottom w:val="none" w:sz="0" w:space="0" w:color="auto"/>
        <w:right w:val="none" w:sz="0" w:space="0" w:color="auto"/>
      </w:divBdr>
    </w:div>
    <w:div w:id="2029134697">
      <w:bodyDiv w:val="1"/>
      <w:marLeft w:val="0"/>
      <w:marRight w:val="0"/>
      <w:marTop w:val="0"/>
      <w:marBottom w:val="0"/>
      <w:divBdr>
        <w:top w:val="none" w:sz="0" w:space="0" w:color="auto"/>
        <w:left w:val="none" w:sz="0" w:space="0" w:color="auto"/>
        <w:bottom w:val="none" w:sz="0" w:space="0" w:color="auto"/>
        <w:right w:val="none" w:sz="0" w:space="0" w:color="auto"/>
      </w:divBdr>
    </w:div>
    <w:div w:id="2074816253">
      <w:bodyDiv w:val="1"/>
      <w:marLeft w:val="0"/>
      <w:marRight w:val="0"/>
      <w:marTop w:val="0"/>
      <w:marBottom w:val="0"/>
      <w:divBdr>
        <w:top w:val="none" w:sz="0" w:space="0" w:color="auto"/>
        <w:left w:val="none" w:sz="0" w:space="0" w:color="auto"/>
        <w:bottom w:val="none" w:sz="0" w:space="0" w:color="auto"/>
        <w:right w:val="none" w:sz="0" w:space="0" w:color="auto"/>
      </w:divBdr>
    </w:div>
    <w:div w:id="20763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E6D885B27A041FBBC4501303516AF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2025-09-10T14:15:10Z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2025-09-10T00:00:00Z</Date_x0020_protokolli>
    <Titulli xmlns="0e656187-b300-4fb0-8bf4-3a50f872073c">Për miratimin e rregullores "Për funksionimin e sistemit të klerimit të pagesave me vlerë të vogël - AECH"</Titulli>
    <Modifikuesi xmlns="0e656187-b300-4fb0-8bf4-3a50f872073c">Fjora.Cahani</Modifikuesi>
    <Nr_x002e__x0020_prot_x0020_QBZ xmlns="0e656187-b300-4fb0-8bf4-3a50f872073c">1458/4</Nr_x002e__x0020_prot_x0020_QBZ>
    <Data_x0020_e_x0020_Modifikimit xmlns="0e656187-b300-4fb0-8bf4-3a50f872073c">2025-09-11T12:34:02Z</Data_x0020_e_x0020_Modifikimit>
    <Dekretuar xmlns="0e656187-b300-4fb0-8bf4-3a50f872073c">false</Dekretuar>
    <Data xmlns="0e656187-b300-4fb0-8bf4-3a50f872073c">2025-09-03T00:00:00Z</Data>
    <Nr_x002e__x0020_protokolli_x0020_i_x0020_aktit xmlns="0e656187-b300-4fb0-8bf4-3a50f872073c">3957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E6D885B27A041FBBC4501303516AF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C986F-B757-4B5E-8684-EBD3EDCDCF5F}">
  <ds:schemaRefs>
    <ds:schemaRef ds:uri="http://schemas.microsoft.com/sharepoint/v3/contenttype/forms"/>
  </ds:schemaRefs>
</ds:datastoreItem>
</file>

<file path=customXml/itemProps2.xml><?xml version="1.0" encoding="utf-8"?>
<ds:datastoreItem xmlns:ds="http://schemas.openxmlformats.org/officeDocument/2006/customXml" ds:itemID="{2BFD3904-F106-4794-8F8E-0F22BE7EB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2325136-4EB6-44D6-82B7-5473918EA4BA}">
  <ds:schemaRefs>
    <ds:schemaRef ds:uri="http://purl.org/dc/elements/1.1/"/>
    <ds:schemaRef ds:uri="http://purl.org/dc/terms/"/>
    <ds:schemaRef ds:uri="http://schemas.microsoft.com/office/2006/metadata/properties"/>
    <ds:schemaRef ds:uri="0e656187-b300-4fb0-8bf4-3a50f872073c"/>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6EA04178-E877-4149-8673-5083744FBE40}">
  <ds:schemaRefs>
    <ds:schemaRef ds:uri="http://schemas.microsoft.com/sharepoint/v3/contenttype/forms"/>
  </ds:schemaRefs>
</ds:datastoreItem>
</file>

<file path=customXml/itemProps5.xml><?xml version="1.0" encoding="utf-8"?>
<ds:datastoreItem xmlns:ds="http://schemas.openxmlformats.org/officeDocument/2006/customXml" ds:itemID="{4A142823-4A06-44C8-B3E4-CAD39CC9C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5F38963-85B6-4A88-9316-76B23EE8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36</Pages>
  <Words>12793</Words>
  <Characters>72924</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Për miratimin e rregullores "Për funksionimin e sistemit të klerimit të pagesave me vlerë të vogël - AECH"</vt:lpstr>
    </vt:vector>
  </TitlesOfParts>
  <Company/>
  <LinksUpToDate>false</LinksUpToDate>
  <CharactersWithSpaces>85546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të klerimit të pagesave me vlerë të vogël - AECH"</dc:title>
  <dc:creator>Marsida Ganaj</dc:creator>
  <cp:lastModifiedBy>Valeta Kaftalli</cp:lastModifiedBy>
  <cp:revision>16</cp:revision>
  <cp:lastPrinted>2025-09-11T09:46:00Z</cp:lastPrinted>
  <dcterms:created xsi:type="dcterms:W3CDTF">2025-09-03T07:25:00Z</dcterms:created>
  <dcterms:modified xsi:type="dcterms:W3CDTF">2025-09-15T08:54:00Z</dcterms:modified>
</cp:coreProperties>
</file>