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98718" w14:textId="77777777" w:rsidR="008B39F8" w:rsidRPr="008B39F8" w:rsidRDefault="008B39F8" w:rsidP="008B39F8">
      <w:pPr>
        <w:spacing w:after="0" w:line="240" w:lineRule="auto"/>
        <w:ind w:firstLine="284"/>
        <w:jc w:val="center"/>
        <w:rPr>
          <w:rFonts w:ascii="Garamond" w:hAnsi="Garamond" w:cs="Times New Roman"/>
          <w:b/>
          <w:iCs/>
          <w:sz w:val="24"/>
          <w:szCs w:val="24"/>
        </w:rPr>
      </w:pPr>
      <w:r w:rsidRPr="008B39F8">
        <w:rPr>
          <w:rFonts w:ascii="Garamond" w:hAnsi="Garamond" w:cs="Times New Roman"/>
          <w:b/>
          <w:iCs/>
          <w:sz w:val="24"/>
          <w:szCs w:val="24"/>
        </w:rPr>
        <w:t>VENDIM</w:t>
      </w:r>
    </w:p>
    <w:p w14:paraId="138058C5" w14:textId="77777777" w:rsidR="008B39F8" w:rsidRPr="008B39F8" w:rsidRDefault="008B39F8" w:rsidP="008B39F8">
      <w:pPr>
        <w:spacing w:after="0" w:line="240" w:lineRule="auto"/>
        <w:ind w:firstLine="284"/>
        <w:jc w:val="center"/>
        <w:rPr>
          <w:rFonts w:ascii="Garamond" w:hAnsi="Garamond" w:cs="Times New Roman"/>
          <w:b/>
          <w:iCs/>
          <w:sz w:val="24"/>
          <w:szCs w:val="24"/>
        </w:rPr>
      </w:pPr>
      <w:r w:rsidRPr="008B39F8">
        <w:rPr>
          <w:rFonts w:ascii="Garamond" w:hAnsi="Garamond" w:cs="Times New Roman"/>
          <w:b/>
          <w:iCs/>
          <w:sz w:val="24"/>
          <w:szCs w:val="24"/>
        </w:rPr>
        <w:t>Nr. 22, datë 6.5.2026</w:t>
      </w:r>
    </w:p>
    <w:p w14:paraId="3DDA481F" w14:textId="77777777" w:rsidR="008B39F8" w:rsidRPr="008B39F8" w:rsidRDefault="008B39F8" w:rsidP="008B39F8">
      <w:pPr>
        <w:spacing w:after="0" w:line="240" w:lineRule="auto"/>
        <w:ind w:firstLine="284"/>
        <w:jc w:val="center"/>
        <w:rPr>
          <w:rFonts w:ascii="Garamond" w:hAnsi="Garamond" w:cs="Times New Roman"/>
          <w:b/>
          <w:iCs/>
          <w:sz w:val="24"/>
          <w:szCs w:val="24"/>
        </w:rPr>
      </w:pPr>
    </w:p>
    <w:p w14:paraId="062B3923" w14:textId="49BC0C55" w:rsidR="008B39F8" w:rsidRPr="008B39F8" w:rsidRDefault="008B39F8" w:rsidP="008B39F8">
      <w:pPr>
        <w:spacing w:after="0" w:line="240" w:lineRule="auto"/>
        <w:ind w:firstLine="284"/>
        <w:jc w:val="center"/>
        <w:rPr>
          <w:rFonts w:ascii="Garamond" w:hAnsi="Garamond" w:cs="Times New Roman"/>
          <w:b/>
          <w:iCs/>
          <w:sz w:val="24"/>
          <w:szCs w:val="24"/>
        </w:rPr>
      </w:pPr>
      <w:r w:rsidRPr="008B39F8">
        <w:rPr>
          <w:rFonts w:ascii="Garamond" w:hAnsi="Garamond" w:cs="Times New Roman"/>
          <w:b/>
          <w:iCs/>
          <w:sz w:val="24"/>
          <w:szCs w:val="24"/>
        </w:rPr>
        <w:t xml:space="preserve">PËR DHËNIEN E LICENCËS DEGËS SË BANKËS SË HUAJ </w:t>
      </w:r>
      <w:r w:rsidR="001A3177">
        <w:rPr>
          <w:rFonts w:ascii="Garamond" w:hAnsi="Garamond" w:cs="Times New Roman"/>
          <w:b/>
          <w:iCs/>
          <w:sz w:val="24"/>
          <w:szCs w:val="24"/>
        </w:rPr>
        <w:t>“</w:t>
      </w:r>
      <w:r w:rsidRPr="008B39F8">
        <w:rPr>
          <w:rFonts w:ascii="Garamond" w:hAnsi="Garamond" w:cs="Times New Roman"/>
          <w:b/>
          <w:iCs/>
          <w:sz w:val="24"/>
          <w:szCs w:val="24"/>
        </w:rPr>
        <w:t>DEGA E BANKËS TURKIYE CUMHURIYETI ZIRAAT BANKASI A.S., ALBANIA</w:t>
      </w:r>
      <w:r w:rsidR="001A3177">
        <w:rPr>
          <w:rFonts w:ascii="Garamond" w:hAnsi="Garamond" w:cs="Times New Roman"/>
          <w:b/>
          <w:iCs/>
          <w:sz w:val="24"/>
          <w:szCs w:val="24"/>
        </w:rPr>
        <w:t>”</w:t>
      </w:r>
      <w:r w:rsidRPr="008B39F8">
        <w:rPr>
          <w:rFonts w:ascii="Garamond" w:hAnsi="Garamond" w:cs="Times New Roman"/>
          <w:b/>
          <w:iCs/>
          <w:sz w:val="24"/>
          <w:szCs w:val="24"/>
        </w:rPr>
        <w:t xml:space="preserve"> NË REPUBLIKËN E SHQIPËRISË</w:t>
      </w:r>
    </w:p>
    <w:p w14:paraId="433BABFC" w14:textId="77777777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</w:p>
    <w:p w14:paraId="6341CC32" w14:textId="1CCB5043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>Në bazë dhe për zbatim të shkronjës “e”</w:t>
      </w:r>
      <w:r w:rsidR="001A3177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të nenit 43</w:t>
      </w:r>
      <w:r w:rsidR="001A3177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të ligjit nr. 8269, datë 23.12.1997, “Për Bankën e Shqipërisë”, </w:t>
      </w:r>
      <w:r w:rsidR="001A3177">
        <w:rPr>
          <w:rFonts w:ascii="Garamond" w:hAnsi="Garamond" w:cs="Times New Roman"/>
          <w:iCs/>
          <w:sz w:val="24"/>
          <w:szCs w:val="24"/>
        </w:rPr>
        <w:t xml:space="preserve">të </w:t>
      </w:r>
      <w:r w:rsidRPr="008B39F8">
        <w:rPr>
          <w:rFonts w:ascii="Garamond" w:hAnsi="Garamond" w:cs="Times New Roman"/>
          <w:iCs/>
          <w:sz w:val="24"/>
          <w:szCs w:val="24"/>
        </w:rPr>
        <w:t>ndryshuar; të neneve 14, 20, 21, 23</w:t>
      </w:r>
      <w:r w:rsidR="001A3177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pika 2</w:t>
      </w:r>
      <w:r w:rsidR="001A3177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dhe 54 të ligjit nr.</w:t>
      </w:r>
      <w:r w:rsidR="001A3177"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>9662, datë 18.12.2006</w:t>
      </w:r>
      <w:r w:rsidR="001A3177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“Për bankat në Republikën e Shqipërisë”, </w:t>
      </w:r>
      <w:r w:rsidR="001A3177">
        <w:rPr>
          <w:rFonts w:ascii="Garamond" w:hAnsi="Garamond" w:cs="Times New Roman"/>
          <w:iCs/>
          <w:sz w:val="24"/>
          <w:szCs w:val="24"/>
        </w:rPr>
        <w:t>të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ndryshuar; të rregullores “Për licencimin dhe ushtrimin e veprimtarisë së bankave dhe të degëve të bankave të huaja në Republikën e Shqipërisë”, miratuar me vendimin nr. 14, datë 11.3.2009, të Këshillit Mbikëqyrës të Bankës së Shqipërisë, </w:t>
      </w:r>
      <w:r w:rsidR="001A3177">
        <w:rPr>
          <w:rFonts w:ascii="Garamond" w:hAnsi="Garamond" w:cs="Times New Roman"/>
          <w:iCs/>
          <w:sz w:val="24"/>
          <w:szCs w:val="24"/>
        </w:rPr>
        <w:t>të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ndryshuar; dhe të pikës 2</w:t>
      </w:r>
      <w:r w:rsidR="001A3177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të </w:t>
      </w:r>
      <w:r w:rsidR="001A3177" w:rsidRPr="008B39F8">
        <w:rPr>
          <w:rFonts w:ascii="Garamond" w:hAnsi="Garamond" w:cs="Times New Roman"/>
          <w:iCs/>
          <w:sz w:val="24"/>
          <w:szCs w:val="24"/>
        </w:rPr>
        <w:t xml:space="preserve">shtojcës </w:t>
      </w:r>
      <w:r w:rsidRPr="008B39F8">
        <w:rPr>
          <w:rFonts w:ascii="Garamond" w:hAnsi="Garamond" w:cs="Times New Roman"/>
          <w:iCs/>
          <w:sz w:val="24"/>
          <w:szCs w:val="24"/>
        </w:rPr>
        <w:t>nr. 1</w:t>
      </w:r>
      <w:r w:rsidR="001A3177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të rregullores “Për përcaktimin e nivelit të vendimmarrjes në mbikëqyrjen e veprimtarive bankare dhe financiare”, miratuar me vendimin nr. 36, datë 26.5.2010</w:t>
      </w:r>
      <w:r w:rsidR="001A3177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të Këshillit Mbikëqyrës, </w:t>
      </w:r>
      <w:r w:rsidR="001A3177">
        <w:rPr>
          <w:rFonts w:ascii="Garamond" w:hAnsi="Garamond" w:cs="Times New Roman"/>
          <w:iCs/>
          <w:sz w:val="24"/>
          <w:szCs w:val="24"/>
        </w:rPr>
        <w:t>të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ndryshuar; si dhe me propozim të Departamentit të Mbikëqyrjes, Këshilli Mbikëqyrës i Bankës së Shqipërisë</w:t>
      </w:r>
    </w:p>
    <w:p w14:paraId="6E437859" w14:textId="77777777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</w:p>
    <w:p w14:paraId="2D6CD489" w14:textId="77777777" w:rsidR="008B39F8" w:rsidRPr="008B39F8" w:rsidRDefault="008B39F8" w:rsidP="008B39F8">
      <w:pPr>
        <w:spacing w:after="0" w:line="240" w:lineRule="auto"/>
        <w:ind w:firstLine="284"/>
        <w:jc w:val="center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>VENDOSI:</w:t>
      </w:r>
    </w:p>
    <w:p w14:paraId="43225C51" w14:textId="77777777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</w:p>
    <w:p w14:paraId="183C7362" w14:textId="71162CBC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>1.</w:t>
      </w:r>
      <w:r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Të miratojë dhënien e licencës për ushtrimin e veprimtarisë bankare dhe financiare degës së bankës së huaj </w:t>
      </w:r>
      <w:r w:rsidR="00CE13FF">
        <w:rPr>
          <w:rFonts w:ascii="Garamond" w:hAnsi="Garamond" w:cs="Times New Roman"/>
          <w:iCs/>
          <w:sz w:val="24"/>
          <w:szCs w:val="24"/>
        </w:rPr>
        <w:t>“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Dega e Bankës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Turkiye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Cumhuriyeti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Ziraat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Bankasi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A.S.,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Albania</w:t>
      </w:r>
      <w:proofErr w:type="spellEnd"/>
      <w:r w:rsidR="00CE13FF">
        <w:rPr>
          <w:rFonts w:ascii="Garamond" w:hAnsi="Garamond" w:cs="Times New Roman"/>
          <w:iCs/>
          <w:sz w:val="24"/>
          <w:szCs w:val="24"/>
        </w:rPr>
        <w:t>”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në Republikën e Shqipërisë.</w:t>
      </w:r>
    </w:p>
    <w:p w14:paraId="622335EA" w14:textId="3A4BF849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>2.</w:t>
      </w:r>
      <w:r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>Në zbatim të nenit 23, pika 2</w:t>
      </w:r>
      <w:r w:rsidR="00CE13FF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të ligjit</w:t>
      </w:r>
      <w:r w:rsidR="001A3177"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>nr.</w:t>
      </w:r>
      <w:r w:rsidR="00CE13FF"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>9662, datë 18.12.2006</w:t>
      </w:r>
      <w:r w:rsidR="00CE13FF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“Për bankat në Republikën e Shqipërisë”, </w:t>
      </w:r>
      <w:r w:rsidR="00CE13FF">
        <w:rPr>
          <w:rFonts w:ascii="Garamond" w:hAnsi="Garamond" w:cs="Times New Roman"/>
          <w:iCs/>
          <w:sz w:val="24"/>
          <w:szCs w:val="24"/>
        </w:rPr>
        <w:t>të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ndryshuar</w:t>
      </w:r>
      <w:r w:rsidR="00CE13FF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dega e bankës së huaj </w:t>
      </w:r>
      <w:r w:rsidR="00CE13FF">
        <w:rPr>
          <w:rFonts w:ascii="Garamond" w:hAnsi="Garamond" w:cs="Times New Roman"/>
          <w:iCs/>
          <w:sz w:val="24"/>
          <w:szCs w:val="24"/>
        </w:rPr>
        <w:t>“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Dega e Bankës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Turkiye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Cumhuriyeti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Ziraat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Bankasi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A.S.,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Albania</w:t>
      </w:r>
      <w:proofErr w:type="spellEnd"/>
      <w:r w:rsidR="00CE13FF">
        <w:rPr>
          <w:rFonts w:ascii="Garamond" w:hAnsi="Garamond" w:cs="Times New Roman"/>
          <w:iCs/>
          <w:sz w:val="24"/>
          <w:szCs w:val="24"/>
        </w:rPr>
        <w:t>”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do të ushtrojë veprimtaritë bankare dhe financiare që ushtron banka e huaj “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Turkiye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Cumhuriyeti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Ziraat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Bankasi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A.S</w:t>
      </w:r>
      <w:r w:rsidR="00CE13FF">
        <w:rPr>
          <w:rFonts w:ascii="Garamond" w:hAnsi="Garamond" w:cs="Times New Roman"/>
          <w:iCs/>
          <w:sz w:val="24"/>
          <w:szCs w:val="24"/>
        </w:rPr>
        <w:t>.</w:t>
      </w:r>
      <w:r w:rsidRPr="008B39F8">
        <w:rPr>
          <w:rFonts w:ascii="Garamond" w:hAnsi="Garamond" w:cs="Times New Roman"/>
          <w:iCs/>
          <w:sz w:val="24"/>
          <w:szCs w:val="24"/>
        </w:rPr>
        <w:t>”, të cilat lejohen dhe parashikohen në ligjin nr.</w:t>
      </w:r>
      <w:r w:rsidR="00CE13FF"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9662, datë 18.12.2006, “Për bankat në Republikën e Shqipërisë”, </w:t>
      </w:r>
      <w:r w:rsidR="00CE13FF">
        <w:rPr>
          <w:rFonts w:ascii="Garamond" w:hAnsi="Garamond" w:cs="Times New Roman"/>
          <w:iCs/>
          <w:sz w:val="24"/>
          <w:szCs w:val="24"/>
        </w:rPr>
        <w:t>të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ndryshuar.</w:t>
      </w:r>
    </w:p>
    <w:p w14:paraId="7BD83E80" w14:textId="5F560B22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>3.</w:t>
      </w:r>
      <w:r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Ngarkohet Guvernatori me nënshkrimin e licencës dhe të aneksit të veprimtarive të degës së bankës së huaj </w:t>
      </w:r>
      <w:r w:rsidR="00CE13FF">
        <w:rPr>
          <w:rFonts w:ascii="Garamond" w:hAnsi="Garamond" w:cs="Times New Roman"/>
          <w:iCs/>
          <w:sz w:val="24"/>
          <w:szCs w:val="24"/>
        </w:rPr>
        <w:t>“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Dega e Bankës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Turkiye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Cumhuriyeti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Ziraat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Bankasi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A.S.,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Albania</w:t>
      </w:r>
      <w:proofErr w:type="spellEnd"/>
      <w:r w:rsidR="00CE13FF">
        <w:rPr>
          <w:rFonts w:ascii="Garamond" w:hAnsi="Garamond" w:cs="Times New Roman"/>
          <w:iCs/>
          <w:sz w:val="24"/>
          <w:szCs w:val="24"/>
        </w:rPr>
        <w:t>”</w:t>
      </w:r>
      <w:r w:rsidRPr="008B39F8">
        <w:rPr>
          <w:rFonts w:ascii="Garamond" w:hAnsi="Garamond" w:cs="Times New Roman"/>
          <w:iCs/>
          <w:sz w:val="24"/>
          <w:szCs w:val="24"/>
        </w:rPr>
        <w:t>, pas paraqitjes në Bankën e Shqipërisë të konfirmimit të autoritetit licencues dhe/ose mbikëqyrës përgjegjës në Republikën e Turqisë për bankën e huaj “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Turkiye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Cumhuriyeti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Ziraat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Bankasi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A.S</w:t>
      </w:r>
      <w:r w:rsidR="00CE13FF">
        <w:rPr>
          <w:rFonts w:ascii="Garamond" w:hAnsi="Garamond" w:cs="Times New Roman"/>
          <w:iCs/>
          <w:sz w:val="24"/>
          <w:szCs w:val="24"/>
        </w:rPr>
        <w:t>.</w:t>
      </w:r>
      <w:r w:rsidRPr="008B39F8">
        <w:rPr>
          <w:rFonts w:ascii="Garamond" w:hAnsi="Garamond" w:cs="Times New Roman"/>
          <w:iCs/>
          <w:sz w:val="24"/>
          <w:szCs w:val="24"/>
        </w:rPr>
        <w:t>”</w:t>
      </w:r>
      <w:r w:rsidR="00CE13FF">
        <w:rPr>
          <w:rFonts w:ascii="Garamond" w:hAnsi="Garamond" w:cs="Times New Roman"/>
          <w:iCs/>
          <w:sz w:val="24"/>
          <w:szCs w:val="24"/>
        </w:rPr>
        <w:t>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në lidhje me veprimtaritë bankare dhe financiare që ushtron kjo bankë.</w:t>
      </w:r>
    </w:p>
    <w:p w14:paraId="31E2B54E" w14:textId="57117852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>4.</w:t>
      </w:r>
      <w:r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Ngarkohet dega e bankës së huaj </w:t>
      </w:r>
      <w:r w:rsidR="00CE13FF">
        <w:rPr>
          <w:rFonts w:ascii="Garamond" w:hAnsi="Garamond" w:cs="Times New Roman"/>
          <w:iCs/>
          <w:sz w:val="24"/>
          <w:szCs w:val="24"/>
        </w:rPr>
        <w:t>“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Dega e Bankës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Turkiye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Cumhuriyeti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Ziraat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Bankasi</w:t>
      </w:r>
      <w:proofErr w:type="spellEnd"/>
      <w:r w:rsidRPr="008B39F8">
        <w:rPr>
          <w:rFonts w:ascii="Garamond" w:hAnsi="Garamond" w:cs="Times New Roman"/>
          <w:iCs/>
          <w:sz w:val="24"/>
          <w:szCs w:val="24"/>
        </w:rPr>
        <w:t xml:space="preserve"> A.S., </w:t>
      </w:r>
      <w:proofErr w:type="spellStart"/>
      <w:r w:rsidRPr="008B39F8">
        <w:rPr>
          <w:rFonts w:ascii="Garamond" w:hAnsi="Garamond" w:cs="Times New Roman"/>
          <w:iCs/>
          <w:sz w:val="24"/>
          <w:szCs w:val="24"/>
        </w:rPr>
        <w:t>Albania</w:t>
      </w:r>
      <w:proofErr w:type="spellEnd"/>
      <w:r w:rsidR="00CE13FF">
        <w:rPr>
          <w:rFonts w:ascii="Garamond" w:hAnsi="Garamond" w:cs="Times New Roman"/>
          <w:iCs/>
          <w:sz w:val="24"/>
          <w:szCs w:val="24"/>
        </w:rPr>
        <w:t>”,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 që të njoftojë me shkrim Bankën e Shqipërisë dhe Agjencinë e Sigurimit të Depozitave për datën e fillimit të veprimtarisë. </w:t>
      </w:r>
    </w:p>
    <w:p w14:paraId="61522E1A" w14:textId="541B3654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>5.</w:t>
      </w:r>
      <w:r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 xml:space="preserve">Ngarkohet Departamenti i Mbikëqyrjes, Departamenti i Sistemeve të Pagesave, Kontabilitetit dhe Financës dhe Departamenti i Operacioneve Monetare për ndjekjen e zbatimit të këtij vendimi. </w:t>
      </w:r>
    </w:p>
    <w:p w14:paraId="28BF8133" w14:textId="25C8D87F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>6.</w:t>
      </w:r>
      <w:r>
        <w:rPr>
          <w:rFonts w:ascii="Garamond" w:hAnsi="Garamond" w:cs="Times New Roman"/>
          <w:iCs/>
          <w:sz w:val="24"/>
          <w:szCs w:val="24"/>
        </w:rPr>
        <w:t xml:space="preserve"> </w:t>
      </w:r>
      <w:r w:rsidRPr="008B39F8">
        <w:rPr>
          <w:rFonts w:ascii="Garamond" w:hAnsi="Garamond" w:cs="Times New Roman"/>
          <w:iCs/>
          <w:sz w:val="24"/>
          <w:szCs w:val="24"/>
        </w:rPr>
        <w:t>Ngarkohen Kabineti i Guvernatorit dhe Departamenti i Kërkimeve për publikimin e këtij vendimi, përkatësisht në Fletoren Zyrtare të Republikës së Shqipërisë dhe në Buletinin Zyrtar të Bankës së Shqipërisë.</w:t>
      </w:r>
    </w:p>
    <w:p w14:paraId="19F14CCF" w14:textId="571E8B32" w:rsidR="008B39F8" w:rsidRPr="008B39F8" w:rsidRDefault="00710AB2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>
        <w:rPr>
          <w:rFonts w:ascii="Garamond" w:hAnsi="Garamond" w:cs="Times New Roman"/>
          <w:iCs/>
          <w:sz w:val="24"/>
          <w:szCs w:val="24"/>
        </w:rPr>
        <w:t>K</w:t>
      </w:r>
      <w:r w:rsidRPr="008B39F8">
        <w:rPr>
          <w:rFonts w:ascii="Garamond" w:hAnsi="Garamond" w:cs="Times New Roman"/>
          <w:iCs/>
          <w:sz w:val="24"/>
          <w:szCs w:val="24"/>
        </w:rPr>
        <w:t>y vendim hyn në fuqi</w:t>
      </w:r>
      <w:r>
        <w:rPr>
          <w:rFonts w:ascii="Garamond" w:hAnsi="Garamond" w:cs="Times New Roman"/>
          <w:iCs/>
          <w:sz w:val="24"/>
          <w:szCs w:val="24"/>
        </w:rPr>
        <w:t xml:space="preserve"> pas botimit në Fletoren Zyrtare</w:t>
      </w:r>
      <w:bookmarkStart w:id="0" w:name="_GoBack"/>
      <w:bookmarkEnd w:id="0"/>
      <w:r w:rsidRPr="008B39F8">
        <w:rPr>
          <w:rFonts w:ascii="Garamond" w:hAnsi="Garamond" w:cs="Times New Roman"/>
          <w:iCs/>
          <w:sz w:val="24"/>
          <w:szCs w:val="24"/>
        </w:rPr>
        <w:t>.</w:t>
      </w:r>
      <w:r>
        <w:rPr>
          <w:rFonts w:ascii="Garamond" w:hAnsi="Garamond" w:cs="Times New Roman"/>
          <w:iCs/>
          <w:sz w:val="24"/>
          <w:szCs w:val="24"/>
        </w:rPr>
        <w:t xml:space="preserve"> </w:t>
      </w:r>
    </w:p>
    <w:p w14:paraId="591C5E44" w14:textId="77777777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</w:p>
    <w:p w14:paraId="68DEB3B5" w14:textId="77777777" w:rsidR="008B39F8" w:rsidRPr="008B39F8" w:rsidRDefault="008B39F8" w:rsidP="008B39F8">
      <w:pPr>
        <w:spacing w:after="0" w:line="240" w:lineRule="auto"/>
        <w:ind w:firstLine="284"/>
        <w:jc w:val="right"/>
        <w:rPr>
          <w:rFonts w:ascii="Garamond" w:hAnsi="Garamond" w:cs="Times New Roman"/>
          <w:iCs/>
          <w:sz w:val="24"/>
          <w:szCs w:val="24"/>
        </w:rPr>
      </w:pPr>
      <w:r w:rsidRPr="008B39F8">
        <w:rPr>
          <w:rFonts w:ascii="Garamond" w:hAnsi="Garamond" w:cs="Times New Roman"/>
          <w:iCs/>
          <w:sz w:val="24"/>
          <w:szCs w:val="24"/>
        </w:rPr>
        <w:t xml:space="preserve">KRYETAR </w:t>
      </w:r>
    </w:p>
    <w:p w14:paraId="42A124EF" w14:textId="25848DE7" w:rsidR="008B39F8" w:rsidRPr="008B39F8" w:rsidRDefault="008B39F8" w:rsidP="008B39F8">
      <w:pPr>
        <w:spacing w:after="0" w:line="240" w:lineRule="auto"/>
        <w:ind w:firstLine="284"/>
        <w:jc w:val="right"/>
        <w:rPr>
          <w:rFonts w:ascii="Garamond" w:hAnsi="Garamond" w:cs="Times New Roman"/>
          <w:b/>
          <w:iCs/>
          <w:sz w:val="24"/>
          <w:szCs w:val="24"/>
        </w:rPr>
      </w:pPr>
      <w:r w:rsidRPr="008B39F8">
        <w:rPr>
          <w:rFonts w:ascii="Garamond" w:hAnsi="Garamond" w:cs="Times New Roman"/>
          <w:b/>
          <w:iCs/>
          <w:sz w:val="24"/>
          <w:szCs w:val="24"/>
        </w:rPr>
        <w:t xml:space="preserve">Gent </w:t>
      </w:r>
      <w:proofErr w:type="spellStart"/>
      <w:r w:rsidRPr="008B39F8">
        <w:rPr>
          <w:rFonts w:ascii="Garamond" w:hAnsi="Garamond" w:cs="Times New Roman"/>
          <w:b/>
          <w:iCs/>
          <w:sz w:val="24"/>
          <w:szCs w:val="24"/>
        </w:rPr>
        <w:t>Sejko</w:t>
      </w:r>
      <w:proofErr w:type="spellEnd"/>
    </w:p>
    <w:p w14:paraId="3B12BA2B" w14:textId="77777777" w:rsidR="008B39F8" w:rsidRPr="008B39F8" w:rsidRDefault="008B39F8" w:rsidP="008B39F8">
      <w:pPr>
        <w:spacing w:after="0" w:line="240" w:lineRule="auto"/>
        <w:ind w:firstLine="284"/>
        <w:jc w:val="right"/>
        <w:rPr>
          <w:rFonts w:ascii="Garamond" w:hAnsi="Garamond" w:cs="Times New Roman"/>
          <w:iCs/>
          <w:sz w:val="24"/>
          <w:szCs w:val="24"/>
        </w:rPr>
      </w:pPr>
    </w:p>
    <w:p w14:paraId="587CD930" w14:textId="77777777" w:rsidR="008B39F8" w:rsidRPr="008B39F8" w:rsidRDefault="008B39F8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</w:p>
    <w:p w14:paraId="42EB94B3" w14:textId="77777777" w:rsidR="00104A7E" w:rsidRPr="008B39F8" w:rsidRDefault="00104A7E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</w:p>
    <w:p w14:paraId="3FF03F98" w14:textId="77777777" w:rsidR="00104A7E" w:rsidRPr="008B39F8" w:rsidRDefault="00104A7E" w:rsidP="008B39F8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</w:p>
    <w:sectPr w:rsidR="00104A7E" w:rsidRPr="008B39F8" w:rsidSect="00104A7E">
      <w:pgSz w:w="11907" w:h="16839" w:code="9"/>
      <w:pgMar w:top="1440" w:right="1800" w:bottom="1440" w:left="1800" w:header="1140" w:footer="5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EBFC3" w14:textId="77777777" w:rsidR="00710AB2" w:rsidRDefault="00710AB2">
      <w:pPr>
        <w:spacing w:after="0" w:line="240" w:lineRule="auto"/>
      </w:pPr>
      <w:r>
        <w:separator/>
      </w:r>
    </w:p>
  </w:endnote>
  <w:endnote w:type="continuationSeparator" w:id="0">
    <w:p w14:paraId="7BBD3CB6" w14:textId="77777777" w:rsidR="00710AB2" w:rsidRDefault="00710AB2">
      <w:pPr>
        <w:spacing w:after="0" w:line="240" w:lineRule="auto"/>
      </w:pPr>
      <w:r>
        <w:continuationSeparator/>
      </w:r>
    </w:p>
  </w:endnote>
  <w:endnote w:type="continuationNotice" w:id="1">
    <w:p w14:paraId="11B16020" w14:textId="77777777" w:rsidR="00710AB2" w:rsidRDefault="00710A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59F2C" w14:textId="77777777" w:rsidR="00710AB2" w:rsidRDefault="00710AB2">
      <w:pPr>
        <w:spacing w:after="0" w:line="240" w:lineRule="auto"/>
      </w:pPr>
      <w:r>
        <w:separator/>
      </w:r>
    </w:p>
  </w:footnote>
  <w:footnote w:type="continuationSeparator" w:id="0">
    <w:p w14:paraId="7F4F01A1" w14:textId="77777777" w:rsidR="00710AB2" w:rsidRDefault="00710AB2">
      <w:pPr>
        <w:spacing w:after="0" w:line="240" w:lineRule="auto"/>
      </w:pPr>
      <w:r>
        <w:continuationSeparator/>
      </w:r>
    </w:p>
  </w:footnote>
  <w:footnote w:type="continuationNotice" w:id="1">
    <w:p w14:paraId="7ED30787" w14:textId="77777777" w:rsidR="00710AB2" w:rsidRDefault="00710A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92268"/>
    <w:multiLevelType w:val="hybridMultilevel"/>
    <w:tmpl w:val="82CE9A4A"/>
    <w:lvl w:ilvl="0" w:tplc="4EC079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E6DA98">
      <w:start w:val="1"/>
      <w:numFmt w:val="lowerRoman"/>
      <w:lvlText w:val="%2)"/>
      <w:lvlJc w:val="left"/>
      <w:pPr>
        <w:ind w:left="1080" w:hanging="360"/>
      </w:pPr>
      <w:rPr>
        <w:rFonts w:hint="default"/>
      </w:rPr>
    </w:lvl>
    <w:lvl w:ilvl="2" w:tplc="8C48213C">
      <w:start w:val="1"/>
      <w:numFmt w:val="decimal"/>
      <w:lvlText w:val="%3."/>
      <w:lvlJc w:val="left"/>
      <w:pPr>
        <w:ind w:left="1695" w:hanging="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50713C1"/>
    <w:multiLevelType w:val="hybridMultilevel"/>
    <w:tmpl w:val="542CAF98"/>
    <w:lvl w:ilvl="0" w:tplc="4EC07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37B9C"/>
    <w:multiLevelType w:val="hybridMultilevel"/>
    <w:tmpl w:val="3666303A"/>
    <w:lvl w:ilvl="0" w:tplc="977AAD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116CB"/>
    <w:multiLevelType w:val="hybridMultilevel"/>
    <w:tmpl w:val="380EC922"/>
    <w:lvl w:ilvl="0" w:tplc="B6F66C90">
      <w:start w:val="4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7250892"/>
    <w:multiLevelType w:val="hybridMultilevel"/>
    <w:tmpl w:val="56CA0B8C"/>
    <w:lvl w:ilvl="0" w:tplc="D8B2CFAC">
      <w:start w:val="1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43D6E77E">
      <w:start w:val="7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7C192E95"/>
    <w:multiLevelType w:val="hybridMultilevel"/>
    <w:tmpl w:val="646E52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8D"/>
    <w:rsid w:val="00016AB7"/>
    <w:rsid w:val="000175CC"/>
    <w:rsid w:val="00022586"/>
    <w:rsid w:val="0003163B"/>
    <w:rsid w:val="000501C8"/>
    <w:rsid w:val="00054662"/>
    <w:rsid w:val="000568E0"/>
    <w:rsid w:val="00071C12"/>
    <w:rsid w:val="000752BD"/>
    <w:rsid w:val="00090F7C"/>
    <w:rsid w:val="000B45EF"/>
    <w:rsid w:val="000E14DF"/>
    <w:rsid w:val="000E6290"/>
    <w:rsid w:val="00104A7E"/>
    <w:rsid w:val="00152643"/>
    <w:rsid w:val="001634FD"/>
    <w:rsid w:val="001651B5"/>
    <w:rsid w:val="0017319F"/>
    <w:rsid w:val="0019315F"/>
    <w:rsid w:val="001A3177"/>
    <w:rsid w:val="001B4A8C"/>
    <w:rsid w:val="001C0A0E"/>
    <w:rsid w:val="001C0FC8"/>
    <w:rsid w:val="001C75F6"/>
    <w:rsid w:val="001F0401"/>
    <w:rsid w:val="001F5FCB"/>
    <w:rsid w:val="001F7B1F"/>
    <w:rsid w:val="00204977"/>
    <w:rsid w:val="0021705C"/>
    <w:rsid w:val="00226275"/>
    <w:rsid w:val="002454BD"/>
    <w:rsid w:val="002623B9"/>
    <w:rsid w:val="00274CD4"/>
    <w:rsid w:val="00281465"/>
    <w:rsid w:val="002D6E8D"/>
    <w:rsid w:val="002E4E0E"/>
    <w:rsid w:val="00316E91"/>
    <w:rsid w:val="003247D7"/>
    <w:rsid w:val="003557C1"/>
    <w:rsid w:val="00375B3F"/>
    <w:rsid w:val="003A46EE"/>
    <w:rsid w:val="003F3CE9"/>
    <w:rsid w:val="003F45AF"/>
    <w:rsid w:val="00415A1E"/>
    <w:rsid w:val="0043116F"/>
    <w:rsid w:val="0045182F"/>
    <w:rsid w:val="00460BF8"/>
    <w:rsid w:val="004B71DA"/>
    <w:rsid w:val="004D363E"/>
    <w:rsid w:val="00513AA5"/>
    <w:rsid w:val="005420A0"/>
    <w:rsid w:val="00545EA1"/>
    <w:rsid w:val="00575A55"/>
    <w:rsid w:val="00583DAB"/>
    <w:rsid w:val="00586956"/>
    <w:rsid w:val="00595C76"/>
    <w:rsid w:val="005A12B1"/>
    <w:rsid w:val="005C385F"/>
    <w:rsid w:val="005D22ED"/>
    <w:rsid w:val="005E7ECC"/>
    <w:rsid w:val="005F266D"/>
    <w:rsid w:val="00615EAF"/>
    <w:rsid w:val="00625A0E"/>
    <w:rsid w:val="00637E5C"/>
    <w:rsid w:val="006A6730"/>
    <w:rsid w:val="006D239D"/>
    <w:rsid w:val="006D46A3"/>
    <w:rsid w:val="00710AB2"/>
    <w:rsid w:val="0071153A"/>
    <w:rsid w:val="0071230D"/>
    <w:rsid w:val="00715B33"/>
    <w:rsid w:val="00735BB8"/>
    <w:rsid w:val="00772668"/>
    <w:rsid w:val="007A444B"/>
    <w:rsid w:val="007D65F4"/>
    <w:rsid w:val="00802502"/>
    <w:rsid w:val="008174EA"/>
    <w:rsid w:val="00820B5E"/>
    <w:rsid w:val="0082183E"/>
    <w:rsid w:val="00824091"/>
    <w:rsid w:val="00834660"/>
    <w:rsid w:val="00836AFC"/>
    <w:rsid w:val="00846617"/>
    <w:rsid w:val="00876CBE"/>
    <w:rsid w:val="008830A1"/>
    <w:rsid w:val="008A2247"/>
    <w:rsid w:val="008B39F8"/>
    <w:rsid w:val="00910973"/>
    <w:rsid w:val="009249D0"/>
    <w:rsid w:val="00926D3D"/>
    <w:rsid w:val="009737EB"/>
    <w:rsid w:val="0097688C"/>
    <w:rsid w:val="009A021A"/>
    <w:rsid w:val="009D3D90"/>
    <w:rsid w:val="009F02D7"/>
    <w:rsid w:val="00A11F5B"/>
    <w:rsid w:val="00A3760A"/>
    <w:rsid w:val="00A50B17"/>
    <w:rsid w:val="00A53323"/>
    <w:rsid w:val="00A70194"/>
    <w:rsid w:val="00A77599"/>
    <w:rsid w:val="00A80BC9"/>
    <w:rsid w:val="00AA7012"/>
    <w:rsid w:val="00AF2E18"/>
    <w:rsid w:val="00B12E33"/>
    <w:rsid w:val="00B50715"/>
    <w:rsid w:val="00B52312"/>
    <w:rsid w:val="00B57F5E"/>
    <w:rsid w:val="00B63A3C"/>
    <w:rsid w:val="00B7353F"/>
    <w:rsid w:val="00B81123"/>
    <w:rsid w:val="00BA1B4A"/>
    <w:rsid w:val="00BA24C0"/>
    <w:rsid w:val="00BC7297"/>
    <w:rsid w:val="00BF6B40"/>
    <w:rsid w:val="00C06BAF"/>
    <w:rsid w:val="00C15685"/>
    <w:rsid w:val="00C30E35"/>
    <w:rsid w:val="00C579D9"/>
    <w:rsid w:val="00C610F5"/>
    <w:rsid w:val="00C969AC"/>
    <w:rsid w:val="00CC7E8D"/>
    <w:rsid w:val="00CD3EEC"/>
    <w:rsid w:val="00CE13FF"/>
    <w:rsid w:val="00CF6106"/>
    <w:rsid w:val="00D009E5"/>
    <w:rsid w:val="00D02B7A"/>
    <w:rsid w:val="00D25D1D"/>
    <w:rsid w:val="00D43B53"/>
    <w:rsid w:val="00DB0C67"/>
    <w:rsid w:val="00DB1380"/>
    <w:rsid w:val="00DC01EF"/>
    <w:rsid w:val="00DC2BA7"/>
    <w:rsid w:val="00DD2995"/>
    <w:rsid w:val="00DE761D"/>
    <w:rsid w:val="00E02164"/>
    <w:rsid w:val="00E11A09"/>
    <w:rsid w:val="00E11C60"/>
    <w:rsid w:val="00E1528A"/>
    <w:rsid w:val="00E237E7"/>
    <w:rsid w:val="00E23AC6"/>
    <w:rsid w:val="00E37A3B"/>
    <w:rsid w:val="00E402D2"/>
    <w:rsid w:val="00E73ABE"/>
    <w:rsid w:val="00EA101A"/>
    <w:rsid w:val="00EA5A0B"/>
    <w:rsid w:val="00EF08BD"/>
    <w:rsid w:val="00F642E8"/>
    <w:rsid w:val="00F74E76"/>
    <w:rsid w:val="00F876A1"/>
    <w:rsid w:val="00F958F6"/>
    <w:rsid w:val="00FD17A8"/>
    <w:rsid w:val="00FD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EE7554"/>
  <w15:chartTrackingRefBased/>
  <w15:docId w15:val="{B78EFFA6-E7D9-4F5B-9FA3-A340E3EC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7E8D"/>
    <w:pPr>
      <w:spacing w:line="259" w:lineRule="auto"/>
    </w:pPr>
    <w:rPr>
      <w:kern w:val="0"/>
      <w:sz w:val="22"/>
      <w:szCs w:val="22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E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E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E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E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E8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E8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C7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C7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E8D"/>
    <w:rPr>
      <w:i/>
      <w:iCs/>
      <w:color w:val="404040" w:themeColor="text1" w:themeTint="BF"/>
    </w:rPr>
  </w:style>
  <w:style w:type="paragraph" w:styleId="ListParagraph">
    <w:name w:val="List Paragraph"/>
    <w:aliases w:val="Bullet Styles para,Bullets,Normal 1,List Paragraph 1,Akapit z listą BS,Recommendatio,Párrafo de lista,Recommendation,OBC Bullet,Dot pt,F5 List Paragraph,List Paragraph Char Char Char,Indicator Text,Numbered Para 1,Bullet 1,Bullet Points,L"/>
    <w:basedOn w:val="Normal"/>
    <w:link w:val="ListParagraphChar"/>
    <w:uiPriority w:val="34"/>
    <w:qFormat/>
    <w:rsid w:val="00CC7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E8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E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E8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E8D"/>
    <w:rPr>
      <w:b/>
      <w:bCs/>
      <w:smallCaps/>
      <w:color w:val="2E74B5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rsid w:val="00CC7E8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E8D"/>
    <w:rPr>
      <w:rFonts w:ascii="Times New Roman" w:eastAsia="MS Mincho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174EA"/>
    <w:pPr>
      <w:spacing w:after="0" w:line="240" w:lineRule="auto"/>
    </w:pPr>
    <w:rPr>
      <w:kern w:val="0"/>
      <w:sz w:val="22"/>
      <w:szCs w:val="22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1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A09"/>
    <w:rPr>
      <w:kern w:val="0"/>
      <w:sz w:val="22"/>
      <w:szCs w:val="22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1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A09"/>
    <w:rPr>
      <w:kern w:val="0"/>
      <w:sz w:val="22"/>
      <w:szCs w:val="22"/>
      <w:lang w:val="sq-A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36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6A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6AFC"/>
    <w:rPr>
      <w:kern w:val="0"/>
      <w:sz w:val="20"/>
      <w:szCs w:val="20"/>
      <w:lang w:val="sq-A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AFC"/>
    <w:rPr>
      <w:b/>
      <w:bCs/>
      <w:kern w:val="0"/>
      <w:sz w:val="20"/>
      <w:szCs w:val="20"/>
      <w:lang w:val="sq-AL"/>
      <w14:ligatures w14:val="none"/>
    </w:rPr>
  </w:style>
  <w:style w:type="character" w:customStyle="1" w:styleId="ListParagraphChar">
    <w:name w:val="List Paragraph Char"/>
    <w:aliases w:val="Bullet Styles para Char,Bullets Char,Normal 1 Char,List Paragraph 1 Char,Akapit z listą BS Char,Recommendatio Char,Párrafo de lista Char,Recommendation Char,OBC Bullet Char,Dot pt Char,F5 List Paragraph Char,Indicator Text Char"/>
    <w:link w:val="ListParagraph"/>
    <w:uiPriority w:val="34"/>
    <w:qFormat/>
    <w:locked/>
    <w:rsid w:val="00226275"/>
    <w:rPr>
      <w:kern w:val="0"/>
      <w:sz w:val="22"/>
      <w:szCs w:val="22"/>
      <w:lang w:val="sq-AL"/>
      <w14:ligatures w14:val="none"/>
    </w:rPr>
  </w:style>
  <w:style w:type="table" w:styleId="TableGrid">
    <w:name w:val="Table Grid"/>
    <w:basedOn w:val="TableNormal"/>
    <w:uiPriority w:val="39"/>
    <w:rsid w:val="00A53323"/>
    <w:pPr>
      <w:spacing w:after="0" w:line="240" w:lineRule="auto"/>
    </w:pPr>
    <w:rPr>
      <w:kern w:val="0"/>
      <w:sz w:val="22"/>
      <w:szCs w:val="22"/>
      <w:lang w:val="sq-A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A11F5B"/>
    <w:rPr>
      <w:vertAlign w:val="superscript"/>
    </w:rPr>
  </w:style>
  <w:style w:type="paragraph" w:customStyle="1" w:styleId="Default">
    <w:name w:val="Default"/>
    <w:rsid w:val="009249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</Nr_x002e__x0020_akti>
    <Data_x0020_e_x0020_Krijimit xmlns="0e656187-b300-4fb0-8bf4-3a50f872073c">2026-05-18T11:37:42Z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2026-05-15T00:00:00Z</Date_x0020_protokolli>
    <Titulli xmlns="0e656187-b300-4fb0-8bf4-3a50f872073c">Për dhënien e licencës degës së bankës së huaj "Dega e Bankës Turkiye Cumhuriyeti Ziraat Bankasi A.S., Albania", në Republikën e Shqipërisë</Titulli>
    <Modifikuesi xmlns="0e656187-b300-4fb0-8bf4-3a50f872073c">alma.lisaku</Modifikuesi>
    <Nr_x002e__x0020_prot_x0020_QBZ xmlns="0e656187-b300-4fb0-8bf4-3a50f872073c">1111/1</Nr_x002e__x0020_prot_x0020_QBZ>
    <Data_x0020_e_x0020_Modifikimit xmlns="0e656187-b300-4fb0-8bf4-3a50f872073c">2026-05-19T10:05:07Z</Data_x0020_e_x0020_Modifikimit>
    <Dekretuar xmlns="0e656187-b300-4fb0-8bf4-3a50f872073c">false</Dekretuar>
    <Data xmlns="0e656187-b300-4fb0-8bf4-3a50f872073c">2026-05-06T00:00:00Z</Data>
    <Nr_x002e__x0020_protokolli_x0020_i_x0020_aktit xmlns="0e656187-b300-4fb0-8bf4-3a50f872073c">4014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38AE1CAB1264A2AB37B8DF2B1B902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38AE1CAB1264A2AB37B8DF2B1B902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99C1305-1311-4A80-B37F-67B1D737B2C2}">
  <ds:schemaRefs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A1A5629-779D-4041-99CA-3D80552818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B9B31-5483-4AB1-A64D-1290A0247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075E8DB-6AA5-4F64-9867-8BCCD00964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FAC01C-1B3E-439C-A3D9-BF10DD508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licencës degës së bankës së huaj "Dega e Bankës Turkiye Cumhuriyeti Ziraat Bankasi A.S., Albania", në Republikën e Shqipërisë</vt:lpstr>
    </vt:vector>
  </TitlesOfParts>
  <Company>Bank of Albania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licencës degës së bankës së huaj "Dega e Bankës Turkiye Cumhuriyeti Ziraat Bankasi A.S., Albania", në Republikën e Shqipërisë</dc:title>
  <dc:creator>DJ</dc:creator>
  <cp:lastModifiedBy>Amarilda Muja</cp:lastModifiedBy>
  <cp:revision>8</cp:revision>
  <cp:lastPrinted>2026-04-27T09:44:00Z</cp:lastPrinted>
  <dcterms:created xsi:type="dcterms:W3CDTF">2026-05-18T10:24:00Z</dcterms:created>
  <dcterms:modified xsi:type="dcterms:W3CDTF">2026-05-19T09:31:00Z</dcterms:modified>
</cp:coreProperties>
</file>