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7A6A6A" w14:textId="77777777" w:rsidR="00B21D23" w:rsidRPr="00EB53F6" w:rsidRDefault="00B21D23" w:rsidP="00B21D23">
      <w:pPr>
        <w:ind w:firstLine="284"/>
        <w:jc w:val="center"/>
        <w:rPr>
          <w:rFonts w:ascii="Garamond" w:hAnsi="Garamond"/>
          <w:b/>
          <w:bCs/>
          <w:color w:val="000000"/>
        </w:rPr>
      </w:pPr>
      <w:r w:rsidRPr="00EB53F6">
        <w:rPr>
          <w:rFonts w:ascii="Garamond" w:hAnsi="Garamond"/>
          <w:b/>
          <w:bCs/>
          <w:color w:val="000000"/>
        </w:rPr>
        <w:t>VENDIM</w:t>
      </w:r>
    </w:p>
    <w:p w14:paraId="70512CBC" w14:textId="310B1491" w:rsidR="00B21D23" w:rsidRPr="00EB53F6" w:rsidRDefault="00B21D23" w:rsidP="00B21D23">
      <w:pPr>
        <w:ind w:firstLine="284"/>
        <w:jc w:val="center"/>
        <w:rPr>
          <w:rFonts w:ascii="Garamond" w:hAnsi="Garamond"/>
          <w:b/>
          <w:bCs/>
          <w:color w:val="000000"/>
        </w:rPr>
      </w:pPr>
      <w:r w:rsidRPr="00EB53F6">
        <w:rPr>
          <w:rFonts w:ascii="Garamond" w:hAnsi="Garamond"/>
          <w:b/>
          <w:bCs/>
          <w:color w:val="000000"/>
        </w:rPr>
        <w:t>Nr. 43, datë 2.9.2026</w:t>
      </w:r>
    </w:p>
    <w:p w14:paraId="752E2C64" w14:textId="77777777" w:rsidR="00B21D23" w:rsidRPr="00EB53F6" w:rsidRDefault="00B21D23" w:rsidP="00B21D23">
      <w:pPr>
        <w:tabs>
          <w:tab w:val="left" w:pos="6300"/>
        </w:tabs>
        <w:ind w:firstLine="284"/>
        <w:jc w:val="center"/>
        <w:outlineLvl w:val="0"/>
        <w:rPr>
          <w:rFonts w:ascii="Garamond" w:eastAsia="Arial Unicode MS" w:hAnsi="Garamond"/>
          <w:b/>
          <w:bCs/>
          <w:color w:val="000000"/>
        </w:rPr>
      </w:pPr>
    </w:p>
    <w:p w14:paraId="076A0187" w14:textId="6CFC2D0B" w:rsidR="00B21D23" w:rsidRPr="00337E5E" w:rsidRDefault="00337E5E" w:rsidP="00337E5E">
      <w:pPr>
        <w:jc w:val="center"/>
        <w:rPr>
          <w:rFonts w:ascii="Garamond" w:hAnsi="Garamond"/>
          <w:b/>
        </w:rPr>
      </w:pPr>
      <w:r w:rsidRPr="00337E5E">
        <w:rPr>
          <w:rFonts w:ascii="Garamond" w:hAnsi="Garamond"/>
          <w:b/>
        </w:rPr>
        <w:t>PËR</w:t>
      </w:r>
      <w:r w:rsidR="007A620C">
        <w:rPr>
          <w:rFonts w:ascii="Garamond" w:hAnsi="Garamond"/>
          <w:b/>
        </w:rPr>
        <w:t xml:space="preserve"> DISA NDRYSHIME NË RREGULLOREN </w:t>
      </w:r>
      <w:bookmarkStart w:id="0" w:name="_GoBack"/>
      <w:bookmarkEnd w:id="0"/>
      <w:r w:rsidRPr="00337E5E">
        <w:rPr>
          <w:rFonts w:ascii="Garamond" w:hAnsi="Garamond"/>
          <w:b/>
        </w:rPr>
        <w:t>“PËR VEPRIMTARINË VALUTORE”</w:t>
      </w:r>
    </w:p>
    <w:p w14:paraId="08C93BA3" w14:textId="77777777" w:rsidR="00B21D23" w:rsidRPr="00EB53F6" w:rsidRDefault="00B21D23" w:rsidP="00B21D23">
      <w:pPr>
        <w:tabs>
          <w:tab w:val="left" w:pos="6300"/>
        </w:tabs>
        <w:ind w:firstLine="284"/>
        <w:jc w:val="both"/>
        <w:rPr>
          <w:rFonts w:ascii="Garamond" w:hAnsi="Garamond"/>
        </w:rPr>
      </w:pPr>
    </w:p>
    <w:p w14:paraId="2B019A68" w14:textId="7670D785" w:rsidR="00B21D23" w:rsidRPr="00EB53F6" w:rsidRDefault="00B21D23" w:rsidP="00B21D23">
      <w:pPr>
        <w:tabs>
          <w:tab w:val="left" w:pos="6300"/>
        </w:tabs>
        <w:ind w:firstLine="284"/>
        <w:jc w:val="both"/>
        <w:rPr>
          <w:rFonts w:ascii="Garamond" w:hAnsi="Garamond"/>
        </w:rPr>
      </w:pPr>
      <w:r w:rsidRPr="00EB53F6">
        <w:rPr>
          <w:rFonts w:ascii="Garamond" w:eastAsia="Arial Unicode MS" w:hAnsi="Garamond"/>
        </w:rPr>
        <w:t>Në bazë dhe për zbatim të shkronjës “c”</w:t>
      </w:r>
      <w:r w:rsidR="007A620C">
        <w:rPr>
          <w:rFonts w:ascii="Garamond" w:eastAsia="Arial Unicode MS" w:hAnsi="Garamond"/>
        </w:rPr>
        <w:t>,</w:t>
      </w:r>
      <w:r w:rsidRPr="00EB53F6">
        <w:rPr>
          <w:rFonts w:ascii="Garamond" w:eastAsia="Arial Unicode MS" w:hAnsi="Garamond"/>
        </w:rPr>
        <w:t xml:space="preserve"> të nenit 43 dhe</w:t>
      </w:r>
      <w:r w:rsidRPr="00EB53F6">
        <w:rPr>
          <w:rFonts w:ascii="Garamond" w:hAnsi="Garamond"/>
        </w:rPr>
        <w:t xml:space="preserve"> shkronjave “d” dhe “dh”</w:t>
      </w:r>
      <w:r w:rsidR="007A620C">
        <w:rPr>
          <w:rFonts w:ascii="Garamond" w:hAnsi="Garamond"/>
        </w:rPr>
        <w:t>,</w:t>
      </w:r>
      <w:r w:rsidRPr="00EB53F6">
        <w:rPr>
          <w:rFonts w:ascii="Garamond" w:hAnsi="Garamond"/>
        </w:rPr>
        <w:t xml:space="preserve"> t</w:t>
      </w:r>
      <w:r w:rsidRPr="00EB53F6">
        <w:rPr>
          <w:rFonts w:ascii="Garamond" w:eastAsia="Arial Unicode MS" w:hAnsi="Garamond"/>
        </w:rPr>
        <w:t>ë pikës 3</w:t>
      </w:r>
      <w:r w:rsidR="007A620C">
        <w:rPr>
          <w:rFonts w:ascii="Garamond" w:eastAsia="Arial Unicode MS" w:hAnsi="Garamond"/>
        </w:rPr>
        <w:t>,</w:t>
      </w:r>
      <w:r w:rsidRPr="00EB53F6">
        <w:rPr>
          <w:rFonts w:ascii="Garamond" w:eastAsia="Arial Unicode MS" w:hAnsi="Garamond"/>
        </w:rPr>
        <w:t xml:space="preserve"> të nenit 60</w:t>
      </w:r>
      <w:r w:rsidR="007A620C">
        <w:rPr>
          <w:rFonts w:ascii="Garamond" w:eastAsia="Arial Unicode MS" w:hAnsi="Garamond"/>
        </w:rPr>
        <w:t>,</w:t>
      </w:r>
      <w:r w:rsidRPr="00EB53F6">
        <w:rPr>
          <w:rFonts w:ascii="Garamond" w:eastAsia="Arial Unicode MS" w:hAnsi="Garamond"/>
        </w:rPr>
        <w:t xml:space="preserve"> të ligjit nr. 8269, datë 23.12.1997, “Për Bankën e Shqipërisë”, </w:t>
      </w:r>
      <w:r w:rsidR="007A620C" w:rsidRPr="00EB53F6">
        <w:rPr>
          <w:rFonts w:ascii="Garamond" w:eastAsia="Arial Unicode MS" w:hAnsi="Garamond"/>
        </w:rPr>
        <w:t>të</w:t>
      </w:r>
      <w:r w:rsidRPr="00EB53F6">
        <w:rPr>
          <w:rFonts w:ascii="Garamond" w:eastAsia="Arial Unicode MS" w:hAnsi="Garamond"/>
        </w:rPr>
        <w:t xml:space="preserve"> ndryshuar; me propozimin e Departamentit të Mbikëqyrjes dhe Departamentit të Statistikave Financiare, Këshilli Mbikëqyrës i Bankës së Shqipërisë</w:t>
      </w:r>
      <w:r w:rsidRPr="00EB53F6">
        <w:rPr>
          <w:rFonts w:ascii="Garamond" w:hAnsi="Garamond"/>
        </w:rPr>
        <w:t>,</w:t>
      </w:r>
    </w:p>
    <w:p w14:paraId="778D587A" w14:textId="77777777" w:rsidR="00B21D23" w:rsidRPr="00EB53F6" w:rsidRDefault="00B21D23" w:rsidP="00B21D23">
      <w:pPr>
        <w:pStyle w:val="Title"/>
        <w:tabs>
          <w:tab w:val="left" w:pos="6300"/>
        </w:tabs>
        <w:ind w:firstLine="284"/>
        <w:jc w:val="both"/>
        <w:rPr>
          <w:rFonts w:ascii="Garamond" w:hAnsi="Garamond" w:cs="Times New Roman"/>
          <w:b w:val="0"/>
          <w:bCs w:val="0"/>
          <w:smallCaps/>
          <w:sz w:val="24"/>
          <w:szCs w:val="24"/>
          <w:lang w:val="sq-AL"/>
        </w:rPr>
      </w:pPr>
    </w:p>
    <w:p w14:paraId="04883237" w14:textId="77777777" w:rsidR="00B21D23" w:rsidRPr="00EB53F6" w:rsidRDefault="00B21D23" w:rsidP="00B21D23">
      <w:pPr>
        <w:pStyle w:val="Title"/>
        <w:tabs>
          <w:tab w:val="left" w:pos="6300"/>
        </w:tabs>
        <w:ind w:firstLine="284"/>
        <w:rPr>
          <w:rFonts w:ascii="Garamond" w:hAnsi="Garamond" w:cs="Times New Roman"/>
          <w:b w:val="0"/>
          <w:bCs w:val="0"/>
          <w:smallCaps/>
          <w:sz w:val="24"/>
          <w:szCs w:val="24"/>
          <w:lang w:val="sq-AL"/>
        </w:rPr>
      </w:pPr>
      <w:r w:rsidRPr="00EB53F6">
        <w:rPr>
          <w:rFonts w:ascii="Garamond" w:hAnsi="Garamond" w:cs="Times New Roman"/>
          <w:b w:val="0"/>
          <w:bCs w:val="0"/>
          <w:smallCaps/>
          <w:sz w:val="24"/>
          <w:szCs w:val="24"/>
          <w:lang w:val="sq-AL"/>
        </w:rPr>
        <w:t>VENDOSI:</w:t>
      </w:r>
    </w:p>
    <w:p w14:paraId="77FB1F0D" w14:textId="77777777" w:rsidR="00B21D23" w:rsidRPr="00EB53F6" w:rsidRDefault="00B21D23" w:rsidP="00B21D23">
      <w:pPr>
        <w:pStyle w:val="Title"/>
        <w:tabs>
          <w:tab w:val="left" w:pos="6300"/>
        </w:tabs>
        <w:ind w:firstLine="284"/>
        <w:rPr>
          <w:rFonts w:ascii="Garamond" w:hAnsi="Garamond" w:cs="Times New Roman"/>
          <w:b w:val="0"/>
          <w:bCs w:val="0"/>
          <w:smallCaps/>
          <w:sz w:val="24"/>
          <w:szCs w:val="24"/>
          <w:lang w:val="sq-AL"/>
        </w:rPr>
      </w:pPr>
    </w:p>
    <w:p w14:paraId="77E322F7" w14:textId="77777777" w:rsidR="00B21D23" w:rsidRPr="00EB53F6" w:rsidRDefault="00B21D23" w:rsidP="00B21D23">
      <w:pPr>
        <w:tabs>
          <w:tab w:val="left" w:pos="360"/>
          <w:tab w:val="left" w:pos="6300"/>
        </w:tabs>
        <w:autoSpaceDE w:val="0"/>
        <w:autoSpaceDN w:val="0"/>
        <w:adjustRightInd w:val="0"/>
        <w:ind w:firstLine="284"/>
        <w:jc w:val="both"/>
        <w:rPr>
          <w:rFonts w:ascii="Garamond" w:eastAsia="Times New Roman" w:hAnsi="Garamond"/>
          <w:color w:val="000000"/>
          <w:lang w:eastAsia="sq-AL"/>
        </w:rPr>
      </w:pPr>
      <w:r w:rsidRPr="00EB53F6">
        <w:rPr>
          <w:rFonts w:ascii="Garamond" w:eastAsia="Times New Roman" w:hAnsi="Garamond"/>
          <w:color w:val="000000"/>
          <w:lang w:eastAsia="sq-AL"/>
        </w:rPr>
        <w:t>1. Në rregulloren “Për veprimtarinë valutore”, miratuar me vendimin nr. 70, datë 30.9.2009, të Këshillit Mbikëqyrës të Bankës së Shqipërisë, e ndryshuar, të bëhen ndryshimet e mëposhtme:</w:t>
      </w:r>
    </w:p>
    <w:p w14:paraId="5FC157A3" w14:textId="77777777" w:rsidR="00B21D23" w:rsidRPr="00EB53F6" w:rsidRDefault="00B21D23" w:rsidP="00B21D23">
      <w:pPr>
        <w:autoSpaceDE w:val="0"/>
        <w:autoSpaceDN w:val="0"/>
        <w:adjustRightInd w:val="0"/>
        <w:ind w:firstLine="284"/>
        <w:jc w:val="both"/>
        <w:rPr>
          <w:rFonts w:ascii="Garamond" w:eastAsia="Times New Roman" w:hAnsi="Garamond"/>
          <w:color w:val="000000"/>
          <w:lang w:eastAsia="sq-AL"/>
        </w:rPr>
      </w:pPr>
      <w:r w:rsidRPr="00EB53F6">
        <w:rPr>
          <w:rFonts w:ascii="Garamond" w:eastAsia="Times New Roman" w:hAnsi="Garamond"/>
          <w:color w:val="000000"/>
          <w:lang w:eastAsia="sq-AL"/>
        </w:rPr>
        <w:t>a) Në nenin 4, bëhen ndryshimet si më poshtë:</w:t>
      </w:r>
    </w:p>
    <w:p w14:paraId="174BF670" w14:textId="77777777" w:rsidR="00B21D23" w:rsidRPr="00EB53F6" w:rsidRDefault="00B21D23" w:rsidP="00B21D23">
      <w:pPr>
        <w:autoSpaceDE w:val="0"/>
        <w:autoSpaceDN w:val="0"/>
        <w:adjustRightInd w:val="0"/>
        <w:ind w:firstLine="284"/>
        <w:jc w:val="both"/>
        <w:rPr>
          <w:rFonts w:ascii="Garamond" w:eastAsia="Times New Roman" w:hAnsi="Garamond"/>
          <w:color w:val="000000"/>
          <w:lang w:eastAsia="sq-AL"/>
        </w:rPr>
      </w:pPr>
      <w:r w:rsidRPr="00EB53F6">
        <w:rPr>
          <w:rFonts w:ascii="Garamond" w:eastAsia="Times New Roman" w:hAnsi="Garamond"/>
          <w:color w:val="000000"/>
          <w:lang w:eastAsia="sq-AL"/>
        </w:rPr>
        <w:t>i. përmbajtja e pikës 1, shkronja “c”, ndryshohet si më poshtë:</w:t>
      </w:r>
    </w:p>
    <w:p w14:paraId="5839E194" w14:textId="77777777" w:rsidR="00B21D23" w:rsidRPr="00EB53F6" w:rsidRDefault="00B21D23" w:rsidP="00B21D23">
      <w:pPr>
        <w:autoSpaceDE w:val="0"/>
        <w:autoSpaceDN w:val="0"/>
        <w:adjustRightInd w:val="0"/>
        <w:ind w:firstLine="284"/>
        <w:jc w:val="both"/>
        <w:rPr>
          <w:rFonts w:ascii="Garamond" w:eastAsia="Times New Roman" w:hAnsi="Garamond"/>
          <w:i/>
          <w:iCs/>
          <w:color w:val="000000"/>
          <w:lang w:eastAsia="sq-AL"/>
        </w:rPr>
      </w:pPr>
      <w:r w:rsidRPr="00EB53F6">
        <w:rPr>
          <w:rFonts w:ascii="Garamond" w:eastAsia="Times New Roman" w:hAnsi="Garamond"/>
          <w:i/>
          <w:iCs/>
          <w:color w:val="000000"/>
          <w:lang w:eastAsia="sq-AL"/>
        </w:rPr>
        <w:t>“c) ligjin nr. 62/2020, datë 14.5.2020, “Për tregjet e kapitalit”;”;</w:t>
      </w:r>
    </w:p>
    <w:p w14:paraId="3F8FE220" w14:textId="77777777" w:rsidR="00B21D23" w:rsidRPr="00EB53F6" w:rsidRDefault="00B21D23" w:rsidP="00B21D23">
      <w:pPr>
        <w:autoSpaceDE w:val="0"/>
        <w:autoSpaceDN w:val="0"/>
        <w:adjustRightInd w:val="0"/>
        <w:ind w:firstLine="284"/>
        <w:jc w:val="both"/>
        <w:rPr>
          <w:rFonts w:ascii="Garamond" w:eastAsia="Times New Roman" w:hAnsi="Garamond"/>
          <w:color w:val="000000"/>
          <w:lang w:eastAsia="sq-AL"/>
        </w:rPr>
      </w:pPr>
      <w:r w:rsidRPr="00EB53F6">
        <w:rPr>
          <w:rFonts w:ascii="Garamond" w:eastAsia="Times New Roman" w:hAnsi="Garamond"/>
          <w:color w:val="000000"/>
          <w:lang w:eastAsia="sq-AL"/>
        </w:rPr>
        <w:t>ii. përmbajtja e pikave 3 dhe 4 ndryshohet si më poshtë:</w:t>
      </w:r>
    </w:p>
    <w:p w14:paraId="0DE2CD08" w14:textId="3877C779" w:rsidR="00B21D23" w:rsidRPr="00EB53F6" w:rsidRDefault="00B21D23" w:rsidP="00B21D23">
      <w:pPr>
        <w:autoSpaceDE w:val="0"/>
        <w:autoSpaceDN w:val="0"/>
        <w:adjustRightInd w:val="0"/>
        <w:ind w:firstLine="284"/>
        <w:jc w:val="both"/>
        <w:rPr>
          <w:rFonts w:ascii="Garamond" w:eastAsia="Times New Roman" w:hAnsi="Garamond"/>
          <w:i/>
          <w:iCs/>
          <w:color w:val="000000"/>
          <w:lang w:eastAsia="sq-AL"/>
        </w:rPr>
      </w:pPr>
      <w:r w:rsidRPr="00EB53F6">
        <w:rPr>
          <w:rFonts w:ascii="Garamond" w:eastAsia="Times New Roman" w:hAnsi="Garamond"/>
          <w:i/>
          <w:iCs/>
          <w:color w:val="000000"/>
          <w:lang w:eastAsia="sq-AL"/>
        </w:rPr>
        <w:t xml:space="preserve">“3. “Rezident” </w:t>
      </w:r>
      <w:r w:rsidR="007A620C">
        <w:rPr>
          <w:rFonts w:ascii="Garamond" w:eastAsia="Times New Roman" w:hAnsi="Garamond"/>
          <w:i/>
          <w:iCs/>
          <w:color w:val="000000"/>
          <w:lang w:eastAsia="sq-AL"/>
        </w:rPr>
        <w:t>–</w:t>
      </w:r>
      <w:r w:rsidRPr="00EB53F6">
        <w:rPr>
          <w:rFonts w:ascii="Garamond" w:eastAsia="Times New Roman" w:hAnsi="Garamond"/>
          <w:i/>
          <w:iCs/>
          <w:color w:val="000000"/>
          <w:lang w:eastAsia="sq-AL"/>
        </w:rPr>
        <w:t xml:space="preserve"> është çdo person fizik, person juridik ose njësi institucionale që ka qendrën e interesit ekonomik në territorin e Republikës së Shqipërisë, zakonisht për një periudhë jo më të shkurtër se 12 (dymbëdhjetë) muaj, sipas ndarjeve të mëposhtme:</w:t>
      </w:r>
    </w:p>
    <w:p w14:paraId="50E0527E" w14:textId="3574909D" w:rsidR="00B21D23" w:rsidRPr="00EB53F6" w:rsidRDefault="00B21D23" w:rsidP="00B21D23">
      <w:pPr>
        <w:autoSpaceDE w:val="0"/>
        <w:autoSpaceDN w:val="0"/>
        <w:adjustRightInd w:val="0"/>
        <w:ind w:firstLine="284"/>
        <w:jc w:val="both"/>
        <w:rPr>
          <w:rFonts w:ascii="Garamond" w:eastAsia="Times New Roman" w:hAnsi="Garamond"/>
          <w:i/>
          <w:iCs/>
          <w:color w:val="000000"/>
          <w:lang w:eastAsia="sq-AL"/>
        </w:rPr>
      </w:pPr>
      <w:r w:rsidRPr="00EB53F6">
        <w:rPr>
          <w:rFonts w:ascii="Garamond" w:eastAsia="Times New Roman" w:hAnsi="Garamond"/>
          <w:i/>
          <w:iCs/>
          <w:color w:val="000000"/>
          <w:lang w:eastAsia="sq-AL"/>
        </w:rPr>
        <w:t xml:space="preserve">a) Personat fizikë </w:t>
      </w:r>
      <w:r w:rsidR="007A620C">
        <w:rPr>
          <w:rFonts w:ascii="Garamond" w:eastAsia="Times New Roman" w:hAnsi="Garamond"/>
          <w:i/>
          <w:iCs/>
          <w:color w:val="000000"/>
          <w:lang w:eastAsia="sq-AL"/>
        </w:rPr>
        <w:t>–</w:t>
      </w:r>
      <w:r w:rsidRPr="00EB53F6">
        <w:rPr>
          <w:rFonts w:ascii="Garamond" w:eastAsia="Times New Roman" w:hAnsi="Garamond"/>
          <w:i/>
          <w:iCs/>
          <w:color w:val="000000"/>
          <w:lang w:eastAsia="sq-AL"/>
        </w:rPr>
        <w:t xml:space="preserve"> Personi fizik konsiderohet rezident kur:</w:t>
      </w:r>
    </w:p>
    <w:p w14:paraId="48C99A84" w14:textId="77777777" w:rsidR="00B21D23" w:rsidRPr="00EB53F6" w:rsidRDefault="00B21D23" w:rsidP="00B21D23">
      <w:pPr>
        <w:autoSpaceDE w:val="0"/>
        <w:autoSpaceDN w:val="0"/>
        <w:adjustRightInd w:val="0"/>
        <w:ind w:firstLine="284"/>
        <w:jc w:val="both"/>
        <w:rPr>
          <w:rFonts w:ascii="Garamond" w:eastAsia="Times New Roman" w:hAnsi="Garamond"/>
          <w:i/>
          <w:iCs/>
          <w:color w:val="000000"/>
          <w:lang w:eastAsia="sq-AL"/>
        </w:rPr>
      </w:pPr>
      <w:r w:rsidRPr="00EB53F6">
        <w:rPr>
          <w:rFonts w:ascii="Garamond" w:eastAsia="Times New Roman" w:hAnsi="Garamond"/>
          <w:i/>
          <w:iCs/>
          <w:color w:val="000000"/>
          <w:lang w:eastAsia="sq-AL"/>
        </w:rPr>
        <w:t>i. banon zakonisht në Republikën e Shqipërisë dhe/ose ushtron aty veprimtari ekonomike në mënyrë të qëndrueshme,</w:t>
      </w:r>
    </w:p>
    <w:p w14:paraId="7939A59F" w14:textId="77777777" w:rsidR="00B21D23" w:rsidRPr="00EB53F6" w:rsidRDefault="00B21D23" w:rsidP="00B21D23">
      <w:pPr>
        <w:autoSpaceDE w:val="0"/>
        <w:autoSpaceDN w:val="0"/>
        <w:adjustRightInd w:val="0"/>
        <w:ind w:firstLine="284"/>
        <w:jc w:val="both"/>
        <w:rPr>
          <w:rFonts w:ascii="Garamond" w:eastAsia="Times New Roman" w:hAnsi="Garamond"/>
          <w:i/>
          <w:iCs/>
          <w:color w:val="000000"/>
          <w:lang w:eastAsia="sq-AL"/>
        </w:rPr>
      </w:pPr>
      <w:r w:rsidRPr="00EB53F6">
        <w:rPr>
          <w:rFonts w:ascii="Garamond" w:eastAsia="Times New Roman" w:hAnsi="Garamond"/>
          <w:i/>
          <w:iCs/>
          <w:color w:val="000000"/>
          <w:lang w:eastAsia="sq-AL"/>
        </w:rPr>
        <w:t>ii. nuk ndryshon rezidencën jashtë territorit të Republikës së Shqipërisë, përveç se për arsye studimi, trajtimi shëndetësor, shërbimi të përkohshëm apo udhëtimi jashtë vendit;</w:t>
      </w:r>
    </w:p>
    <w:p w14:paraId="3393C5A4" w14:textId="0F5E3F05" w:rsidR="00B21D23" w:rsidRPr="00EB53F6" w:rsidRDefault="00B21D23" w:rsidP="00B21D23">
      <w:pPr>
        <w:autoSpaceDE w:val="0"/>
        <w:autoSpaceDN w:val="0"/>
        <w:adjustRightInd w:val="0"/>
        <w:ind w:firstLine="284"/>
        <w:jc w:val="both"/>
        <w:rPr>
          <w:rFonts w:ascii="Garamond" w:eastAsia="Times New Roman" w:hAnsi="Garamond"/>
          <w:i/>
          <w:iCs/>
          <w:color w:val="000000"/>
          <w:lang w:eastAsia="sq-AL"/>
        </w:rPr>
      </w:pPr>
      <w:r w:rsidRPr="00EB53F6">
        <w:rPr>
          <w:rFonts w:ascii="Garamond" w:eastAsia="Times New Roman" w:hAnsi="Garamond"/>
          <w:i/>
          <w:iCs/>
          <w:color w:val="000000"/>
          <w:lang w:eastAsia="sq-AL"/>
        </w:rPr>
        <w:t xml:space="preserve">b) Personat juridikë dhe njësitë institucionale </w:t>
      </w:r>
      <w:r w:rsidR="007A620C">
        <w:rPr>
          <w:rFonts w:ascii="Garamond" w:eastAsia="Times New Roman" w:hAnsi="Garamond"/>
          <w:i/>
          <w:iCs/>
          <w:color w:val="000000"/>
          <w:lang w:eastAsia="sq-AL"/>
        </w:rPr>
        <w:t>–</w:t>
      </w:r>
      <w:r w:rsidRPr="00EB53F6">
        <w:rPr>
          <w:rFonts w:ascii="Garamond" w:eastAsia="Times New Roman" w:hAnsi="Garamond"/>
          <w:i/>
          <w:iCs/>
          <w:color w:val="000000"/>
          <w:lang w:eastAsia="sq-AL"/>
        </w:rPr>
        <w:t xml:space="preserve"> Një person juridik ose njësi institucionale konsiderohet rezident(e) kur:</w:t>
      </w:r>
    </w:p>
    <w:p w14:paraId="4711E83D" w14:textId="153045AE" w:rsidR="00B21D23" w:rsidRPr="00EB53F6" w:rsidRDefault="007A620C" w:rsidP="00B21D23">
      <w:pPr>
        <w:autoSpaceDE w:val="0"/>
        <w:autoSpaceDN w:val="0"/>
        <w:adjustRightInd w:val="0"/>
        <w:ind w:firstLine="284"/>
        <w:jc w:val="both"/>
        <w:rPr>
          <w:rFonts w:ascii="Garamond" w:eastAsia="Times New Roman" w:hAnsi="Garamond"/>
          <w:i/>
          <w:iCs/>
          <w:color w:val="000000"/>
          <w:lang w:eastAsia="sq-AL"/>
        </w:rPr>
      </w:pPr>
      <w:r>
        <w:rPr>
          <w:rFonts w:ascii="Garamond" w:eastAsia="Times New Roman" w:hAnsi="Garamond"/>
          <w:i/>
          <w:iCs/>
          <w:color w:val="000000"/>
          <w:lang w:eastAsia="sq-AL"/>
        </w:rPr>
        <w:t>i. është i</w:t>
      </w:r>
      <w:r w:rsidR="00B21D23" w:rsidRPr="00EB53F6">
        <w:rPr>
          <w:rFonts w:ascii="Garamond" w:eastAsia="Times New Roman" w:hAnsi="Garamond"/>
          <w:i/>
          <w:iCs/>
          <w:color w:val="000000"/>
          <w:lang w:eastAsia="sq-AL"/>
        </w:rPr>
        <w:t>(e) regjistruar sipas legjislacionit shqiptar, ose</w:t>
      </w:r>
    </w:p>
    <w:p w14:paraId="150746D4" w14:textId="77777777" w:rsidR="00B21D23" w:rsidRPr="00EB53F6" w:rsidRDefault="00B21D23" w:rsidP="00B21D23">
      <w:pPr>
        <w:autoSpaceDE w:val="0"/>
        <w:autoSpaceDN w:val="0"/>
        <w:adjustRightInd w:val="0"/>
        <w:ind w:firstLine="284"/>
        <w:jc w:val="both"/>
        <w:rPr>
          <w:rFonts w:ascii="Garamond" w:eastAsia="Times New Roman" w:hAnsi="Garamond"/>
          <w:i/>
          <w:iCs/>
          <w:color w:val="000000"/>
          <w:lang w:eastAsia="sq-AL"/>
        </w:rPr>
      </w:pPr>
      <w:r w:rsidRPr="00EB53F6">
        <w:rPr>
          <w:rFonts w:ascii="Garamond" w:eastAsia="Times New Roman" w:hAnsi="Garamond"/>
          <w:i/>
          <w:iCs/>
          <w:color w:val="000000"/>
          <w:lang w:eastAsia="sq-AL"/>
        </w:rPr>
        <w:t>ii. ka vendin e menaxhimit efektiv apo qendrën e operacioneve kryesore në Republikën e Shqipërisë;</w:t>
      </w:r>
    </w:p>
    <w:p w14:paraId="5334DE40" w14:textId="6C460B97" w:rsidR="00B21D23" w:rsidRPr="00EB53F6" w:rsidRDefault="00B21D23" w:rsidP="00B21D23">
      <w:pPr>
        <w:autoSpaceDE w:val="0"/>
        <w:autoSpaceDN w:val="0"/>
        <w:adjustRightInd w:val="0"/>
        <w:ind w:firstLine="284"/>
        <w:jc w:val="both"/>
        <w:rPr>
          <w:rFonts w:ascii="Garamond" w:eastAsia="Times New Roman" w:hAnsi="Garamond"/>
          <w:i/>
          <w:iCs/>
          <w:color w:val="000000"/>
          <w:lang w:eastAsia="sq-AL"/>
        </w:rPr>
      </w:pPr>
      <w:r w:rsidRPr="00EB53F6">
        <w:rPr>
          <w:rFonts w:ascii="Garamond" w:eastAsia="Times New Roman" w:hAnsi="Garamond"/>
          <w:i/>
          <w:iCs/>
          <w:color w:val="000000"/>
          <w:lang w:eastAsia="sq-AL"/>
        </w:rPr>
        <w:t>Për qëllime të kësaj rregulloreje, “njësi institucionale” nënkupton çdo entitet ekonomik që ka kapacitet të zotërojë asete, të marrë përsipër detyrime dhe të kry</w:t>
      </w:r>
      <w:r w:rsidR="007A620C">
        <w:rPr>
          <w:rFonts w:ascii="Garamond" w:eastAsia="Times New Roman" w:hAnsi="Garamond"/>
          <w:i/>
          <w:iCs/>
          <w:color w:val="000000"/>
          <w:lang w:eastAsia="sq-AL"/>
        </w:rPr>
        <w:t>ejë transaksione në emër të vet;</w:t>
      </w:r>
    </w:p>
    <w:p w14:paraId="2E3F0FAC" w14:textId="77777777" w:rsidR="00B21D23" w:rsidRPr="00EB53F6" w:rsidRDefault="00B21D23" w:rsidP="00B21D23">
      <w:pPr>
        <w:autoSpaceDE w:val="0"/>
        <w:autoSpaceDN w:val="0"/>
        <w:adjustRightInd w:val="0"/>
        <w:ind w:firstLine="284"/>
        <w:jc w:val="both"/>
        <w:rPr>
          <w:rFonts w:ascii="Garamond" w:eastAsia="Times New Roman" w:hAnsi="Garamond"/>
          <w:i/>
          <w:iCs/>
          <w:color w:val="000000"/>
          <w:lang w:eastAsia="sq-AL"/>
        </w:rPr>
      </w:pPr>
      <w:r w:rsidRPr="00EB53F6">
        <w:rPr>
          <w:rFonts w:ascii="Garamond" w:eastAsia="Times New Roman" w:hAnsi="Garamond"/>
          <w:i/>
          <w:iCs/>
          <w:color w:val="000000"/>
          <w:lang w:eastAsia="sq-AL"/>
        </w:rPr>
        <w:t>c) Degët dhe zyrat e përfaqësimit, ku:</w:t>
      </w:r>
    </w:p>
    <w:p w14:paraId="44490BD5" w14:textId="77777777" w:rsidR="00B21D23" w:rsidRPr="00EB53F6" w:rsidRDefault="00B21D23" w:rsidP="00B21D23">
      <w:pPr>
        <w:autoSpaceDE w:val="0"/>
        <w:autoSpaceDN w:val="0"/>
        <w:adjustRightInd w:val="0"/>
        <w:ind w:firstLine="284"/>
        <w:jc w:val="both"/>
        <w:rPr>
          <w:rFonts w:ascii="Garamond" w:eastAsia="Times New Roman" w:hAnsi="Garamond"/>
          <w:i/>
          <w:iCs/>
          <w:color w:val="000000"/>
          <w:lang w:eastAsia="sq-AL"/>
        </w:rPr>
      </w:pPr>
      <w:r w:rsidRPr="00EB53F6">
        <w:rPr>
          <w:rFonts w:ascii="Garamond" w:eastAsia="Times New Roman" w:hAnsi="Garamond"/>
          <w:i/>
          <w:iCs/>
          <w:color w:val="000000"/>
          <w:lang w:eastAsia="sq-AL"/>
        </w:rPr>
        <w:t>i. degët e jorezidentëve në Republikën e Shqipërisë trajtohen si njësi rezidente,</w:t>
      </w:r>
    </w:p>
    <w:p w14:paraId="4157B5C2" w14:textId="77777777" w:rsidR="00B21D23" w:rsidRPr="00EB53F6" w:rsidRDefault="00B21D23" w:rsidP="00B21D23">
      <w:pPr>
        <w:autoSpaceDE w:val="0"/>
        <w:autoSpaceDN w:val="0"/>
        <w:adjustRightInd w:val="0"/>
        <w:ind w:firstLine="284"/>
        <w:jc w:val="both"/>
        <w:rPr>
          <w:rFonts w:ascii="Garamond" w:eastAsia="Times New Roman" w:hAnsi="Garamond"/>
          <w:i/>
          <w:iCs/>
          <w:color w:val="000000"/>
          <w:lang w:eastAsia="sq-AL"/>
        </w:rPr>
      </w:pPr>
      <w:r w:rsidRPr="00EB53F6">
        <w:rPr>
          <w:rFonts w:ascii="Garamond" w:eastAsia="Times New Roman" w:hAnsi="Garamond"/>
          <w:i/>
          <w:iCs/>
          <w:color w:val="000000"/>
          <w:lang w:eastAsia="sq-AL"/>
        </w:rPr>
        <w:t>ii. degët e rezidentëve jashtë Republikës së Shqipërisë trajtohen si njësi jorezidente;</w:t>
      </w:r>
    </w:p>
    <w:p w14:paraId="5CE4A2F9" w14:textId="77777777" w:rsidR="00B21D23" w:rsidRPr="00EB53F6" w:rsidRDefault="00B21D23" w:rsidP="00B21D23">
      <w:pPr>
        <w:autoSpaceDE w:val="0"/>
        <w:autoSpaceDN w:val="0"/>
        <w:adjustRightInd w:val="0"/>
        <w:ind w:firstLine="284"/>
        <w:jc w:val="both"/>
        <w:rPr>
          <w:rFonts w:ascii="Garamond" w:eastAsia="Times New Roman" w:hAnsi="Garamond"/>
          <w:i/>
          <w:iCs/>
          <w:color w:val="000000"/>
          <w:lang w:eastAsia="sq-AL"/>
        </w:rPr>
      </w:pPr>
      <w:r w:rsidRPr="00EB53F6">
        <w:rPr>
          <w:rFonts w:ascii="Garamond" w:eastAsia="Times New Roman" w:hAnsi="Garamond"/>
          <w:i/>
          <w:iCs/>
          <w:color w:val="000000"/>
          <w:lang w:eastAsia="sq-AL"/>
        </w:rPr>
        <w:t>d) Sektori publik jashtë vendit dhe organizatat ndërkombëtare, ku:</w:t>
      </w:r>
    </w:p>
    <w:p w14:paraId="4A4D1FF2" w14:textId="77777777" w:rsidR="00B21D23" w:rsidRPr="00EB53F6" w:rsidRDefault="00B21D23" w:rsidP="00B21D23">
      <w:pPr>
        <w:autoSpaceDE w:val="0"/>
        <w:autoSpaceDN w:val="0"/>
        <w:adjustRightInd w:val="0"/>
        <w:ind w:firstLine="284"/>
        <w:jc w:val="both"/>
        <w:rPr>
          <w:rFonts w:ascii="Garamond" w:eastAsia="Times New Roman" w:hAnsi="Garamond"/>
          <w:i/>
          <w:iCs/>
          <w:color w:val="000000"/>
          <w:lang w:eastAsia="sq-AL"/>
        </w:rPr>
      </w:pPr>
      <w:r w:rsidRPr="00EB53F6">
        <w:rPr>
          <w:rFonts w:ascii="Garamond" w:eastAsia="Times New Roman" w:hAnsi="Garamond"/>
          <w:i/>
          <w:iCs/>
          <w:color w:val="000000"/>
          <w:lang w:eastAsia="sq-AL"/>
        </w:rPr>
        <w:t>i. njësitë diplomatike/konsullore dhe kontingjentet ushtarake të Republikës së Shqipërisë jashtë vendit, si dhe anëtarët e familjeve të tyre, konsiderohen rezidentë të Republikës së Shqipërisë,</w:t>
      </w:r>
    </w:p>
    <w:p w14:paraId="0BCF5990" w14:textId="77777777" w:rsidR="00B21D23" w:rsidRPr="00EB53F6" w:rsidRDefault="00B21D23" w:rsidP="00B21D23">
      <w:pPr>
        <w:autoSpaceDE w:val="0"/>
        <w:autoSpaceDN w:val="0"/>
        <w:adjustRightInd w:val="0"/>
        <w:ind w:firstLine="284"/>
        <w:jc w:val="both"/>
        <w:rPr>
          <w:rFonts w:ascii="Garamond" w:eastAsia="Times New Roman" w:hAnsi="Garamond"/>
          <w:i/>
          <w:iCs/>
          <w:color w:val="000000"/>
          <w:lang w:eastAsia="sq-AL"/>
        </w:rPr>
      </w:pPr>
      <w:r w:rsidRPr="00EB53F6">
        <w:rPr>
          <w:rFonts w:ascii="Garamond" w:eastAsia="Times New Roman" w:hAnsi="Garamond"/>
          <w:i/>
          <w:iCs/>
          <w:color w:val="000000"/>
          <w:lang w:eastAsia="sq-AL"/>
        </w:rPr>
        <w:t>ii. organizatat ndërkombëtare të vendosura në Republikën e Shqipërisë konsiderohen jorezidente dhe personeli i huaj i akredituar konsiderohet jorezident;</w:t>
      </w:r>
    </w:p>
    <w:p w14:paraId="2CABAA34" w14:textId="77777777" w:rsidR="00B21D23" w:rsidRPr="00EB53F6" w:rsidRDefault="00B21D23" w:rsidP="00B21D23">
      <w:pPr>
        <w:autoSpaceDE w:val="0"/>
        <w:autoSpaceDN w:val="0"/>
        <w:adjustRightInd w:val="0"/>
        <w:ind w:firstLine="284"/>
        <w:jc w:val="both"/>
        <w:rPr>
          <w:rFonts w:ascii="Garamond" w:eastAsia="Times New Roman" w:hAnsi="Garamond"/>
          <w:i/>
          <w:iCs/>
          <w:color w:val="000000"/>
          <w:lang w:eastAsia="sq-AL"/>
        </w:rPr>
      </w:pPr>
      <w:r w:rsidRPr="00EB53F6">
        <w:rPr>
          <w:rFonts w:ascii="Garamond" w:eastAsia="Times New Roman" w:hAnsi="Garamond"/>
          <w:i/>
          <w:iCs/>
          <w:color w:val="000000"/>
          <w:lang w:eastAsia="sq-AL"/>
        </w:rPr>
        <w:t>e) Njësitë jofitimprurëse (Non-Profit Institutions Serving Households - NPISH), entitetet me qëllim të posaçëm (Special Purpose Entities - SPE) dhe struktura të ngjashme, ku:</w:t>
      </w:r>
    </w:p>
    <w:p w14:paraId="50AD4BE8" w14:textId="77777777" w:rsidR="00B21D23" w:rsidRPr="00EB53F6" w:rsidRDefault="00B21D23" w:rsidP="00B21D23">
      <w:pPr>
        <w:autoSpaceDE w:val="0"/>
        <w:autoSpaceDN w:val="0"/>
        <w:adjustRightInd w:val="0"/>
        <w:ind w:firstLine="284"/>
        <w:jc w:val="both"/>
        <w:rPr>
          <w:rFonts w:ascii="Garamond" w:eastAsia="Times New Roman" w:hAnsi="Garamond"/>
          <w:i/>
          <w:iCs/>
          <w:color w:val="000000"/>
          <w:lang w:eastAsia="sq-AL"/>
        </w:rPr>
      </w:pPr>
      <w:r w:rsidRPr="00EB53F6">
        <w:rPr>
          <w:rFonts w:ascii="Garamond" w:eastAsia="Times New Roman" w:hAnsi="Garamond"/>
          <w:i/>
          <w:iCs/>
          <w:color w:val="000000"/>
          <w:lang w:eastAsia="sq-AL"/>
        </w:rPr>
        <w:t xml:space="preserve">i. njësitë jofitimprurëse konsiderohen rezidente kur ushtrojnë veprimtarinë e tyre kryesisht në territorin e Republikës së Shqipërisë, </w:t>
      </w:r>
    </w:p>
    <w:p w14:paraId="52C26104" w14:textId="77777777" w:rsidR="007A620C" w:rsidRDefault="00B21D23" w:rsidP="007A620C">
      <w:pPr>
        <w:autoSpaceDE w:val="0"/>
        <w:autoSpaceDN w:val="0"/>
        <w:adjustRightInd w:val="0"/>
        <w:ind w:firstLine="284"/>
        <w:jc w:val="both"/>
        <w:rPr>
          <w:rFonts w:ascii="Garamond" w:eastAsia="Times New Roman" w:hAnsi="Garamond"/>
          <w:i/>
          <w:iCs/>
          <w:color w:val="000000"/>
          <w:lang w:eastAsia="sq-AL"/>
        </w:rPr>
      </w:pPr>
      <w:r w:rsidRPr="00EB53F6">
        <w:rPr>
          <w:rFonts w:ascii="Garamond" w:eastAsia="Times New Roman" w:hAnsi="Garamond"/>
          <w:i/>
          <w:iCs/>
          <w:color w:val="000000"/>
          <w:lang w:eastAsia="sq-AL"/>
        </w:rPr>
        <w:t>ii. entitetet me qëllim të posaçëm (SPE), shoqëritë zotëruese, fondet apo subjekte të ngjashme klasifikohen sipas vendit të regjistrimit ose të menaxhimit efektiv.</w:t>
      </w:r>
    </w:p>
    <w:p w14:paraId="48DF2FD7" w14:textId="7B56FA04" w:rsidR="00B21D23" w:rsidRPr="007A620C" w:rsidRDefault="00B21D23" w:rsidP="007A620C">
      <w:pPr>
        <w:autoSpaceDE w:val="0"/>
        <w:autoSpaceDN w:val="0"/>
        <w:adjustRightInd w:val="0"/>
        <w:ind w:firstLine="284"/>
        <w:jc w:val="both"/>
        <w:rPr>
          <w:rFonts w:ascii="Garamond" w:eastAsia="Times New Roman" w:hAnsi="Garamond"/>
          <w:i/>
          <w:iCs/>
          <w:color w:val="000000"/>
          <w:lang w:eastAsia="sq-AL"/>
        </w:rPr>
      </w:pPr>
      <w:r w:rsidRPr="007A620C">
        <w:rPr>
          <w:rFonts w:ascii="Garamond" w:hAnsi="Garamond"/>
          <w:i/>
        </w:rPr>
        <w:t>Klasifikimi i rezidencës për zbatimin e kësaj rregulloreje bazohet në parimin e qendrës së interesit ekonomik dhe interpretohet në përputhje me Manualin e Bilancit të Pagesave (Balance of Payments Manual 6</w:t>
      </w:r>
      <w:r w:rsidRPr="007A620C">
        <w:rPr>
          <w:rFonts w:ascii="Garamond" w:hAnsi="Garamond"/>
          <w:i/>
          <w:vertAlign w:val="superscript"/>
        </w:rPr>
        <w:t>th</w:t>
      </w:r>
      <w:r w:rsidRPr="007A620C">
        <w:rPr>
          <w:rFonts w:ascii="Garamond" w:hAnsi="Garamond"/>
          <w:i/>
        </w:rPr>
        <w:t xml:space="preserve"> Edition - BPM6).</w:t>
      </w:r>
    </w:p>
    <w:p w14:paraId="353B2CAA" w14:textId="77777777" w:rsidR="00B21D23" w:rsidRPr="00EB53F6" w:rsidRDefault="00B21D23" w:rsidP="00B21D23">
      <w:pPr>
        <w:autoSpaceDE w:val="0"/>
        <w:autoSpaceDN w:val="0"/>
        <w:adjustRightInd w:val="0"/>
        <w:ind w:firstLine="284"/>
        <w:jc w:val="both"/>
        <w:rPr>
          <w:rFonts w:ascii="Garamond" w:eastAsia="Times New Roman" w:hAnsi="Garamond"/>
          <w:i/>
          <w:iCs/>
          <w:color w:val="000000"/>
          <w:lang w:eastAsia="sq-AL"/>
        </w:rPr>
      </w:pPr>
      <w:r w:rsidRPr="00EB53F6">
        <w:rPr>
          <w:rFonts w:ascii="Garamond" w:eastAsia="Times New Roman" w:hAnsi="Garamond"/>
          <w:i/>
          <w:iCs/>
          <w:color w:val="000000"/>
          <w:lang w:eastAsia="sq-AL"/>
        </w:rPr>
        <w:lastRenderedPageBreak/>
        <w:t>4. Të gjithë personat apo njësitë e tjera, që nuk përfshihen në kategorinë “rezidentë” sipas përcaktimeve të paragrafit 3 të këtij neni, do të konsiderohen si “jorezidentë”.”;</w:t>
      </w:r>
    </w:p>
    <w:p w14:paraId="3A2D3C44" w14:textId="77777777" w:rsidR="00B21D23" w:rsidRPr="00EB53F6" w:rsidRDefault="00B21D23" w:rsidP="00B21D23">
      <w:pPr>
        <w:autoSpaceDE w:val="0"/>
        <w:autoSpaceDN w:val="0"/>
        <w:adjustRightInd w:val="0"/>
        <w:ind w:firstLine="284"/>
        <w:jc w:val="both"/>
        <w:rPr>
          <w:rFonts w:ascii="Garamond" w:eastAsia="Times New Roman" w:hAnsi="Garamond"/>
          <w:color w:val="000000"/>
          <w:lang w:eastAsia="sq-AL"/>
        </w:rPr>
      </w:pPr>
      <w:r w:rsidRPr="00EB53F6">
        <w:rPr>
          <w:rFonts w:ascii="Garamond" w:eastAsia="Times New Roman" w:hAnsi="Garamond"/>
          <w:color w:val="000000"/>
          <w:lang w:eastAsia="sq-AL"/>
        </w:rPr>
        <w:t>b) Në nenin 7, pika 3, shfuqizohet togfjalëshi “</w:t>
      </w:r>
      <w:r w:rsidRPr="00EB53F6">
        <w:rPr>
          <w:rFonts w:ascii="Garamond" w:eastAsia="Times New Roman" w:hAnsi="Garamond"/>
          <w:i/>
          <w:iCs/>
          <w:color w:val="000000"/>
          <w:lang w:eastAsia="sq-AL"/>
        </w:rPr>
        <w:t>në përputhje me dokumentacionin e përcaktuar në shtojcën nr. 1 të kësaj rregulloreje</w:t>
      </w:r>
      <w:r w:rsidRPr="00EB53F6">
        <w:rPr>
          <w:rFonts w:ascii="Garamond" w:eastAsia="Times New Roman" w:hAnsi="Garamond"/>
          <w:color w:val="000000"/>
          <w:lang w:eastAsia="sq-AL"/>
        </w:rPr>
        <w:t>”;</w:t>
      </w:r>
    </w:p>
    <w:p w14:paraId="746DD39E" w14:textId="77777777" w:rsidR="00B21D23" w:rsidRPr="00EB53F6" w:rsidRDefault="00B21D23" w:rsidP="00B21D23">
      <w:pPr>
        <w:autoSpaceDE w:val="0"/>
        <w:autoSpaceDN w:val="0"/>
        <w:adjustRightInd w:val="0"/>
        <w:ind w:firstLine="284"/>
        <w:jc w:val="both"/>
        <w:rPr>
          <w:rFonts w:ascii="Garamond" w:eastAsia="Times New Roman" w:hAnsi="Garamond"/>
          <w:color w:val="000000"/>
          <w:lang w:eastAsia="sq-AL"/>
        </w:rPr>
      </w:pPr>
      <w:r w:rsidRPr="00EB53F6">
        <w:rPr>
          <w:rFonts w:ascii="Garamond" w:eastAsia="Times New Roman" w:hAnsi="Garamond"/>
          <w:color w:val="000000"/>
          <w:lang w:eastAsia="sq-AL"/>
        </w:rPr>
        <w:t>c) Në nenin 11, pika 1, togfjalëshi “</w:t>
      </w:r>
      <w:r w:rsidRPr="00EB53F6">
        <w:rPr>
          <w:rFonts w:ascii="Garamond" w:eastAsia="Times New Roman" w:hAnsi="Garamond"/>
          <w:i/>
          <w:iCs/>
          <w:color w:val="000000"/>
          <w:lang w:eastAsia="sq-AL"/>
        </w:rPr>
        <w:t>për shumat mbi 1 milion lekë ose kundërvleftën e tyre në valutë</w:t>
      </w:r>
      <w:r w:rsidRPr="00EB53F6">
        <w:rPr>
          <w:rFonts w:ascii="Garamond" w:eastAsia="Times New Roman" w:hAnsi="Garamond"/>
          <w:color w:val="000000"/>
          <w:lang w:eastAsia="sq-AL"/>
        </w:rPr>
        <w:t xml:space="preserve">”, zëvendësohet me togfjalëshin “, </w:t>
      </w:r>
      <w:r w:rsidRPr="00EB53F6">
        <w:rPr>
          <w:rFonts w:ascii="Garamond" w:eastAsia="Times New Roman" w:hAnsi="Garamond"/>
          <w:i/>
          <w:iCs/>
          <w:color w:val="000000"/>
          <w:lang w:eastAsia="sq-AL"/>
        </w:rPr>
        <w:t>për shumat mbi 10 000 (dhjetë mijë) euro ose kundërvlerën e tyre në monedha të tjera,</w:t>
      </w:r>
      <w:r w:rsidRPr="00EB53F6">
        <w:rPr>
          <w:rFonts w:ascii="Garamond" w:eastAsia="Times New Roman" w:hAnsi="Garamond"/>
          <w:color w:val="000000"/>
          <w:lang w:eastAsia="sq-AL"/>
        </w:rPr>
        <w:t>”;</w:t>
      </w:r>
    </w:p>
    <w:p w14:paraId="345C4936" w14:textId="77777777" w:rsidR="00B21D23" w:rsidRPr="00EB53F6" w:rsidRDefault="00B21D23" w:rsidP="00B21D23">
      <w:pPr>
        <w:autoSpaceDE w:val="0"/>
        <w:autoSpaceDN w:val="0"/>
        <w:adjustRightInd w:val="0"/>
        <w:ind w:firstLine="284"/>
        <w:jc w:val="both"/>
        <w:rPr>
          <w:rFonts w:ascii="Garamond" w:eastAsia="Times New Roman" w:hAnsi="Garamond"/>
          <w:color w:val="000000"/>
          <w:lang w:eastAsia="sq-AL"/>
        </w:rPr>
      </w:pPr>
      <w:r w:rsidRPr="00EB53F6">
        <w:rPr>
          <w:rFonts w:ascii="Garamond" w:eastAsia="Times New Roman" w:hAnsi="Garamond"/>
          <w:color w:val="000000"/>
          <w:lang w:eastAsia="sq-AL"/>
        </w:rPr>
        <w:t>d) Përmbajtja e nenit 14 ndryshon sipas përmbajtjes së mëposhtme:</w:t>
      </w:r>
    </w:p>
    <w:p w14:paraId="53717D59" w14:textId="77777777" w:rsidR="00B21D23" w:rsidRPr="00EB53F6" w:rsidRDefault="00B21D23" w:rsidP="00B21D23">
      <w:pPr>
        <w:autoSpaceDE w:val="0"/>
        <w:autoSpaceDN w:val="0"/>
        <w:adjustRightInd w:val="0"/>
        <w:ind w:firstLine="284"/>
        <w:jc w:val="both"/>
        <w:rPr>
          <w:rFonts w:ascii="Garamond" w:eastAsia="Times New Roman" w:hAnsi="Garamond"/>
          <w:color w:val="000000"/>
          <w:lang w:eastAsia="sq-AL"/>
        </w:rPr>
      </w:pPr>
    </w:p>
    <w:p w14:paraId="43E2AC47" w14:textId="77777777" w:rsidR="00B21D23" w:rsidRPr="00EB53F6" w:rsidRDefault="00B21D23" w:rsidP="00B21D23">
      <w:pPr>
        <w:autoSpaceDE w:val="0"/>
        <w:autoSpaceDN w:val="0"/>
        <w:adjustRightInd w:val="0"/>
        <w:ind w:firstLine="284"/>
        <w:jc w:val="center"/>
        <w:rPr>
          <w:rFonts w:ascii="Garamond" w:eastAsia="Times New Roman" w:hAnsi="Garamond"/>
          <w:bCs/>
          <w:i/>
          <w:iCs/>
          <w:color w:val="000000"/>
          <w:lang w:eastAsia="sq-AL"/>
        </w:rPr>
      </w:pPr>
      <w:r w:rsidRPr="00EB53F6">
        <w:rPr>
          <w:rFonts w:ascii="Garamond" w:eastAsia="Times New Roman" w:hAnsi="Garamond"/>
          <w:bCs/>
          <w:i/>
          <w:iCs/>
          <w:color w:val="000000"/>
          <w:lang w:eastAsia="sq-AL"/>
        </w:rPr>
        <w:t>“Neni 14</w:t>
      </w:r>
    </w:p>
    <w:p w14:paraId="69F7FDAD" w14:textId="77777777" w:rsidR="00B21D23" w:rsidRPr="00EB53F6" w:rsidRDefault="00B21D23" w:rsidP="00B21D23">
      <w:pPr>
        <w:autoSpaceDE w:val="0"/>
        <w:autoSpaceDN w:val="0"/>
        <w:adjustRightInd w:val="0"/>
        <w:ind w:firstLine="284"/>
        <w:jc w:val="center"/>
        <w:rPr>
          <w:rFonts w:ascii="Garamond" w:eastAsia="Times New Roman" w:hAnsi="Garamond"/>
          <w:b/>
          <w:bCs/>
          <w:i/>
          <w:iCs/>
          <w:color w:val="000000"/>
          <w:u w:val="single"/>
          <w:lang w:eastAsia="sq-AL"/>
        </w:rPr>
      </w:pPr>
      <w:r w:rsidRPr="00EB53F6">
        <w:rPr>
          <w:rFonts w:ascii="Garamond" w:eastAsia="Times New Roman" w:hAnsi="Garamond"/>
          <w:b/>
          <w:bCs/>
          <w:i/>
          <w:iCs/>
          <w:color w:val="000000"/>
          <w:lang w:eastAsia="sq-AL"/>
        </w:rPr>
        <w:t xml:space="preserve">Detyrimet e subjekteve për dokumentacionin </w:t>
      </w:r>
    </w:p>
    <w:p w14:paraId="69CBC68A" w14:textId="77777777" w:rsidR="00B21D23" w:rsidRPr="00EB53F6" w:rsidRDefault="00B21D23" w:rsidP="00B21D23">
      <w:pPr>
        <w:autoSpaceDE w:val="0"/>
        <w:autoSpaceDN w:val="0"/>
        <w:adjustRightInd w:val="0"/>
        <w:ind w:firstLine="284"/>
        <w:jc w:val="center"/>
        <w:rPr>
          <w:rFonts w:ascii="Garamond" w:eastAsia="Times New Roman" w:hAnsi="Garamond"/>
          <w:b/>
          <w:bCs/>
          <w:i/>
          <w:iCs/>
          <w:color w:val="000000"/>
          <w:u w:val="single"/>
          <w:lang w:eastAsia="sq-AL"/>
        </w:rPr>
      </w:pPr>
    </w:p>
    <w:p w14:paraId="498C7D2A" w14:textId="77777777" w:rsidR="00B21D23" w:rsidRPr="00EB53F6" w:rsidRDefault="00B21D23" w:rsidP="00B21D23">
      <w:pPr>
        <w:tabs>
          <w:tab w:val="left" w:pos="3780"/>
        </w:tabs>
        <w:autoSpaceDE w:val="0"/>
        <w:autoSpaceDN w:val="0"/>
        <w:adjustRightInd w:val="0"/>
        <w:ind w:firstLine="284"/>
        <w:jc w:val="both"/>
        <w:rPr>
          <w:rFonts w:ascii="Garamond" w:eastAsia="Times New Roman" w:hAnsi="Garamond"/>
          <w:i/>
          <w:iCs/>
          <w:color w:val="000000"/>
          <w:lang w:eastAsia="sq-AL"/>
        </w:rPr>
      </w:pPr>
      <w:r w:rsidRPr="00EB53F6">
        <w:rPr>
          <w:rFonts w:ascii="Garamond" w:eastAsia="Times New Roman" w:hAnsi="Garamond"/>
          <w:i/>
          <w:iCs/>
          <w:color w:val="000000"/>
          <w:lang w:eastAsia="sq-AL"/>
        </w:rPr>
        <w:t>1</w:t>
      </w:r>
      <w:r w:rsidRPr="00EB53F6">
        <w:rPr>
          <w:rFonts w:ascii="Garamond" w:eastAsia="Times New Roman" w:hAnsi="Garamond"/>
          <w:b/>
          <w:bCs/>
          <w:i/>
          <w:iCs/>
          <w:color w:val="000000"/>
          <w:lang w:eastAsia="sq-AL"/>
        </w:rPr>
        <w:t>.</w:t>
      </w:r>
      <w:r w:rsidRPr="00EB53F6">
        <w:rPr>
          <w:rFonts w:ascii="Garamond" w:eastAsia="Times New Roman" w:hAnsi="Garamond"/>
          <w:i/>
          <w:iCs/>
          <w:color w:val="000000"/>
          <w:position w:val="7"/>
          <w:lang w:eastAsia="sq-AL"/>
        </w:rPr>
        <w:t xml:space="preserve"> </w:t>
      </w:r>
      <w:r w:rsidRPr="00EB53F6">
        <w:rPr>
          <w:rFonts w:ascii="Garamond" w:eastAsia="Times New Roman" w:hAnsi="Garamond"/>
          <w:i/>
          <w:iCs/>
          <w:color w:val="000000"/>
          <w:lang w:eastAsia="sq-AL"/>
        </w:rPr>
        <w:t xml:space="preserve">Dokumentacioni i kërkuar në këtë rregullore paraqitet te subjekti i licencuar nga Banka e Shqipërisë dhe ruhet prej tij, sipas parashikimeve të legjislacionit për parandalimin e pastrimit të parave dhe financimit të terrorizmit.”; </w:t>
      </w:r>
    </w:p>
    <w:p w14:paraId="2DAA96B7" w14:textId="0973B8A1" w:rsidR="00B21D23" w:rsidRPr="00EB53F6" w:rsidRDefault="00B21D23" w:rsidP="00B21D23">
      <w:pPr>
        <w:autoSpaceDE w:val="0"/>
        <w:autoSpaceDN w:val="0"/>
        <w:adjustRightInd w:val="0"/>
        <w:ind w:firstLine="284"/>
        <w:jc w:val="both"/>
        <w:rPr>
          <w:rFonts w:ascii="Garamond" w:eastAsia="Times New Roman" w:hAnsi="Garamond"/>
          <w:color w:val="000000"/>
          <w:lang w:eastAsia="sq-AL"/>
        </w:rPr>
      </w:pPr>
      <w:r w:rsidRPr="00EB53F6">
        <w:rPr>
          <w:rFonts w:ascii="Garamond" w:eastAsia="Times New Roman" w:hAnsi="Garamond"/>
          <w:color w:val="000000"/>
          <w:lang w:eastAsia="sq-AL"/>
        </w:rPr>
        <w:t xml:space="preserve">e) </w:t>
      </w:r>
      <w:r w:rsidR="007A620C" w:rsidRPr="00EB53F6">
        <w:rPr>
          <w:rFonts w:ascii="Garamond" w:eastAsia="Times New Roman" w:hAnsi="Garamond"/>
          <w:color w:val="000000"/>
          <w:lang w:eastAsia="sq-AL"/>
        </w:rPr>
        <w:t xml:space="preserve">Kreu </w:t>
      </w:r>
      <w:r w:rsidRPr="00EB53F6">
        <w:rPr>
          <w:rFonts w:ascii="Garamond" w:eastAsia="Times New Roman" w:hAnsi="Garamond"/>
          <w:color w:val="000000"/>
          <w:lang w:eastAsia="sq-AL"/>
        </w:rPr>
        <w:t xml:space="preserve">VI “DISPOZITA PËRFUNDIMTARE” dhe </w:t>
      </w:r>
      <w:r w:rsidR="007A620C">
        <w:rPr>
          <w:rFonts w:ascii="Garamond" w:eastAsia="Times New Roman" w:hAnsi="Garamond"/>
          <w:color w:val="000000"/>
          <w:lang w:eastAsia="sq-AL"/>
        </w:rPr>
        <w:t>n</w:t>
      </w:r>
      <w:r w:rsidRPr="00EB53F6">
        <w:rPr>
          <w:rFonts w:ascii="Garamond" w:eastAsia="Times New Roman" w:hAnsi="Garamond"/>
          <w:color w:val="000000"/>
          <w:lang w:eastAsia="sq-AL"/>
        </w:rPr>
        <w:t>eni 15, shfuqizohen;</w:t>
      </w:r>
    </w:p>
    <w:p w14:paraId="0464B7E3" w14:textId="77777777" w:rsidR="00B21D23" w:rsidRPr="00EB53F6" w:rsidRDefault="00B21D23" w:rsidP="00B21D23">
      <w:pPr>
        <w:autoSpaceDE w:val="0"/>
        <w:autoSpaceDN w:val="0"/>
        <w:adjustRightInd w:val="0"/>
        <w:ind w:firstLine="284"/>
        <w:jc w:val="both"/>
        <w:rPr>
          <w:rFonts w:ascii="Garamond" w:eastAsia="Times New Roman" w:hAnsi="Garamond"/>
          <w:color w:val="000000"/>
          <w:lang w:eastAsia="sq-AL"/>
        </w:rPr>
      </w:pPr>
      <w:r w:rsidRPr="00EB53F6">
        <w:rPr>
          <w:rFonts w:ascii="Garamond" w:eastAsia="Times New Roman" w:hAnsi="Garamond"/>
          <w:color w:val="000000"/>
          <w:lang w:eastAsia="sq-AL"/>
        </w:rPr>
        <w:t xml:space="preserve">f) Shtojca nr. 1 shfuqizohet. </w:t>
      </w:r>
    </w:p>
    <w:p w14:paraId="26EF24EE" w14:textId="12166EB7" w:rsidR="00B21D23" w:rsidRPr="00EB53F6" w:rsidRDefault="00B21D23" w:rsidP="00B21D23">
      <w:pPr>
        <w:tabs>
          <w:tab w:val="left" w:pos="360"/>
          <w:tab w:val="left" w:pos="6300"/>
        </w:tabs>
        <w:autoSpaceDE w:val="0"/>
        <w:autoSpaceDN w:val="0"/>
        <w:adjustRightInd w:val="0"/>
        <w:ind w:firstLine="284"/>
        <w:jc w:val="both"/>
        <w:rPr>
          <w:rFonts w:ascii="Garamond" w:eastAsia="Times New Roman" w:hAnsi="Garamond"/>
          <w:color w:val="000000"/>
          <w:lang w:eastAsia="sq-AL"/>
        </w:rPr>
      </w:pPr>
      <w:r w:rsidRPr="00EB53F6">
        <w:rPr>
          <w:rFonts w:ascii="Garamond" w:eastAsia="Times New Roman" w:hAnsi="Garamond"/>
          <w:color w:val="000000"/>
          <w:lang w:eastAsia="sq-AL"/>
        </w:rPr>
        <w:t>2. Ngarkohen subjektet e rregullor</w:t>
      </w:r>
      <w:r w:rsidR="007A620C">
        <w:rPr>
          <w:rFonts w:ascii="Garamond" w:eastAsia="Times New Roman" w:hAnsi="Garamond"/>
          <w:color w:val="000000"/>
          <w:lang w:eastAsia="sq-AL"/>
        </w:rPr>
        <w:t>es me zbatimin e këtij vendimi.</w:t>
      </w:r>
    </w:p>
    <w:p w14:paraId="3F689168" w14:textId="77777777" w:rsidR="00B21D23" w:rsidRPr="00EB53F6" w:rsidRDefault="00B21D23" w:rsidP="00B21D23">
      <w:pPr>
        <w:tabs>
          <w:tab w:val="left" w:pos="360"/>
          <w:tab w:val="left" w:pos="6300"/>
        </w:tabs>
        <w:autoSpaceDE w:val="0"/>
        <w:autoSpaceDN w:val="0"/>
        <w:adjustRightInd w:val="0"/>
        <w:ind w:firstLine="284"/>
        <w:jc w:val="both"/>
        <w:rPr>
          <w:rFonts w:ascii="Garamond" w:eastAsia="Times New Roman" w:hAnsi="Garamond"/>
          <w:color w:val="000000"/>
          <w:lang w:eastAsia="sq-AL"/>
        </w:rPr>
      </w:pPr>
      <w:r w:rsidRPr="00EB53F6">
        <w:rPr>
          <w:rFonts w:ascii="Garamond" w:eastAsia="Times New Roman" w:hAnsi="Garamond"/>
          <w:color w:val="000000"/>
          <w:lang w:eastAsia="sq-AL"/>
        </w:rPr>
        <w:t>3. Ngarkohet Departamenti i Mbikëqyrjes dhe Departamenti i Statistikave Financiare për ndjekjen e zbatimit të këtij vendimi.</w:t>
      </w:r>
    </w:p>
    <w:p w14:paraId="299F1F8B" w14:textId="77777777" w:rsidR="00B21D23" w:rsidRPr="00EB53F6" w:rsidRDefault="00B21D23" w:rsidP="00B21D23">
      <w:pPr>
        <w:tabs>
          <w:tab w:val="left" w:pos="360"/>
          <w:tab w:val="left" w:pos="6300"/>
        </w:tabs>
        <w:autoSpaceDE w:val="0"/>
        <w:autoSpaceDN w:val="0"/>
        <w:adjustRightInd w:val="0"/>
        <w:ind w:firstLine="284"/>
        <w:jc w:val="both"/>
        <w:rPr>
          <w:rFonts w:ascii="Garamond" w:eastAsia="Times New Roman" w:hAnsi="Garamond"/>
          <w:color w:val="000000"/>
          <w:lang w:eastAsia="sq-AL"/>
        </w:rPr>
      </w:pPr>
      <w:r w:rsidRPr="00EB53F6">
        <w:rPr>
          <w:rFonts w:ascii="Garamond" w:eastAsia="Times New Roman" w:hAnsi="Garamond"/>
          <w:color w:val="000000"/>
          <w:lang w:eastAsia="sq-AL"/>
        </w:rPr>
        <w:t>4. Ngarkohen Kabineti i Guvernatorit dhe Departamenti i Kërkimeve me publikimin e këtij vendimi, përkatësisht në Fletoren Zyrtare të Republikës së Shqipërisë dhe në Buletinin Zyrtar të Bankës së Shqipërisë.</w:t>
      </w:r>
    </w:p>
    <w:p w14:paraId="11F568E4" w14:textId="454DC0E0" w:rsidR="007A620C" w:rsidRDefault="00B21D23" w:rsidP="00B21D23">
      <w:pPr>
        <w:autoSpaceDE w:val="0"/>
        <w:autoSpaceDN w:val="0"/>
        <w:adjustRightInd w:val="0"/>
        <w:ind w:firstLine="284"/>
        <w:jc w:val="both"/>
        <w:rPr>
          <w:rFonts w:ascii="Garamond" w:hAnsi="Garamond"/>
        </w:rPr>
      </w:pPr>
      <w:r w:rsidRPr="00EB53F6">
        <w:rPr>
          <w:rFonts w:ascii="Garamond" w:eastAsia="Times New Roman" w:hAnsi="Garamond"/>
          <w:color w:val="000000"/>
          <w:lang w:eastAsia="sq-AL"/>
        </w:rPr>
        <w:t>Ky vendim hyn në fuqi në datë</w:t>
      </w:r>
      <w:r w:rsidR="007A620C">
        <w:rPr>
          <w:rFonts w:ascii="Garamond" w:eastAsia="Times New Roman" w:hAnsi="Garamond"/>
          <w:color w:val="000000"/>
          <w:lang w:eastAsia="sq-AL"/>
        </w:rPr>
        <w:t>n</w:t>
      </w:r>
      <w:r w:rsidRPr="00EB53F6">
        <w:rPr>
          <w:rFonts w:ascii="Garamond" w:eastAsia="Times New Roman" w:hAnsi="Garamond"/>
          <w:color w:val="000000"/>
          <w:lang w:eastAsia="sq-AL"/>
        </w:rPr>
        <w:t xml:space="preserve"> 31 tetor 2026.</w:t>
      </w:r>
    </w:p>
    <w:p w14:paraId="151D5F0E" w14:textId="77777777" w:rsidR="007A620C" w:rsidRDefault="007A620C" w:rsidP="00B21D23">
      <w:pPr>
        <w:autoSpaceDE w:val="0"/>
        <w:autoSpaceDN w:val="0"/>
        <w:adjustRightInd w:val="0"/>
        <w:ind w:firstLine="284"/>
        <w:jc w:val="both"/>
        <w:rPr>
          <w:rFonts w:ascii="Garamond" w:hAnsi="Garamond"/>
        </w:rPr>
      </w:pPr>
    </w:p>
    <w:p w14:paraId="534CC4AF" w14:textId="77777777" w:rsidR="007A620C" w:rsidRDefault="007A620C" w:rsidP="007A620C">
      <w:pPr>
        <w:autoSpaceDE w:val="0"/>
        <w:autoSpaceDN w:val="0"/>
        <w:adjustRightInd w:val="0"/>
        <w:ind w:firstLine="284"/>
        <w:jc w:val="right"/>
        <w:rPr>
          <w:rFonts w:ascii="Garamond" w:hAnsi="Garamond"/>
          <w:b/>
        </w:rPr>
      </w:pPr>
      <w:r w:rsidRPr="007A620C">
        <w:rPr>
          <w:rFonts w:ascii="Garamond" w:hAnsi="Garamond"/>
        </w:rPr>
        <w:t>KRYETAR</w:t>
      </w:r>
      <w:r w:rsidRPr="007A620C">
        <w:rPr>
          <w:rFonts w:ascii="Garamond" w:hAnsi="Garamond"/>
          <w:b/>
        </w:rPr>
        <w:t xml:space="preserve"> </w:t>
      </w:r>
    </w:p>
    <w:p w14:paraId="5889EC64" w14:textId="0EC5BF68" w:rsidR="00B21D23" w:rsidRPr="00EB53F6" w:rsidRDefault="007A620C" w:rsidP="007A620C">
      <w:pPr>
        <w:autoSpaceDE w:val="0"/>
        <w:autoSpaceDN w:val="0"/>
        <w:adjustRightInd w:val="0"/>
        <w:ind w:firstLine="284"/>
        <w:jc w:val="right"/>
        <w:rPr>
          <w:rFonts w:ascii="Garamond" w:eastAsia="Times New Roman" w:hAnsi="Garamond"/>
          <w:color w:val="000000"/>
          <w:lang w:eastAsia="sq-AL"/>
        </w:rPr>
      </w:pPr>
      <w:r w:rsidRPr="00EB53F6">
        <w:rPr>
          <w:rFonts w:ascii="Garamond" w:hAnsi="Garamond"/>
          <w:b/>
        </w:rPr>
        <w:t>Gent Sejko</w:t>
      </w:r>
    </w:p>
    <w:p w14:paraId="3E3E8A73" w14:textId="77777777" w:rsidR="00B21D23" w:rsidRDefault="00B21D23" w:rsidP="007A620C">
      <w:pPr>
        <w:tabs>
          <w:tab w:val="left" w:pos="6300"/>
        </w:tabs>
        <w:ind w:firstLine="284"/>
        <w:jc w:val="right"/>
        <w:rPr>
          <w:rFonts w:ascii="Garamond" w:hAnsi="Garamond"/>
          <w:b/>
        </w:rPr>
      </w:pPr>
    </w:p>
    <w:p w14:paraId="05E753FE" w14:textId="77777777" w:rsidR="00B21D23" w:rsidRPr="00EB53F6" w:rsidRDefault="00B21D23" w:rsidP="00B21D23">
      <w:pPr>
        <w:tabs>
          <w:tab w:val="left" w:pos="6300"/>
        </w:tabs>
        <w:ind w:firstLine="284"/>
        <w:rPr>
          <w:rFonts w:ascii="Garamond" w:hAnsi="Garamond"/>
          <w:b/>
        </w:rPr>
      </w:pPr>
    </w:p>
    <w:p w14:paraId="168DE283" w14:textId="77777777" w:rsidR="00E57538" w:rsidRPr="00B21D23" w:rsidRDefault="00E57538" w:rsidP="00B21D23"/>
    <w:sectPr w:rsidR="00E57538" w:rsidRPr="00B21D2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AB6DE7" w14:textId="77777777" w:rsidR="005E101F" w:rsidRDefault="005E101F" w:rsidP="005E101F">
      <w:r>
        <w:separator/>
      </w:r>
    </w:p>
  </w:endnote>
  <w:endnote w:type="continuationSeparator" w:id="0">
    <w:p w14:paraId="22EE98F1" w14:textId="77777777" w:rsidR="005E101F" w:rsidRDefault="005E101F" w:rsidP="005E101F">
      <w:r>
        <w:continuationSeparator/>
      </w:r>
    </w:p>
  </w:endnote>
  <w:endnote w:type="continuationNotice" w:id="1">
    <w:p w14:paraId="124887A2" w14:textId="77777777" w:rsidR="005E101F" w:rsidRDefault="005E10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rus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6D811E" w14:textId="77777777" w:rsidR="005E101F" w:rsidRDefault="005E101F" w:rsidP="005E101F">
      <w:r>
        <w:separator/>
      </w:r>
    </w:p>
  </w:footnote>
  <w:footnote w:type="continuationSeparator" w:id="0">
    <w:p w14:paraId="56D74E3A" w14:textId="77777777" w:rsidR="005E101F" w:rsidRDefault="005E101F" w:rsidP="005E101F">
      <w:r>
        <w:continuationSeparator/>
      </w:r>
    </w:p>
  </w:footnote>
  <w:footnote w:type="continuationNotice" w:id="1">
    <w:p w14:paraId="36BEDED2" w14:textId="77777777" w:rsidR="005E101F" w:rsidRDefault="005E101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088"/>
    <w:rsid w:val="000775DC"/>
    <w:rsid w:val="00083723"/>
    <w:rsid w:val="0020359C"/>
    <w:rsid w:val="002933A6"/>
    <w:rsid w:val="00337E5E"/>
    <w:rsid w:val="003A0174"/>
    <w:rsid w:val="004C6054"/>
    <w:rsid w:val="00536030"/>
    <w:rsid w:val="00565A95"/>
    <w:rsid w:val="005A11D3"/>
    <w:rsid w:val="005E101F"/>
    <w:rsid w:val="007A620C"/>
    <w:rsid w:val="008313C5"/>
    <w:rsid w:val="008537AE"/>
    <w:rsid w:val="00855088"/>
    <w:rsid w:val="00B21D23"/>
    <w:rsid w:val="00E57538"/>
    <w:rsid w:val="00E739A1"/>
    <w:rsid w:val="00ED3286"/>
    <w:rsid w:val="00FB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70622"/>
  <w15:chartTrackingRefBased/>
  <w15:docId w15:val="{5CF762A3-7E07-41C3-8472-FE0C14675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1D23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1D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B21D23"/>
    <w:pPr>
      <w:jc w:val="center"/>
    </w:pPr>
    <w:rPr>
      <w:rFonts w:ascii="Arrus BT" w:eastAsia="Times New Roman" w:hAnsi="Arrus BT" w:cs="Arrus BT"/>
      <w:b/>
      <w:bCs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rsid w:val="00B21D23"/>
    <w:rPr>
      <w:rFonts w:ascii="Arrus BT" w:eastAsia="Times New Roman" w:hAnsi="Arrus BT" w:cs="Arrus BT"/>
      <w:b/>
      <w:bCs/>
      <w:sz w:val="32"/>
      <w:szCs w:val="3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5E10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101F"/>
    <w:rPr>
      <w:rFonts w:ascii="Times New Roman" w:eastAsia="MS Mincho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5E10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E101F"/>
    <w:rPr>
      <w:rFonts w:ascii="Times New Roman" w:eastAsia="MS Mincho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43</Nr_x002e__x0020_akti>
    <Data_x0020_e_x0020_Krijimit xmlns="0e656187-b300-4fb0-8bf4-3a50f872073c">2026-09-08T12:29:08Z</Data_x0020_e_x0020_Krijimit>
    <URL xmlns="0e656187-b300-4fb0-8bf4-3a50f872073c" xsi:nil="true"/>
    <Institucion_x0020_Pergjegjes xmlns="0e656187-b300-4fb0-8bf4-3a50f872073c">http://qbz.gov.al/resource/authority/legal-institution/8|banka-e-shqiperise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2026-09-08T00:00:00Z</Date_x0020_protokolli>
    <Titulli xmlns="0e656187-b300-4fb0-8bf4-3a50f872073c">Për disa ndryshime në rregulloren "Për veprimtarinë valutore"</Titulli>
    <Modifikuesi xmlns="0e656187-b300-4fb0-8bf4-3a50f872073c">elnejda.cokalli</Modifikuesi>
    <Nr_x002e__x0020_prot_x0020_QBZ xmlns="0e656187-b300-4fb0-8bf4-3a50f872073c">1941/1</Nr_x002e__x0020_prot_x0020_QBZ>
    <Data_x0020_e_x0020_Modifikimit xmlns="0e656187-b300-4fb0-8bf4-3a50f872073c">2026-09-09T08:20:16Z</Data_x0020_e_x0020_Modifikimit>
    <Dekretuar xmlns="0e656187-b300-4fb0-8bf4-3a50f872073c">false</Dekretuar>
    <Data xmlns="0e656187-b300-4fb0-8bf4-3a50f872073c">2026-09-02T00:00:00Z</Data>
    <Nr_x002e__x0020_protokolli_x0020_i_x0020_aktit xmlns="0e656187-b300-4fb0-8bf4-3a50f872073c">7898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ED1FDFE9B0347C5BAEA4D560230BB7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57F8D2C3-28D6-4D27-80D3-645BA5D906AE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0e656187-b300-4fb0-8bf4-3a50f872073c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9BC60F8-FFEC-4DD9-BF37-2574B621BF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A7BCFA-5D71-4A04-8924-139EA7CC2B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në rregulloren "Për veprimtarinë valutore"</vt:lpstr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në rregulloren "Për veprimtarinë valutore"</dc:title>
  <dc:creator>Entela Suli</dc:creator>
  <cp:lastModifiedBy>fjora.cahani</cp:lastModifiedBy>
  <cp:revision>2</cp:revision>
  <dcterms:created xsi:type="dcterms:W3CDTF">2026-09-09T10:26:00Z</dcterms:created>
  <dcterms:modified xsi:type="dcterms:W3CDTF">2026-09-09T10:26:00Z</dcterms:modified>
</cp:coreProperties>
</file>