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FD9EC" w14:textId="77777777" w:rsidR="00C66C6F" w:rsidRPr="00932FB9" w:rsidRDefault="00C66C6F" w:rsidP="009E0C6F">
      <w:pPr>
        <w:spacing w:after="0" w:line="240" w:lineRule="auto"/>
        <w:jc w:val="center"/>
        <w:rPr>
          <w:rFonts w:ascii="Garamond" w:hAnsi="Garamond"/>
          <w:b/>
          <w:sz w:val="24"/>
          <w:szCs w:val="24"/>
          <w:lang w:val="sq-AL"/>
        </w:rPr>
      </w:pPr>
      <w:r w:rsidRPr="00932FB9">
        <w:rPr>
          <w:rFonts w:ascii="Garamond" w:hAnsi="Garamond"/>
          <w:b/>
          <w:sz w:val="24"/>
          <w:szCs w:val="24"/>
          <w:lang w:val="sq-AL"/>
        </w:rPr>
        <w:t>VENDIM</w:t>
      </w:r>
    </w:p>
    <w:p w14:paraId="751FD9ED" w14:textId="72E64B70" w:rsidR="00C66C6F" w:rsidRPr="00932FB9" w:rsidRDefault="00BD2A38" w:rsidP="009E0C6F">
      <w:pPr>
        <w:spacing w:after="0" w:line="240" w:lineRule="auto"/>
        <w:jc w:val="center"/>
        <w:rPr>
          <w:rFonts w:ascii="Garamond" w:hAnsi="Garamond"/>
          <w:b/>
          <w:sz w:val="24"/>
          <w:szCs w:val="24"/>
          <w:lang w:val="sq-AL"/>
        </w:rPr>
      </w:pPr>
      <w:r w:rsidRPr="00932FB9">
        <w:rPr>
          <w:rFonts w:ascii="Garamond" w:hAnsi="Garamond"/>
          <w:b/>
          <w:sz w:val="24"/>
          <w:szCs w:val="24"/>
          <w:lang w:val="sq-AL"/>
        </w:rPr>
        <w:t>Nr.</w:t>
      </w:r>
      <w:r w:rsidR="00932FB9">
        <w:rPr>
          <w:rFonts w:ascii="Garamond" w:hAnsi="Garamond"/>
          <w:b/>
          <w:sz w:val="24"/>
          <w:szCs w:val="24"/>
          <w:lang w:val="sq-AL"/>
        </w:rPr>
        <w:t xml:space="preserve"> </w:t>
      </w:r>
      <w:r w:rsidRPr="00932FB9">
        <w:rPr>
          <w:rFonts w:ascii="Garamond" w:hAnsi="Garamond"/>
          <w:b/>
          <w:sz w:val="24"/>
          <w:szCs w:val="24"/>
          <w:lang w:val="sq-AL"/>
        </w:rPr>
        <w:t>4</w:t>
      </w:r>
      <w:r w:rsidR="00C66C6F" w:rsidRPr="00932FB9">
        <w:rPr>
          <w:rFonts w:ascii="Garamond" w:hAnsi="Garamond"/>
          <w:b/>
          <w:sz w:val="24"/>
          <w:szCs w:val="24"/>
          <w:lang w:val="sq-AL"/>
        </w:rPr>
        <w:t xml:space="preserve">, datë </w:t>
      </w:r>
      <w:r w:rsidRPr="00932FB9">
        <w:rPr>
          <w:rFonts w:ascii="Garamond" w:hAnsi="Garamond"/>
          <w:b/>
          <w:sz w:val="24"/>
          <w:szCs w:val="24"/>
          <w:lang w:val="sq-AL"/>
        </w:rPr>
        <w:t>20.6.</w:t>
      </w:r>
      <w:r w:rsidR="00C66C6F" w:rsidRPr="00932FB9">
        <w:rPr>
          <w:rFonts w:ascii="Garamond" w:hAnsi="Garamond"/>
          <w:b/>
          <w:sz w:val="24"/>
          <w:szCs w:val="24"/>
          <w:lang w:val="sq-AL"/>
        </w:rPr>
        <w:t>2019</w:t>
      </w:r>
    </w:p>
    <w:p w14:paraId="0E91086B" w14:textId="77777777" w:rsidR="009E0C6F" w:rsidRPr="00932FB9" w:rsidRDefault="009E0C6F" w:rsidP="009E0C6F">
      <w:pPr>
        <w:spacing w:after="0" w:line="240" w:lineRule="auto"/>
        <w:jc w:val="center"/>
        <w:rPr>
          <w:rFonts w:ascii="Garamond" w:hAnsi="Garamond"/>
          <w:b/>
          <w:sz w:val="24"/>
          <w:szCs w:val="24"/>
          <w:lang w:val="sq-AL"/>
        </w:rPr>
      </w:pPr>
    </w:p>
    <w:p w14:paraId="751FD9EF" w14:textId="0F796341" w:rsidR="00C66C6F" w:rsidRPr="00932FB9" w:rsidRDefault="009E0C6F" w:rsidP="009E0C6F">
      <w:pPr>
        <w:spacing w:after="0" w:line="240" w:lineRule="auto"/>
        <w:jc w:val="center"/>
        <w:rPr>
          <w:rFonts w:ascii="Garamond" w:hAnsi="Garamond"/>
          <w:b/>
          <w:sz w:val="24"/>
          <w:szCs w:val="24"/>
          <w:lang w:val="sq-AL"/>
        </w:rPr>
      </w:pPr>
      <w:r w:rsidRPr="00932FB9">
        <w:rPr>
          <w:rFonts w:ascii="Garamond" w:hAnsi="Garamond"/>
          <w:b/>
          <w:sz w:val="24"/>
          <w:szCs w:val="24"/>
          <w:lang w:val="sq-AL"/>
        </w:rPr>
        <w:t xml:space="preserve">PËR </w:t>
      </w:r>
      <w:r w:rsidR="00C66C6F" w:rsidRPr="00932FB9">
        <w:rPr>
          <w:rFonts w:ascii="Garamond" w:hAnsi="Garamond"/>
          <w:b/>
          <w:sz w:val="24"/>
          <w:szCs w:val="24"/>
          <w:lang w:val="sq-AL"/>
        </w:rPr>
        <w:t xml:space="preserve">MIRATIMIN E </w:t>
      </w:r>
      <w:r w:rsidR="00932FB9" w:rsidRPr="00932FB9">
        <w:rPr>
          <w:rFonts w:ascii="Garamond" w:hAnsi="Garamond"/>
          <w:b/>
          <w:sz w:val="24"/>
          <w:szCs w:val="24"/>
          <w:lang w:val="sq-AL"/>
        </w:rPr>
        <w:t>STANDARDEVE</w:t>
      </w:r>
      <w:r w:rsidR="00C66C6F" w:rsidRPr="00932FB9">
        <w:rPr>
          <w:rFonts w:ascii="Garamond" w:hAnsi="Garamond"/>
          <w:b/>
          <w:sz w:val="24"/>
          <w:szCs w:val="24"/>
          <w:lang w:val="sq-AL"/>
        </w:rPr>
        <w:t xml:space="preserve"> TË KUTIVE, DOSJEVE DHE MJETEVE KANCELARIKE TË DETYRUESHME PËR ZBATIM NGA TË GJITHA INSTITUCIONET E REPUBLIKËS SË SHQIPËRISË</w:t>
      </w:r>
    </w:p>
    <w:p w14:paraId="751FD9F0" w14:textId="77777777" w:rsidR="00C66C6F" w:rsidRPr="00932FB9" w:rsidRDefault="00C66C6F" w:rsidP="009E0C6F">
      <w:pPr>
        <w:spacing w:after="0" w:line="240" w:lineRule="auto"/>
        <w:ind w:firstLine="284"/>
        <w:rPr>
          <w:rFonts w:ascii="Garamond" w:hAnsi="Garamond"/>
          <w:sz w:val="24"/>
          <w:szCs w:val="24"/>
          <w:lang w:val="sq-AL"/>
        </w:rPr>
      </w:pPr>
    </w:p>
    <w:p w14:paraId="751FD9F1" w14:textId="77777777" w:rsidR="00C66C6F" w:rsidRPr="00932FB9" w:rsidRDefault="00C66C6F" w:rsidP="009E0C6F">
      <w:pPr>
        <w:spacing w:after="0" w:line="240" w:lineRule="auto"/>
        <w:ind w:firstLine="284"/>
        <w:rPr>
          <w:rFonts w:ascii="Garamond" w:hAnsi="Garamond"/>
          <w:sz w:val="24"/>
          <w:szCs w:val="24"/>
          <w:lang w:val="sq-AL"/>
        </w:rPr>
      </w:pPr>
      <w:r w:rsidRPr="00932FB9">
        <w:rPr>
          <w:rFonts w:ascii="Garamond" w:hAnsi="Garamond"/>
          <w:sz w:val="24"/>
          <w:szCs w:val="24"/>
          <w:lang w:val="sq-AL"/>
        </w:rPr>
        <w:t xml:space="preserve"> </w:t>
      </w:r>
    </w:p>
    <w:p w14:paraId="751FD9F2" w14:textId="163CD7B1" w:rsidR="00C66C6F" w:rsidRPr="00932FB9" w:rsidRDefault="00C66C6F" w:rsidP="00932FB9">
      <w:pPr>
        <w:spacing w:after="0" w:line="240" w:lineRule="auto"/>
        <w:ind w:firstLine="284"/>
        <w:jc w:val="both"/>
        <w:rPr>
          <w:rFonts w:ascii="Garamond" w:hAnsi="Garamond"/>
          <w:sz w:val="24"/>
          <w:szCs w:val="24"/>
          <w:lang w:val="sq-AL"/>
        </w:rPr>
      </w:pPr>
      <w:r w:rsidRPr="00932FB9">
        <w:rPr>
          <w:rFonts w:ascii="Garamond" w:hAnsi="Garamond"/>
          <w:sz w:val="24"/>
          <w:szCs w:val="24"/>
          <w:lang w:val="sq-AL"/>
        </w:rPr>
        <w:t>Mbështetur në pikën 1</w:t>
      </w:r>
      <w:r w:rsidR="002E4688">
        <w:rPr>
          <w:rFonts w:ascii="Garamond" w:hAnsi="Garamond"/>
          <w:sz w:val="24"/>
          <w:szCs w:val="24"/>
          <w:lang w:val="sq-AL"/>
        </w:rPr>
        <w:t>,</w:t>
      </w:r>
      <w:r w:rsidRPr="00932FB9">
        <w:rPr>
          <w:rFonts w:ascii="Garamond" w:hAnsi="Garamond"/>
          <w:sz w:val="24"/>
          <w:szCs w:val="24"/>
          <w:lang w:val="sq-AL"/>
        </w:rPr>
        <w:t xml:space="preserve"> të nenit 25, të </w:t>
      </w:r>
      <w:r w:rsidR="00932FB9">
        <w:rPr>
          <w:rFonts w:ascii="Garamond" w:hAnsi="Garamond"/>
          <w:sz w:val="24"/>
          <w:szCs w:val="24"/>
          <w:lang w:val="sq-AL"/>
        </w:rPr>
        <w:t>l</w:t>
      </w:r>
      <w:r w:rsidRPr="00932FB9">
        <w:rPr>
          <w:rFonts w:ascii="Garamond" w:hAnsi="Garamond"/>
          <w:sz w:val="24"/>
          <w:szCs w:val="24"/>
          <w:lang w:val="sq-AL"/>
        </w:rPr>
        <w:t xml:space="preserve">igjit </w:t>
      </w:r>
      <w:r w:rsidR="00932FB9" w:rsidRPr="00932FB9">
        <w:rPr>
          <w:rFonts w:ascii="Garamond" w:hAnsi="Garamond"/>
          <w:sz w:val="24"/>
          <w:szCs w:val="24"/>
          <w:lang w:val="sq-AL"/>
        </w:rPr>
        <w:t>n</w:t>
      </w:r>
      <w:r w:rsidRPr="00932FB9">
        <w:rPr>
          <w:rFonts w:ascii="Garamond" w:hAnsi="Garamond"/>
          <w:sz w:val="24"/>
          <w:szCs w:val="24"/>
          <w:lang w:val="sq-AL"/>
        </w:rPr>
        <w:t>r.</w:t>
      </w:r>
      <w:r w:rsidR="00932FB9">
        <w:rPr>
          <w:rFonts w:ascii="Garamond" w:hAnsi="Garamond"/>
          <w:sz w:val="24"/>
          <w:szCs w:val="24"/>
          <w:lang w:val="sq-AL"/>
        </w:rPr>
        <w:t xml:space="preserve"> </w:t>
      </w:r>
      <w:r w:rsidRPr="00932FB9">
        <w:rPr>
          <w:rFonts w:ascii="Garamond" w:hAnsi="Garamond"/>
          <w:sz w:val="24"/>
          <w:szCs w:val="24"/>
          <w:lang w:val="sq-AL"/>
        </w:rPr>
        <w:t xml:space="preserve">9154, datë 6.11.2003 “Për </w:t>
      </w:r>
      <w:r w:rsidR="002E4688">
        <w:rPr>
          <w:rFonts w:ascii="Garamond" w:hAnsi="Garamond"/>
          <w:sz w:val="24"/>
          <w:szCs w:val="24"/>
          <w:lang w:val="sq-AL"/>
        </w:rPr>
        <w:t>a</w:t>
      </w:r>
      <w:r w:rsidRPr="00932FB9">
        <w:rPr>
          <w:rFonts w:ascii="Garamond" w:hAnsi="Garamond"/>
          <w:sz w:val="24"/>
          <w:szCs w:val="24"/>
          <w:lang w:val="sq-AL"/>
        </w:rPr>
        <w:t>rkivat”, dhe g</w:t>
      </w:r>
      <w:r w:rsidR="00932FB9">
        <w:rPr>
          <w:rFonts w:ascii="Garamond" w:hAnsi="Garamond"/>
          <w:sz w:val="24"/>
          <w:szCs w:val="24"/>
          <w:lang w:val="sq-AL"/>
        </w:rPr>
        <w:t>e</w:t>
      </w:r>
      <w:r w:rsidRPr="00932FB9">
        <w:rPr>
          <w:rFonts w:ascii="Garamond" w:hAnsi="Garamond"/>
          <w:sz w:val="24"/>
          <w:szCs w:val="24"/>
          <w:lang w:val="sq-AL"/>
        </w:rPr>
        <w:t xml:space="preserve">rmës </w:t>
      </w:r>
      <w:r w:rsidR="00932FB9">
        <w:rPr>
          <w:rFonts w:ascii="Garamond" w:hAnsi="Garamond"/>
          <w:sz w:val="24"/>
          <w:szCs w:val="24"/>
          <w:lang w:val="sq-AL"/>
        </w:rPr>
        <w:t>“</w:t>
      </w:r>
      <w:r w:rsidRPr="00932FB9">
        <w:rPr>
          <w:rFonts w:ascii="Garamond" w:hAnsi="Garamond"/>
          <w:sz w:val="24"/>
          <w:szCs w:val="24"/>
          <w:lang w:val="sq-AL"/>
        </w:rPr>
        <w:t>e</w:t>
      </w:r>
      <w:r w:rsidR="00932FB9">
        <w:rPr>
          <w:rFonts w:ascii="Garamond" w:hAnsi="Garamond"/>
          <w:sz w:val="24"/>
          <w:szCs w:val="24"/>
          <w:lang w:val="sq-AL"/>
        </w:rPr>
        <w:t>”</w:t>
      </w:r>
      <w:r w:rsidRPr="00932FB9">
        <w:rPr>
          <w:rFonts w:ascii="Garamond" w:hAnsi="Garamond"/>
          <w:sz w:val="24"/>
          <w:szCs w:val="24"/>
          <w:lang w:val="sq-AL"/>
        </w:rPr>
        <w:t>, të pikës 5, të nenit</w:t>
      </w:r>
      <w:r w:rsidR="00932FB9">
        <w:rPr>
          <w:rFonts w:ascii="Garamond" w:hAnsi="Garamond"/>
          <w:sz w:val="24"/>
          <w:szCs w:val="24"/>
          <w:lang w:val="sq-AL"/>
        </w:rPr>
        <w:t xml:space="preserve"> 8, të VKM-së nr. 360, datë 26.</w:t>
      </w:r>
      <w:r w:rsidRPr="00932FB9">
        <w:rPr>
          <w:rFonts w:ascii="Garamond" w:hAnsi="Garamond"/>
          <w:sz w:val="24"/>
          <w:szCs w:val="24"/>
          <w:lang w:val="sq-AL"/>
        </w:rPr>
        <w:t>4.2017, “Për miratimin e rregullores ‘Për organizimin dhe funksionimin e Drejtorisë së Përgjithshme të Arkivave’”, i ndryshuar, Këshilli i Lartë i Arkivave,</w:t>
      </w:r>
    </w:p>
    <w:p w14:paraId="601E53EA" w14:textId="77777777" w:rsidR="009E0C6F" w:rsidRPr="00932FB9" w:rsidRDefault="009E0C6F" w:rsidP="00932FB9">
      <w:pPr>
        <w:spacing w:after="0" w:line="240" w:lineRule="auto"/>
        <w:ind w:firstLine="284"/>
        <w:jc w:val="both"/>
        <w:rPr>
          <w:rFonts w:ascii="Garamond" w:hAnsi="Garamond"/>
          <w:sz w:val="24"/>
          <w:szCs w:val="24"/>
          <w:lang w:val="sq-AL"/>
        </w:rPr>
      </w:pPr>
    </w:p>
    <w:p w14:paraId="751FD9F3" w14:textId="77777777" w:rsidR="00C66C6F" w:rsidRPr="00932FB9" w:rsidRDefault="00C66C6F" w:rsidP="002E4688">
      <w:pPr>
        <w:spacing w:after="0" w:line="240" w:lineRule="auto"/>
        <w:jc w:val="center"/>
        <w:rPr>
          <w:rFonts w:ascii="Garamond" w:hAnsi="Garamond"/>
          <w:sz w:val="24"/>
          <w:szCs w:val="24"/>
          <w:lang w:val="sq-AL"/>
        </w:rPr>
      </w:pPr>
      <w:r w:rsidRPr="00932FB9">
        <w:rPr>
          <w:rFonts w:ascii="Garamond" w:hAnsi="Garamond"/>
          <w:sz w:val="24"/>
          <w:szCs w:val="24"/>
          <w:lang w:val="sq-AL"/>
        </w:rPr>
        <w:t>VENDOSI:</w:t>
      </w:r>
    </w:p>
    <w:p w14:paraId="169FB6A4" w14:textId="77777777" w:rsidR="009E0C6F" w:rsidRPr="00932FB9" w:rsidRDefault="009E0C6F" w:rsidP="00932FB9">
      <w:pPr>
        <w:spacing w:after="0" w:line="240" w:lineRule="auto"/>
        <w:ind w:firstLine="284"/>
        <w:jc w:val="both"/>
        <w:rPr>
          <w:rFonts w:ascii="Garamond" w:hAnsi="Garamond"/>
          <w:sz w:val="24"/>
          <w:szCs w:val="24"/>
          <w:lang w:val="sq-AL"/>
        </w:rPr>
      </w:pPr>
    </w:p>
    <w:p w14:paraId="751FD9F4" w14:textId="378FBECB" w:rsidR="00C66C6F" w:rsidRPr="00932FB9" w:rsidRDefault="009E0C6F" w:rsidP="00932FB9">
      <w:pPr>
        <w:spacing w:after="0" w:line="240" w:lineRule="auto"/>
        <w:ind w:firstLine="284"/>
        <w:jc w:val="both"/>
        <w:rPr>
          <w:rFonts w:ascii="Garamond" w:hAnsi="Garamond"/>
          <w:sz w:val="24"/>
          <w:szCs w:val="24"/>
          <w:lang w:val="sq-AL"/>
        </w:rPr>
      </w:pPr>
      <w:r w:rsidRPr="00932FB9">
        <w:rPr>
          <w:rFonts w:ascii="Garamond" w:hAnsi="Garamond"/>
          <w:sz w:val="24"/>
          <w:szCs w:val="24"/>
          <w:lang w:val="sq-AL"/>
        </w:rPr>
        <w:t xml:space="preserve">1. </w:t>
      </w:r>
      <w:r w:rsidR="00C66C6F" w:rsidRPr="00932FB9">
        <w:rPr>
          <w:rFonts w:ascii="Garamond" w:hAnsi="Garamond"/>
          <w:sz w:val="24"/>
          <w:szCs w:val="24"/>
          <w:lang w:val="sq-AL"/>
        </w:rPr>
        <w:t>Miratimin e standardeve të kutive, të dosjeve dhe mjeteve kancelarike, që ndikojnë te cilësia dhe jetëgjatësia e dokumentit, të detyrueshme për zbatim nga të gjitha institucionet e Republikës së Shqipërisë, bashkëlidhur këtij vendimi.</w:t>
      </w:r>
    </w:p>
    <w:p w14:paraId="751FD9F5" w14:textId="4AFEF188" w:rsidR="00C66C6F" w:rsidRPr="00932FB9" w:rsidRDefault="009E0C6F" w:rsidP="00932FB9">
      <w:pPr>
        <w:spacing w:after="0" w:line="240" w:lineRule="auto"/>
        <w:ind w:firstLine="284"/>
        <w:jc w:val="both"/>
        <w:rPr>
          <w:rFonts w:ascii="Garamond" w:hAnsi="Garamond"/>
          <w:sz w:val="24"/>
          <w:szCs w:val="24"/>
          <w:lang w:val="sq-AL"/>
        </w:rPr>
      </w:pPr>
      <w:r w:rsidRPr="00932FB9">
        <w:rPr>
          <w:rFonts w:ascii="Garamond" w:hAnsi="Garamond"/>
          <w:sz w:val="24"/>
          <w:szCs w:val="24"/>
          <w:lang w:val="sq-AL"/>
        </w:rPr>
        <w:t xml:space="preserve">2. </w:t>
      </w:r>
      <w:r w:rsidR="00C66C6F" w:rsidRPr="00932FB9">
        <w:rPr>
          <w:rFonts w:ascii="Garamond" w:hAnsi="Garamond"/>
          <w:sz w:val="24"/>
          <w:szCs w:val="24"/>
          <w:lang w:val="sq-AL"/>
        </w:rPr>
        <w:t>Autoritetet publike mund të përdorin kuti dhe dosje me përmasa të ndryshme nga ato të përcaktuara në këtë vendim, vetëm nëse kanë marrë paraprakisht miratimin me shkrim nga Drejtoria e Përgjithshme e Arkivave.</w:t>
      </w:r>
    </w:p>
    <w:p w14:paraId="751FD9F6" w14:textId="3184CF37" w:rsidR="00C66C6F" w:rsidRPr="00932FB9" w:rsidRDefault="009E0C6F" w:rsidP="00932FB9">
      <w:pPr>
        <w:spacing w:after="0" w:line="240" w:lineRule="auto"/>
        <w:ind w:firstLine="284"/>
        <w:jc w:val="both"/>
        <w:rPr>
          <w:rFonts w:ascii="Garamond" w:hAnsi="Garamond"/>
          <w:sz w:val="24"/>
          <w:szCs w:val="24"/>
          <w:lang w:val="sq-AL"/>
        </w:rPr>
      </w:pPr>
      <w:r w:rsidRPr="00932FB9">
        <w:rPr>
          <w:rFonts w:ascii="Garamond" w:hAnsi="Garamond"/>
          <w:sz w:val="24"/>
          <w:szCs w:val="24"/>
          <w:lang w:val="sq-AL"/>
        </w:rPr>
        <w:t xml:space="preserve">3. </w:t>
      </w:r>
      <w:r w:rsidR="00C66C6F" w:rsidRPr="00932FB9">
        <w:rPr>
          <w:rFonts w:ascii="Garamond" w:hAnsi="Garamond"/>
          <w:sz w:val="24"/>
          <w:szCs w:val="24"/>
          <w:lang w:val="sq-AL"/>
        </w:rPr>
        <w:t>Ngarkohen të gjitha autoritetet publike në Republikën e Shqipërisë për zbatimin e këtij vendimi.</w:t>
      </w:r>
    </w:p>
    <w:p w14:paraId="751FD9F7" w14:textId="77777777" w:rsidR="00C66C6F" w:rsidRPr="00932FB9" w:rsidRDefault="00C66C6F" w:rsidP="00932FB9">
      <w:pPr>
        <w:spacing w:after="0" w:line="240" w:lineRule="auto"/>
        <w:ind w:firstLine="284"/>
        <w:jc w:val="both"/>
        <w:rPr>
          <w:rFonts w:ascii="Garamond" w:hAnsi="Garamond"/>
          <w:sz w:val="24"/>
          <w:szCs w:val="24"/>
          <w:lang w:val="sq-AL"/>
        </w:rPr>
      </w:pPr>
      <w:r w:rsidRPr="00932FB9">
        <w:rPr>
          <w:rFonts w:ascii="Garamond" w:hAnsi="Garamond"/>
          <w:sz w:val="24"/>
          <w:szCs w:val="24"/>
          <w:lang w:val="sq-AL"/>
        </w:rPr>
        <w:t>Ky vendim hyn në fuqi pas botimit në Fletoren Zyrtare.</w:t>
      </w:r>
    </w:p>
    <w:p w14:paraId="4608FEA7" w14:textId="77777777" w:rsidR="009E0C6F" w:rsidRPr="00932FB9" w:rsidRDefault="009E0C6F" w:rsidP="00932FB9">
      <w:pPr>
        <w:spacing w:after="0" w:line="240" w:lineRule="auto"/>
        <w:ind w:firstLine="284"/>
        <w:jc w:val="both"/>
        <w:rPr>
          <w:rFonts w:ascii="Garamond" w:hAnsi="Garamond"/>
          <w:sz w:val="24"/>
          <w:szCs w:val="24"/>
          <w:lang w:val="sq-AL"/>
        </w:rPr>
      </w:pPr>
    </w:p>
    <w:p w14:paraId="751FD9FA" w14:textId="621E2DA0" w:rsidR="00C66C6F" w:rsidRPr="00932FB9" w:rsidRDefault="00C66C6F" w:rsidP="009E0C6F">
      <w:pPr>
        <w:spacing w:after="0" w:line="240" w:lineRule="auto"/>
        <w:ind w:firstLine="284"/>
        <w:jc w:val="right"/>
        <w:rPr>
          <w:rFonts w:ascii="Garamond" w:hAnsi="Garamond"/>
          <w:sz w:val="24"/>
          <w:szCs w:val="24"/>
          <w:lang w:val="sq-AL"/>
        </w:rPr>
      </w:pPr>
      <w:r w:rsidRPr="008339A1">
        <w:rPr>
          <w:rFonts w:ascii="Garamond" w:hAnsi="Garamond"/>
          <w:sz w:val="24"/>
          <w:szCs w:val="24"/>
          <w:lang w:val="sq-AL"/>
        </w:rPr>
        <w:t>DREJTORI I PËRGJITHSHËM I ARKIVAVE</w:t>
      </w:r>
    </w:p>
    <w:p w14:paraId="751FD9FC" w14:textId="10E6D749" w:rsidR="00C66C6F" w:rsidRPr="00932FB9" w:rsidRDefault="00C66C6F" w:rsidP="009E0C6F">
      <w:pPr>
        <w:spacing w:after="0" w:line="240" w:lineRule="auto"/>
        <w:ind w:firstLine="284"/>
        <w:jc w:val="right"/>
        <w:rPr>
          <w:rFonts w:ascii="Garamond" w:hAnsi="Garamond"/>
          <w:b/>
          <w:sz w:val="24"/>
          <w:szCs w:val="24"/>
          <w:lang w:val="sq-AL"/>
        </w:rPr>
      </w:pPr>
      <w:r w:rsidRPr="00932FB9">
        <w:rPr>
          <w:rFonts w:ascii="Garamond" w:hAnsi="Garamond"/>
          <w:b/>
          <w:sz w:val="24"/>
          <w:szCs w:val="24"/>
          <w:lang w:val="sq-AL"/>
        </w:rPr>
        <w:t>Ardit Bido</w:t>
      </w:r>
    </w:p>
    <w:p w14:paraId="751FD9FD" w14:textId="77777777" w:rsidR="00C66C6F" w:rsidRPr="00932FB9" w:rsidRDefault="00C66C6F" w:rsidP="009E0C6F">
      <w:pPr>
        <w:spacing w:after="0" w:line="240" w:lineRule="auto"/>
        <w:ind w:firstLine="284"/>
        <w:rPr>
          <w:rFonts w:ascii="Garamond" w:hAnsi="Garamond"/>
          <w:sz w:val="24"/>
          <w:szCs w:val="24"/>
          <w:lang w:val="sq-AL"/>
        </w:rPr>
      </w:pPr>
    </w:p>
    <w:p w14:paraId="751FD9FE" w14:textId="77777777" w:rsidR="00C66C6F" w:rsidRPr="00932FB9" w:rsidRDefault="00C66C6F" w:rsidP="009E0C6F">
      <w:pPr>
        <w:spacing w:after="0" w:line="240" w:lineRule="auto"/>
        <w:ind w:firstLine="284"/>
        <w:jc w:val="center"/>
        <w:rPr>
          <w:rFonts w:ascii="Garamond" w:hAnsi="Garamond"/>
          <w:sz w:val="24"/>
          <w:szCs w:val="24"/>
          <w:lang w:val="sq-AL"/>
        </w:rPr>
      </w:pPr>
      <w:r w:rsidRPr="00932FB9">
        <w:rPr>
          <w:rFonts w:ascii="Garamond" w:hAnsi="Garamond"/>
          <w:sz w:val="24"/>
          <w:szCs w:val="24"/>
          <w:lang w:val="sq-AL"/>
        </w:rPr>
        <w:t>STANDARDET E KUTIVE, DOSJEVE DHE MJETEVE KANCELARIKE, QË NDIKOJNË TEK CILËSIA DHE JETËGJATËSIA E DOKUMENTIT, TË DETYRUESHME PËR ZBATIM NGA TË GJITHA INSTITUCIONET E REPUBLIKËS SË SHQIPËRISË</w:t>
      </w:r>
    </w:p>
    <w:p w14:paraId="751FD9FF" w14:textId="77777777" w:rsidR="00C66C6F" w:rsidRPr="00932FB9" w:rsidRDefault="00C66C6F" w:rsidP="009E0C6F">
      <w:pPr>
        <w:spacing w:after="0" w:line="240" w:lineRule="auto"/>
        <w:ind w:firstLine="284"/>
        <w:rPr>
          <w:rFonts w:ascii="Garamond" w:hAnsi="Garamond"/>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777"/>
        <w:gridCol w:w="6320"/>
        <w:gridCol w:w="8"/>
      </w:tblGrid>
      <w:tr w:rsidR="00C66C6F" w:rsidRPr="00932FB9" w14:paraId="751FDA03" w14:textId="77777777" w:rsidTr="009E0C6F">
        <w:trPr>
          <w:trHeight w:val="428"/>
        </w:trPr>
        <w:tc>
          <w:tcPr>
            <w:tcW w:w="768" w:type="pct"/>
            <w:tcBorders>
              <w:top w:val="single" w:sz="4" w:space="0" w:color="auto"/>
              <w:left w:val="single" w:sz="4" w:space="0" w:color="auto"/>
              <w:bottom w:val="single" w:sz="4" w:space="0" w:color="auto"/>
              <w:right w:val="single" w:sz="4" w:space="0" w:color="auto"/>
            </w:tcBorders>
            <w:hideMark/>
          </w:tcPr>
          <w:p w14:paraId="751FDA00" w14:textId="77777777" w:rsidR="00C66C6F" w:rsidRPr="00932FB9" w:rsidRDefault="00C66C6F" w:rsidP="00A4303D">
            <w:pPr>
              <w:spacing w:after="0" w:line="240" w:lineRule="auto"/>
              <w:jc w:val="center"/>
              <w:rPr>
                <w:rFonts w:ascii="Garamond" w:hAnsi="Garamond"/>
                <w:b/>
                <w:sz w:val="24"/>
                <w:szCs w:val="24"/>
                <w:lang w:val="sq-AL"/>
              </w:rPr>
            </w:pPr>
            <w:r w:rsidRPr="00932FB9">
              <w:rPr>
                <w:rFonts w:ascii="Garamond" w:hAnsi="Garamond"/>
                <w:b/>
                <w:sz w:val="24"/>
                <w:szCs w:val="24"/>
                <w:lang w:val="sq-AL"/>
              </w:rPr>
              <w:t>Lloji</w:t>
            </w:r>
          </w:p>
        </w:tc>
        <w:tc>
          <w:tcPr>
            <w:tcW w:w="928" w:type="pct"/>
            <w:tcBorders>
              <w:top w:val="single" w:sz="4" w:space="0" w:color="auto"/>
              <w:left w:val="single" w:sz="4" w:space="0" w:color="auto"/>
              <w:bottom w:val="single" w:sz="4" w:space="0" w:color="auto"/>
              <w:right w:val="single" w:sz="4" w:space="0" w:color="auto"/>
            </w:tcBorders>
            <w:hideMark/>
          </w:tcPr>
          <w:p w14:paraId="751FDA01" w14:textId="77777777" w:rsidR="00C66C6F" w:rsidRPr="00932FB9" w:rsidRDefault="00C66C6F" w:rsidP="00A4303D">
            <w:pPr>
              <w:spacing w:after="0" w:line="240" w:lineRule="auto"/>
              <w:jc w:val="center"/>
              <w:rPr>
                <w:rFonts w:ascii="Garamond" w:hAnsi="Garamond"/>
                <w:b/>
                <w:sz w:val="24"/>
                <w:szCs w:val="24"/>
                <w:lang w:val="sq-AL"/>
              </w:rPr>
            </w:pPr>
            <w:r w:rsidRPr="00932FB9">
              <w:rPr>
                <w:rFonts w:ascii="Garamond" w:hAnsi="Garamond"/>
                <w:b/>
                <w:sz w:val="24"/>
                <w:szCs w:val="24"/>
                <w:lang w:val="sq-AL"/>
              </w:rPr>
              <w:t>Përmasat</w:t>
            </w:r>
          </w:p>
        </w:tc>
        <w:tc>
          <w:tcPr>
            <w:tcW w:w="3304" w:type="pct"/>
            <w:gridSpan w:val="2"/>
            <w:tcBorders>
              <w:top w:val="single" w:sz="4" w:space="0" w:color="auto"/>
              <w:left w:val="single" w:sz="4" w:space="0" w:color="auto"/>
              <w:bottom w:val="single" w:sz="4" w:space="0" w:color="auto"/>
              <w:right w:val="single" w:sz="4" w:space="0" w:color="auto"/>
            </w:tcBorders>
            <w:hideMark/>
          </w:tcPr>
          <w:p w14:paraId="751FDA02" w14:textId="77777777" w:rsidR="00C66C6F" w:rsidRPr="00932FB9" w:rsidRDefault="00C66C6F" w:rsidP="00A4303D">
            <w:pPr>
              <w:spacing w:after="0" w:line="240" w:lineRule="auto"/>
              <w:jc w:val="center"/>
              <w:rPr>
                <w:rFonts w:ascii="Garamond" w:hAnsi="Garamond"/>
                <w:b/>
                <w:sz w:val="24"/>
                <w:szCs w:val="24"/>
                <w:lang w:val="sq-AL"/>
              </w:rPr>
            </w:pPr>
            <w:r w:rsidRPr="00932FB9">
              <w:rPr>
                <w:rFonts w:ascii="Garamond" w:hAnsi="Garamond"/>
                <w:b/>
                <w:sz w:val="24"/>
                <w:szCs w:val="24"/>
                <w:lang w:val="sq-AL"/>
              </w:rPr>
              <w:t>Standardet</w:t>
            </w:r>
          </w:p>
        </w:tc>
      </w:tr>
      <w:tr w:rsidR="00C66C6F" w:rsidRPr="00932FB9" w14:paraId="751FDA09" w14:textId="77777777" w:rsidTr="009E0C6F">
        <w:trPr>
          <w:trHeight w:val="645"/>
        </w:trPr>
        <w:tc>
          <w:tcPr>
            <w:tcW w:w="768" w:type="pct"/>
            <w:tcBorders>
              <w:top w:val="single" w:sz="4" w:space="0" w:color="auto"/>
              <w:left w:val="single" w:sz="4" w:space="0" w:color="auto"/>
              <w:bottom w:val="single" w:sz="4" w:space="0" w:color="auto"/>
              <w:right w:val="single" w:sz="4" w:space="0" w:color="auto"/>
            </w:tcBorders>
            <w:hideMark/>
          </w:tcPr>
          <w:p w14:paraId="751FDA04" w14:textId="77777777" w:rsidR="00C66C6F" w:rsidRPr="00932FB9" w:rsidRDefault="00C66C6F" w:rsidP="009E0C6F">
            <w:pPr>
              <w:spacing w:after="0" w:line="240" w:lineRule="auto"/>
              <w:rPr>
                <w:rFonts w:ascii="Garamond" w:hAnsi="Garamond"/>
                <w:b/>
                <w:sz w:val="24"/>
                <w:szCs w:val="24"/>
                <w:lang w:val="sq-AL"/>
              </w:rPr>
            </w:pPr>
            <w:r w:rsidRPr="00932FB9">
              <w:rPr>
                <w:rFonts w:ascii="Garamond" w:hAnsi="Garamond"/>
                <w:b/>
                <w:sz w:val="24"/>
                <w:szCs w:val="24"/>
                <w:lang w:val="sq-AL"/>
              </w:rPr>
              <w:t>Kuti normale</w:t>
            </w:r>
          </w:p>
        </w:tc>
        <w:tc>
          <w:tcPr>
            <w:tcW w:w="928" w:type="pct"/>
            <w:tcBorders>
              <w:top w:val="single" w:sz="4" w:space="0" w:color="auto"/>
              <w:left w:val="single" w:sz="4" w:space="0" w:color="auto"/>
              <w:bottom w:val="single" w:sz="4" w:space="0" w:color="auto"/>
              <w:right w:val="single" w:sz="4" w:space="0" w:color="auto"/>
            </w:tcBorders>
            <w:hideMark/>
          </w:tcPr>
          <w:p w14:paraId="751FDA05" w14:textId="77777777" w:rsidR="00C66C6F" w:rsidRPr="00932FB9" w:rsidRDefault="00C66C6F" w:rsidP="009E0C6F">
            <w:pPr>
              <w:spacing w:after="0" w:line="240" w:lineRule="auto"/>
              <w:rPr>
                <w:rFonts w:ascii="Garamond" w:hAnsi="Garamond"/>
                <w:sz w:val="24"/>
                <w:szCs w:val="24"/>
                <w:lang w:val="sq-AL"/>
              </w:rPr>
            </w:pPr>
            <w:r w:rsidRPr="00932FB9">
              <w:rPr>
                <w:rFonts w:ascii="Garamond" w:hAnsi="Garamond"/>
                <w:sz w:val="24"/>
                <w:szCs w:val="24"/>
                <w:lang w:val="sq-AL"/>
              </w:rPr>
              <w:t>40x28x18</w:t>
            </w:r>
          </w:p>
        </w:tc>
        <w:tc>
          <w:tcPr>
            <w:tcW w:w="3304" w:type="pct"/>
            <w:gridSpan w:val="2"/>
            <w:vMerge w:val="restart"/>
            <w:tcBorders>
              <w:top w:val="single" w:sz="4" w:space="0" w:color="auto"/>
              <w:left w:val="single" w:sz="4" w:space="0" w:color="auto"/>
              <w:bottom w:val="single" w:sz="4" w:space="0" w:color="auto"/>
              <w:right w:val="single" w:sz="4" w:space="0" w:color="auto"/>
            </w:tcBorders>
            <w:hideMark/>
          </w:tcPr>
          <w:p w14:paraId="751FDA06" w14:textId="04B90EF9" w:rsidR="00C66C6F" w:rsidRPr="00932FB9" w:rsidRDefault="008339A1" w:rsidP="00932FB9">
            <w:pPr>
              <w:spacing w:after="0" w:line="240" w:lineRule="auto"/>
              <w:jc w:val="both"/>
              <w:rPr>
                <w:rFonts w:ascii="Garamond" w:hAnsi="Garamond"/>
                <w:sz w:val="24"/>
                <w:szCs w:val="24"/>
                <w:lang w:val="sq-AL"/>
              </w:rPr>
            </w:pPr>
            <w:r>
              <w:rPr>
                <w:rFonts w:ascii="Garamond" w:hAnsi="Garamond"/>
                <w:sz w:val="24"/>
                <w:szCs w:val="24"/>
                <w:lang w:val="sq-AL"/>
              </w:rPr>
              <w:t xml:space="preserve">- </w:t>
            </w:r>
            <w:r w:rsidR="00C66C6F" w:rsidRPr="00932FB9">
              <w:rPr>
                <w:rFonts w:ascii="Garamond" w:hAnsi="Garamond"/>
                <w:sz w:val="24"/>
                <w:szCs w:val="24"/>
                <w:lang w:val="sq-AL"/>
              </w:rPr>
              <w:t>Materiali që duhet të përdoret duhet të jetë karton 2500 g/m</w:t>
            </w:r>
            <w:r w:rsidR="00C66C6F" w:rsidRPr="00932FB9">
              <w:rPr>
                <w:rFonts w:ascii="Garamond" w:hAnsi="Garamond"/>
                <w:sz w:val="24"/>
                <w:szCs w:val="24"/>
                <w:vertAlign w:val="superscript"/>
                <w:lang w:val="sq-AL"/>
              </w:rPr>
              <w:t>2</w:t>
            </w:r>
            <w:r w:rsidR="00C66C6F" w:rsidRPr="00932FB9">
              <w:rPr>
                <w:rFonts w:ascii="Garamond" w:hAnsi="Garamond"/>
                <w:sz w:val="24"/>
                <w:szCs w:val="24"/>
                <w:lang w:val="sq-AL"/>
              </w:rPr>
              <w:t xml:space="preserve">. </w:t>
            </w:r>
          </w:p>
          <w:p w14:paraId="751FDA07" w14:textId="213B9018" w:rsidR="00C66C6F" w:rsidRPr="00932FB9" w:rsidRDefault="008339A1" w:rsidP="00932FB9">
            <w:pPr>
              <w:spacing w:after="0" w:line="240" w:lineRule="auto"/>
              <w:jc w:val="both"/>
              <w:rPr>
                <w:rFonts w:ascii="Garamond" w:hAnsi="Garamond"/>
                <w:sz w:val="24"/>
                <w:szCs w:val="24"/>
                <w:lang w:val="sq-AL"/>
              </w:rPr>
            </w:pPr>
            <w:r>
              <w:rPr>
                <w:rFonts w:ascii="Garamond" w:hAnsi="Garamond"/>
                <w:sz w:val="24"/>
                <w:szCs w:val="24"/>
                <w:lang w:val="sq-AL"/>
              </w:rPr>
              <w:t xml:space="preserve">- </w:t>
            </w:r>
            <w:r w:rsidR="00C66C6F" w:rsidRPr="00932FB9">
              <w:rPr>
                <w:rFonts w:ascii="Garamond" w:hAnsi="Garamond"/>
                <w:sz w:val="24"/>
                <w:szCs w:val="24"/>
                <w:lang w:val="sq-AL"/>
              </w:rPr>
              <w:t xml:space="preserve">Kutia përbëhet nga 2 kapakë, të gjitha këndet vijosen dhe janë 90 gradë, të gjitha brinjët lidhen me beze importi prapikot, për të realizuar një ngjitje dhe mbyllje sa më të mirë të kapakut që të bëj të mundur sigurimin e fortësisë së nevojshme për t’u mos u shkëputur gjatë përdorimit. </w:t>
            </w:r>
          </w:p>
          <w:p w14:paraId="751FDA08" w14:textId="61B43E46" w:rsidR="00C66C6F" w:rsidRPr="00932FB9" w:rsidRDefault="008339A1" w:rsidP="00932FB9">
            <w:pPr>
              <w:spacing w:after="0" w:line="240" w:lineRule="auto"/>
              <w:jc w:val="both"/>
              <w:rPr>
                <w:rFonts w:ascii="Garamond" w:hAnsi="Garamond"/>
                <w:sz w:val="24"/>
                <w:szCs w:val="24"/>
                <w:lang w:val="sq-AL"/>
              </w:rPr>
            </w:pPr>
            <w:r>
              <w:rPr>
                <w:rFonts w:ascii="Garamond" w:hAnsi="Garamond"/>
                <w:sz w:val="24"/>
                <w:szCs w:val="24"/>
                <w:lang w:val="sq-AL"/>
              </w:rPr>
              <w:t xml:space="preserve">- </w:t>
            </w:r>
            <w:bookmarkStart w:id="0" w:name="_GoBack"/>
            <w:bookmarkEnd w:id="0"/>
            <w:r w:rsidR="00C66C6F" w:rsidRPr="00932FB9">
              <w:rPr>
                <w:rFonts w:ascii="Garamond" w:hAnsi="Garamond"/>
                <w:sz w:val="24"/>
                <w:szCs w:val="24"/>
                <w:lang w:val="sq-AL"/>
              </w:rPr>
              <w:t>Kutia vishet me s</w:t>
            </w:r>
            <w:r w:rsidR="00932FB9">
              <w:rPr>
                <w:rFonts w:ascii="Garamond" w:hAnsi="Garamond"/>
                <w:sz w:val="24"/>
                <w:szCs w:val="24"/>
                <w:lang w:val="sq-AL"/>
              </w:rPr>
              <w:t>y</w:t>
            </w:r>
            <w:r w:rsidR="00C66C6F" w:rsidRPr="00932FB9">
              <w:rPr>
                <w:rFonts w:ascii="Garamond" w:hAnsi="Garamond"/>
                <w:sz w:val="24"/>
                <w:szCs w:val="24"/>
                <w:lang w:val="sq-AL"/>
              </w:rPr>
              <w:t>prinë njëngjyr</w:t>
            </w:r>
            <w:r w:rsidR="00932FB9">
              <w:rPr>
                <w:rFonts w:ascii="Garamond" w:hAnsi="Garamond"/>
                <w:sz w:val="24"/>
                <w:szCs w:val="24"/>
                <w:lang w:val="sq-AL"/>
              </w:rPr>
              <w:t>ë</w:t>
            </w:r>
            <w:r w:rsidR="00C66C6F" w:rsidRPr="00932FB9">
              <w:rPr>
                <w:rFonts w:ascii="Garamond" w:hAnsi="Garamond"/>
                <w:sz w:val="24"/>
                <w:szCs w:val="24"/>
                <w:lang w:val="sq-AL"/>
              </w:rPr>
              <w:t>she 70</w:t>
            </w:r>
            <w:r w:rsidR="00932FB9">
              <w:rPr>
                <w:rFonts w:ascii="Garamond" w:hAnsi="Garamond"/>
                <w:sz w:val="24"/>
                <w:szCs w:val="24"/>
                <w:lang w:val="sq-AL"/>
              </w:rPr>
              <w:t>–</w:t>
            </w:r>
            <w:r w:rsidR="00C66C6F" w:rsidRPr="00932FB9">
              <w:rPr>
                <w:rFonts w:ascii="Garamond" w:hAnsi="Garamond"/>
                <w:sz w:val="24"/>
                <w:szCs w:val="24"/>
                <w:lang w:val="sq-AL"/>
              </w:rPr>
              <w:t>80 g/m</w:t>
            </w:r>
            <w:r w:rsidR="00C66C6F" w:rsidRPr="00932FB9">
              <w:rPr>
                <w:rFonts w:ascii="Garamond" w:hAnsi="Garamond"/>
                <w:sz w:val="24"/>
                <w:szCs w:val="24"/>
                <w:vertAlign w:val="superscript"/>
                <w:lang w:val="sq-AL"/>
              </w:rPr>
              <w:t>2</w:t>
            </w:r>
            <w:r w:rsidR="00C66C6F" w:rsidRPr="00932FB9">
              <w:rPr>
                <w:rFonts w:ascii="Garamond" w:hAnsi="Garamond"/>
                <w:sz w:val="24"/>
                <w:szCs w:val="24"/>
                <w:lang w:val="sq-AL"/>
              </w:rPr>
              <w:t>, kapaku në pjesën ballore duhet të ketë të vendosur një unazë që bën të mundur ajrosjen e dokumenteve brenda në kuti, por edhe për lehtësi tërheqje gjatë përdorimit, kjo e dubluar dhe me vendosjen e një lidhëseje në pjesën e poshtme të kutisë.</w:t>
            </w:r>
          </w:p>
        </w:tc>
      </w:tr>
      <w:tr w:rsidR="00C66C6F" w:rsidRPr="00932FB9" w14:paraId="751FDA0D" w14:textId="77777777" w:rsidTr="009E0C6F">
        <w:trPr>
          <w:trHeight w:val="668"/>
        </w:trPr>
        <w:tc>
          <w:tcPr>
            <w:tcW w:w="768" w:type="pct"/>
            <w:tcBorders>
              <w:top w:val="single" w:sz="4" w:space="0" w:color="auto"/>
              <w:left w:val="single" w:sz="4" w:space="0" w:color="auto"/>
              <w:bottom w:val="single" w:sz="4" w:space="0" w:color="auto"/>
              <w:right w:val="single" w:sz="4" w:space="0" w:color="auto"/>
            </w:tcBorders>
            <w:hideMark/>
          </w:tcPr>
          <w:p w14:paraId="751FDA0A" w14:textId="77777777" w:rsidR="00C66C6F" w:rsidRPr="00932FB9" w:rsidRDefault="00C66C6F" w:rsidP="009E0C6F">
            <w:pPr>
              <w:spacing w:after="0" w:line="240" w:lineRule="auto"/>
              <w:rPr>
                <w:rFonts w:ascii="Garamond" w:hAnsi="Garamond"/>
                <w:b/>
                <w:sz w:val="24"/>
                <w:szCs w:val="24"/>
                <w:lang w:val="sq-AL"/>
              </w:rPr>
            </w:pPr>
            <w:r w:rsidRPr="00932FB9">
              <w:rPr>
                <w:rFonts w:ascii="Garamond" w:hAnsi="Garamond"/>
                <w:b/>
                <w:sz w:val="24"/>
                <w:szCs w:val="24"/>
                <w:lang w:val="sq-AL"/>
              </w:rPr>
              <w:t>Kuti normale për amza</w:t>
            </w:r>
          </w:p>
        </w:tc>
        <w:tc>
          <w:tcPr>
            <w:tcW w:w="928" w:type="pct"/>
            <w:tcBorders>
              <w:top w:val="single" w:sz="4" w:space="0" w:color="auto"/>
              <w:left w:val="single" w:sz="4" w:space="0" w:color="auto"/>
              <w:bottom w:val="single" w:sz="4" w:space="0" w:color="auto"/>
              <w:right w:val="single" w:sz="4" w:space="0" w:color="auto"/>
            </w:tcBorders>
            <w:hideMark/>
          </w:tcPr>
          <w:p w14:paraId="751FDA0B" w14:textId="77777777" w:rsidR="00C66C6F" w:rsidRPr="00932FB9" w:rsidRDefault="00C66C6F" w:rsidP="009E0C6F">
            <w:pPr>
              <w:spacing w:after="0" w:line="240" w:lineRule="auto"/>
              <w:rPr>
                <w:rFonts w:ascii="Garamond" w:hAnsi="Garamond"/>
                <w:sz w:val="24"/>
                <w:szCs w:val="24"/>
                <w:lang w:val="sq-AL"/>
              </w:rPr>
            </w:pPr>
            <w:r w:rsidRPr="00932FB9">
              <w:rPr>
                <w:rFonts w:ascii="Garamond" w:hAnsi="Garamond"/>
                <w:sz w:val="24"/>
                <w:szCs w:val="24"/>
                <w:lang w:val="sq-AL"/>
              </w:rPr>
              <w:t>40x55x18</w:t>
            </w:r>
          </w:p>
        </w:tc>
        <w:tc>
          <w:tcPr>
            <w:tcW w:w="3304" w:type="pct"/>
            <w:gridSpan w:val="2"/>
            <w:vMerge/>
            <w:tcBorders>
              <w:top w:val="single" w:sz="4" w:space="0" w:color="auto"/>
              <w:left w:val="single" w:sz="4" w:space="0" w:color="auto"/>
              <w:bottom w:val="single" w:sz="4" w:space="0" w:color="auto"/>
              <w:right w:val="single" w:sz="4" w:space="0" w:color="auto"/>
            </w:tcBorders>
            <w:vAlign w:val="center"/>
            <w:hideMark/>
          </w:tcPr>
          <w:p w14:paraId="751FDA0C" w14:textId="77777777" w:rsidR="00C66C6F" w:rsidRPr="00932FB9" w:rsidRDefault="00C66C6F" w:rsidP="00932FB9">
            <w:pPr>
              <w:spacing w:after="0" w:line="240" w:lineRule="auto"/>
              <w:jc w:val="both"/>
              <w:rPr>
                <w:rFonts w:ascii="Garamond" w:hAnsi="Garamond"/>
                <w:sz w:val="24"/>
                <w:szCs w:val="24"/>
                <w:lang w:val="sq-AL"/>
              </w:rPr>
            </w:pPr>
          </w:p>
        </w:tc>
      </w:tr>
      <w:tr w:rsidR="00C66C6F" w:rsidRPr="00932FB9" w14:paraId="751FDA11" w14:textId="77777777" w:rsidTr="009E0C6F">
        <w:trPr>
          <w:trHeight w:val="557"/>
        </w:trPr>
        <w:tc>
          <w:tcPr>
            <w:tcW w:w="768" w:type="pct"/>
            <w:tcBorders>
              <w:top w:val="single" w:sz="4" w:space="0" w:color="auto"/>
              <w:left w:val="single" w:sz="4" w:space="0" w:color="auto"/>
              <w:bottom w:val="single" w:sz="4" w:space="0" w:color="auto"/>
              <w:right w:val="single" w:sz="4" w:space="0" w:color="auto"/>
            </w:tcBorders>
            <w:hideMark/>
          </w:tcPr>
          <w:p w14:paraId="751FDA0E" w14:textId="77777777" w:rsidR="00C66C6F" w:rsidRPr="00932FB9" w:rsidRDefault="00C66C6F" w:rsidP="009E0C6F">
            <w:pPr>
              <w:spacing w:after="0" w:line="240" w:lineRule="auto"/>
              <w:rPr>
                <w:rFonts w:ascii="Garamond" w:hAnsi="Garamond"/>
                <w:b/>
                <w:sz w:val="24"/>
                <w:szCs w:val="24"/>
                <w:lang w:val="sq-AL"/>
              </w:rPr>
            </w:pPr>
            <w:r w:rsidRPr="00932FB9">
              <w:rPr>
                <w:rFonts w:ascii="Garamond" w:hAnsi="Garamond"/>
                <w:b/>
                <w:sz w:val="24"/>
                <w:szCs w:val="24"/>
                <w:lang w:val="sq-AL"/>
              </w:rPr>
              <w:t>Kuti normale për regjistra</w:t>
            </w:r>
          </w:p>
        </w:tc>
        <w:tc>
          <w:tcPr>
            <w:tcW w:w="928" w:type="pct"/>
            <w:tcBorders>
              <w:top w:val="single" w:sz="4" w:space="0" w:color="auto"/>
              <w:left w:val="single" w:sz="4" w:space="0" w:color="auto"/>
              <w:bottom w:val="single" w:sz="4" w:space="0" w:color="auto"/>
              <w:right w:val="single" w:sz="4" w:space="0" w:color="auto"/>
            </w:tcBorders>
            <w:hideMark/>
          </w:tcPr>
          <w:p w14:paraId="751FDA0F" w14:textId="77777777" w:rsidR="00C66C6F" w:rsidRPr="00932FB9" w:rsidRDefault="00C66C6F" w:rsidP="009E0C6F">
            <w:pPr>
              <w:spacing w:after="0" w:line="240" w:lineRule="auto"/>
              <w:rPr>
                <w:rFonts w:ascii="Garamond" w:hAnsi="Garamond"/>
                <w:sz w:val="24"/>
                <w:szCs w:val="24"/>
                <w:lang w:val="sq-AL"/>
              </w:rPr>
            </w:pPr>
            <w:r w:rsidRPr="00932FB9">
              <w:rPr>
                <w:rFonts w:ascii="Garamond" w:hAnsi="Garamond"/>
                <w:sz w:val="24"/>
                <w:szCs w:val="24"/>
                <w:lang w:val="sq-AL"/>
              </w:rPr>
              <w:t>40x70x9</w:t>
            </w:r>
          </w:p>
        </w:tc>
        <w:tc>
          <w:tcPr>
            <w:tcW w:w="3304" w:type="pct"/>
            <w:gridSpan w:val="2"/>
            <w:vMerge/>
            <w:tcBorders>
              <w:top w:val="single" w:sz="4" w:space="0" w:color="auto"/>
              <w:left w:val="single" w:sz="4" w:space="0" w:color="auto"/>
              <w:bottom w:val="single" w:sz="4" w:space="0" w:color="auto"/>
              <w:right w:val="single" w:sz="4" w:space="0" w:color="auto"/>
            </w:tcBorders>
            <w:vAlign w:val="center"/>
            <w:hideMark/>
          </w:tcPr>
          <w:p w14:paraId="751FDA10" w14:textId="77777777" w:rsidR="00C66C6F" w:rsidRPr="00932FB9" w:rsidRDefault="00C66C6F" w:rsidP="00932FB9">
            <w:pPr>
              <w:spacing w:after="0" w:line="240" w:lineRule="auto"/>
              <w:jc w:val="both"/>
              <w:rPr>
                <w:rFonts w:ascii="Garamond" w:hAnsi="Garamond"/>
                <w:sz w:val="24"/>
                <w:szCs w:val="24"/>
                <w:lang w:val="sq-AL"/>
              </w:rPr>
            </w:pPr>
          </w:p>
        </w:tc>
      </w:tr>
      <w:tr w:rsidR="00C66C6F" w:rsidRPr="00932FB9" w14:paraId="751FDA15" w14:textId="77777777" w:rsidTr="009E0C6F">
        <w:trPr>
          <w:trHeight w:val="887"/>
        </w:trPr>
        <w:tc>
          <w:tcPr>
            <w:tcW w:w="768" w:type="pct"/>
            <w:tcBorders>
              <w:top w:val="single" w:sz="4" w:space="0" w:color="auto"/>
              <w:left w:val="single" w:sz="4" w:space="0" w:color="auto"/>
              <w:bottom w:val="single" w:sz="4" w:space="0" w:color="auto"/>
              <w:right w:val="single" w:sz="4" w:space="0" w:color="auto"/>
            </w:tcBorders>
            <w:hideMark/>
          </w:tcPr>
          <w:p w14:paraId="751FDA12" w14:textId="77777777" w:rsidR="00C66C6F" w:rsidRPr="00932FB9" w:rsidRDefault="00C66C6F" w:rsidP="009E0C6F">
            <w:pPr>
              <w:spacing w:after="0" w:line="240" w:lineRule="auto"/>
              <w:rPr>
                <w:rFonts w:ascii="Garamond" w:hAnsi="Garamond"/>
                <w:b/>
                <w:sz w:val="24"/>
                <w:szCs w:val="24"/>
                <w:lang w:val="sq-AL"/>
              </w:rPr>
            </w:pPr>
            <w:r w:rsidRPr="00932FB9">
              <w:rPr>
                <w:rFonts w:ascii="Garamond" w:hAnsi="Garamond"/>
                <w:b/>
                <w:sz w:val="24"/>
                <w:szCs w:val="24"/>
                <w:lang w:val="sq-AL"/>
              </w:rPr>
              <w:lastRenderedPageBreak/>
              <w:t>Dosje normale</w:t>
            </w:r>
          </w:p>
        </w:tc>
        <w:tc>
          <w:tcPr>
            <w:tcW w:w="928" w:type="pct"/>
            <w:tcBorders>
              <w:top w:val="single" w:sz="4" w:space="0" w:color="auto"/>
              <w:left w:val="single" w:sz="4" w:space="0" w:color="auto"/>
              <w:bottom w:val="single" w:sz="4" w:space="0" w:color="auto"/>
              <w:right w:val="single" w:sz="4" w:space="0" w:color="auto"/>
            </w:tcBorders>
            <w:hideMark/>
          </w:tcPr>
          <w:p w14:paraId="751FDA13" w14:textId="77777777" w:rsidR="00C66C6F" w:rsidRPr="00932FB9" w:rsidRDefault="00C66C6F" w:rsidP="009E0C6F">
            <w:pPr>
              <w:spacing w:after="0" w:line="240" w:lineRule="auto"/>
              <w:rPr>
                <w:rFonts w:ascii="Garamond" w:hAnsi="Garamond"/>
                <w:sz w:val="24"/>
                <w:szCs w:val="24"/>
                <w:lang w:val="sq-AL"/>
              </w:rPr>
            </w:pPr>
            <w:r w:rsidRPr="00932FB9">
              <w:rPr>
                <w:rFonts w:ascii="Garamond" w:hAnsi="Garamond"/>
                <w:sz w:val="24"/>
                <w:szCs w:val="24"/>
                <w:lang w:val="sq-AL"/>
              </w:rPr>
              <w:t>37x26</w:t>
            </w:r>
          </w:p>
        </w:tc>
        <w:tc>
          <w:tcPr>
            <w:tcW w:w="3304" w:type="pct"/>
            <w:gridSpan w:val="2"/>
            <w:tcBorders>
              <w:top w:val="single" w:sz="4" w:space="0" w:color="auto"/>
              <w:left w:val="single" w:sz="4" w:space="0" w:color="auto"/>
              <w:bottom w:val="single" w:sz="4" w:space="0" w:color="auto"/>
              <w:right w:val="single" w:sz="4" w:space="0" w:color="auto"/>
            </w:tcBorders>
            <w:hideMark/>
          </w:tcPr>
          <w:p w14:paraId="751FDA14" w14:textId="77777777" w:rsidR="00C66C6F" w:rsidRPr="00932FB9" w:rsidRDefault="00C66C6F" w:rsidP="00932FB9">
            <w:pPr>
              <w:spacing w:after="0" w:line="240" w:lineRule="auto"/>
              <w:jc w:val="both"/>
              <w:rPr>
                <w:rFonts w:ascii="Garamond" w:hAnsi="Garamond"/>
                <w:sz w:val="24"/>
                <w:szCs w:val="24"/>
                <w:lang w:val="sq-AL"/>
              </w:rPr>
            </w:pPr>
            <w:r w:rsidRPr="00932FB9">
              <w:rPr>
                <w:rFonts w:ascii="Garamond" w:hAnsi="Garamond"/>
                <w:sz w:val="24"/>
                <w:szCs w:val="24"/>
                <w:lang w:val="sq-AL"/>
              </w:rPr>
              <w:t>Kartoni të jetë 400 gr/m</w:t>
            </w:r>
            <w:r w:rsidRPr="00932FB9">
              <w:rPr>
                <w:rFonts w:ascii="Garamond" w:hAnsi="Garamond"/>
                <w:sz w:val="24"/>
                <w:szCs w:val="24"/>
                <w:vertAlign w:val="superscript"/>
                <w:lang w:val="sq-AL"/>
              </w:rPr>
              <w:t>2</w:t>
            </w:r>
            <w:r w:rsidRPr="00932FB9">
              <w:rPr>
                <w:rFonts w:ascii="Garamond" w:hAnsi="Garamond"/>
                <w:sz w:val="24"/>
                <w:szCs w:val="24"/>
                <w:lang w:val="sq-AL"/>
              </w:rPr>
              <w:t>, me 2 llapa, llapa brenda e palosur 20 cm, pjesa ballore me kthim pa ngjitje.</w:t>
            </w:r>
          </w:p>
        </w:tc>
      </w:tr>
      <w:tr w:rsidR="00C66C6F" w:rsidRPr="00932FB9" w14:paraId="751FDA19" w14:textId="77777777" w:rsidTr="009E0C6F">
        <w:trPr>
          <w:gridAfter w:val="1"/>
          <w:wAfter w:w="4" w:type="pct"/>
          <w:trHeight w:val="783"/>
        </w:trPr>
        <w:tc>
          <w:tcPr>
            <w:tcW w:w="768" w:type="pct"/>
            <w:tcBorders>
              <w:top w:val="single" w:sz="4" w:space="0" w:color="auto"/>
              <w:left w:val="single" w:sz="4" w:space="0" w:color="auto"/>
              <w:bottom w:val="single" w:sz="4" w:space="0" w:color="auto"/>
              <w:right w:val="single" w:sz="4" w:space="0" w:color="auto"/>
            </w:tcBorders>
            <w:hideMark/>
          </w:tcPr>
          <w:p w14:paraId="751FDA16" w14:textId="77777777" w:rsidR="00C66C6F" w:rsidRPr="00932FB9" w:rsidRDefault="00C66C6F" w:rsidP="009E0C6F">
            <w:pPr>
              <w:spacing w:after="0" w:line="240" w:lineRule="auto"/>
              <w:rPr>
                <w:rFonts w:ascii="Garamond" w:hAnsi="Garamond"/>
                <w:b/>
                <w:sz w:val="24"/>
                <w:szCs w:val="24"/>
                <w:lang w:val="sq-AL"/>
              </w:rPr>
            </w:pPr>
            <w:r w:rsidRPr="00932FB9">
              <w:rPr>
                <w:rFonts w:ascii="Garamond" w:hAnsi="Garamond"/>
                <w:b/>
                <w:sz w:val="24"/>
                <w:szCs w:val="24"/>
                <w:lang w:val="sq-AL"/>
              </w:rPr>
              <w:t>Stilolapsi</w:t>
            </w:r>
          </w:p>
        </w:tc>
        <w:tc>
          <w:tcPr>
            <w:tcW w:w="928" w:type="pct"/>
            <w:tcBorders>
              <w:top w:val="single" w:sz="4" w:space="0" w:color="auto"/>
              <w:left w:val="single" w:sz="4" w:space="0" w:color="auto"/>
              <w:bottom w:val="single" w:sz="4" w:space="0" w:color="auto"/>
              <w:right w:val="single" w:sz="4" w:space="0" w:color="auto"/>
            </w:tcBorders>
          </w:tcPr>
          <w:p w14:paraId="751FDA17" w14:textId="77777777" w:rsidR="00C66C6F" w:rsidRPr="00932FB9" w:rsidRDefault="00C66C6F" w:rsidP="009E0C6F">
            <w:pPr>
              <w:spacing w:after="0" w:line="240" w:lineRule="auto"/>
              <w:rPr>
                <w:rFonts w:ascii="Garamond" w:hAnsi="Garamond"/>
                <w:sz w:val="24"/>
                <w:szCs w:val="24"/>
                <w:lang w:val="sq-AL"/>
              </w:rPr>
            </w:pPr>
          </w:p>
        </w:tc>
        <w:tc>
          <w:tcPr>
            <w:tcW w:w="3300" w:type="pct"/>
            <w:tcBorders>
              <w:top w:val="single" w:sz="4" w:space="0" w:color="auto"/>
              <w:left w:val="single" w:sz="4" w:space="0" w:color="auto"/>
              <w:bottom w:val="single" w:sz="4" w:space="0" w:color="auto"/>
              <w:right w:val="single" w:sz="4" w:space="0" w:color="auto"/>
            </w:tcBorders>
            <w:hideMark/>
          </w:tcPr>
          <w:p w14:paraId="751FDA18" w14:textId="496CD223" w:rsidR="00C66C6F" w:rsidRPr="00932FB9" w:rsidRDefault="00C66C6F" w:rsidP="00932FB9">
            <w:pPr>
              <w:spacing w:after="0" w:line="240" w:lineRule="auto"/>
              <w:jc w:val="both"/>
              <w:rPr>
                <w:rFonts w:ascii="Garamond" w:hAnsi="Garamond"/>
                <w:sz w:val="24"/>
                <w:szCs w:val="24"/>
                <w:lang w:val="sq-AL"/>
              </w:rPr>
            </w:pPr>
            <w:r w:rsidRPr="00932FB9">
              <w:rPr>
                <w:rFonts w:ascii="Garamond" w:hAnsi="Garamond"/>
                <w:sz w:val="24"/>
                <w:szCs w:val="24"/>
                <w:lang w:val="sq-AL"/>
              </w:rPr>
              <w:t>Në dokumentet zyrtare duhet të përdoret gjithmonë stilolaps cilësor në ngjyrë blu dhe majë metalike. Bojë rezistente ndaj dritës dhe ujit.</w:t>
            </w:r>
          </w:p>
        </w:tc>
      </w:tr>
    </w:tbl>
    <w:p w14:paraId="751FDA1A" w14:textId="77777777" w:rsidR="00C66C6F" w:rsidRPr="00932FB9" w:rsidRDefault="00C66C6F" w:rsidP="009E0C6F">
      <w:pPr>
        <w:spacing w:after="0" w:line="240" w:lineRule="auto"/>
        <w:ind w:firstLine="284"/>
        <w:rPr>
          <w:rFonts w:ascii="Garamond" w:hAnsi="Garamond"/>
          <w:sz w:val="24"/>
          <w:szCs w:val="24"/>
          <w:lang w:val="sq-AL"/>
        </w:rPr>
      </w:pPr>
    </w:p>
    <w:p w14:paraId="751FDA1B" w14:textId="77777777" w:rsidR="00C66C6F" w:rsidRPr="00932FB9" w:rsidRDefault="00C66C6F" w:rsidP="009E0C6F">
      <w:pPr>
        <w:spacing w:after="0" w:line="240" w:lineRule="auto"/>
        <w:ind w:firstLine="284"/>
        <w:rPr>
          <w:rFonts w:ascii="Garamond" w:hAnsi="Garamond"/>
          <w:sz w:val="24"/>
          <w:szCs w:val="24"/>
          <w:lang w:val="sq-AL"/>
        </w:rPr>
      </w:pPr>
    </w:p>
    <w:p w14:paraId="751FDA1C" w14:textId="77777777" w:rsidR="00B70653" w:rsidRPr="00932FB9" w:rsidRDefault="00B70653" w:rsidP="009E0C6F">
      <w:pPr>
        <w:spacing w:after="0" w:line="240" w:lineRule="auto"/>
        <w:ind w:firstLine="284"/>
        <w:rPr>
          <w:rFonts w:ascii="Garamond" w:hAnsi="Garamond"/>
          <w:sz w:val="24"/>
          <w:szCs w:val="24"/>
          <w:lang w:val="sq-AL"/>
        </w:rPr>
      </w:pPr>
    </w:p>
    <w:sectPr w:rsidR="00B70653" w:rsidRPr="00932F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17E51"/>
    <w:multiLevelType w:val="hybridMultilevel"/>
    <w:tmpl w:val="AB288C18"/>
    <w:lvl w:ilvl="0" w:tplc="23E6A260">
      <w:numFmt w:val="bullet"/>
      <w:lvlText w:val="-"/>
      <w:lvlJc w:val="left"/>
      <w:pPr>
        <w:ind w:left="401" w:hanging="360"/>
      </w:pPr>
      <w:rPr>
        <w:rFonts w:ascii="Times New Roman" w:eastAsia="Calibri" w:hAnsi="Times New Roman" w:cs="Times New Roman" w:hint="default"/>
      </w:rPr>
    </w:lvl>
    <w:lvl w:ilvl="1" w:tplc="04090003">
      <w:start w:val="1"/>
      <w:numFmt w:val="bullet"/>
      <w:lvlText w:val="o"/>
      <w:lvlJc w:val="left"/>
      <w:pPr>
        <w:ind w:left="1121" w:hanging="360"/>
      </w:pPr>
      <w:rPr>
        <w:rFonts w:ascii="Courier New" w:hAnsi="Courier New" w:cs="Courier New" w:hint="default"/>
      </w:rPr>
    </w:lvl>
    <w:lvl w:ilvl="2" w:tplc="04090005">
      <w:start w:val="1"/>
      <w:numFmt w:val="bullet"/>
      <w:lvlText w:val=""/>
      <w:lvlJc w:val="left"/>
      <w:pPr>
        <w:ind w:left="1841" w:hanging="360"/>
      </w:pPr>
      <w:rPr>
        <w:rFonts w:ascii="Wingdings" w:hAnsi="Wingdings" w:hint="default"/>
      </w:rPr>
    </w:lvl>
    <w:lvl w:ilvl="3" w:tplc="04090001">
      <w:start w:val="1"/>
      <w:numFmt w:val="bullet"/>
      <w:lvlText w:val=""/>
      <w:lvlJc w:val="left"/>
      <w:pPr>
        <w:ind w:left="2561" w:hanging="360"/>
      </w:pPr>
      <w:rPr>
        <w:rFonts w:ascii="Symbol" w:hAnsi="Symbol" w:hint="default"/>
      </w:rPr>
    </w:lvl>
    <w:lvl w:ilvl="4" w:tplc="04090003">
      <w:start w:val="1"/>
      <w:numFmt w:val="bullet"/>
      <w:lvlText w:val="o"/>
      <w:lvlJc w:val="left"/>
      <w:pPr>
        <w:ind w:left="3281" w:hanging="360"/>
      </w:pPr>
      <w:rPr>
        <w:rFonts w:ascii="Courier New" w:hAnsi="Courier New" w:cs="Courier New" w:hint="default"/>
      </w:rPr>
    </w:lvl>
    <w:lvl w:ilvl="5" w:tplc="04090005">
      <w:start w:val="1"/>
      <w:numFmt w:val="bullet"/>
      <w:lvlText w:val=""/>
      <w:lvlJc w:val="left"/>
      <w:pPr>
        <w:ind w:left="4001" w:hanging="360"/>
      </w:pPr>
      <w:rPr>
        <w:rFonts w:ascii="Wingdings" w:hAnsi="Wingdings" w:hint="default"/>
      </w:rPr>
    </w:lvl>
    <w:lvl w:ilvl="6" w:tplc="04090001">
      <w:start w:val="1"/>
      <w:numFmt w:val="bullet"/>
      <w:lvlText w:val=""/>
      <w:lvlJc w:val="left"/>
      <w:pPr>
        <w:ind w:left="4721" w:hanging="360"/>
      </w:pPr>
      <w:rPr>
        <w:rFonts w:ascii="Symbol" w:hAnsi="Symbol" w:hint="default"/>
      </w:rPr>
    </w:lvl>
    <w:lvl w:ilvl="7" w:tplc="04090003">
      <w:start w:val="1"/>
      <w:numFmt w:val="bullet"/>
      <w:lvlText w:val="o"/>
      <w:lvlJc w:val="left"/>
      <w:pPr>
        <w:ind w:left="5441" w:hanging="360"/>
      </w:pPr>
      <w:rPr>
        <w:rFonts w:ascii="Courier New" w:hAnsi="Courier New" w:cs="Courier New" w:hint="default"/>
      </w:rPr>
    </w:lvl>
    <w:lvl w:ilvl="8" w:tplc="04090005">
      <w:start w:val="1"/>
      <w:numFmt w:val="bullet"/>
      <w:lvlText w:val=""/>
      <w:lvlJc w:val="left"/>
      <w:pPr>
        <w:ind w:left="6161" w:hanging="360"/>
      </w:pPr>
      <w:rPr>
        <w:rFonts w:ascii="Wingdings" w:hAnsi="Wingdings" w:hint="default"/>
      </w:rPr>
    </w:lvl>
  </w:abstractNum>
  <w:abstractNum w:abstractNumId="1" w15:restartNumberingAfterBreak="0">
    <w:nsid w:val="21A311B8"/>
    <w:multiLevelType w:val="hybridMultilevel"/>
    <w:tmpl w:val="3E22F1B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C6F"/>
    <w:rsid w:val="00210378"/>
    <w:rsid w:val="002E4688"/>
    <w:rsid w:val="00554D49"/>
    <w:rsid w:val="005A1B3C"/>
    <w:rsid w:val="006D54E6"/>
    <w:rsid w:val="008339A1"/>
    <w:rsid w:val="00932FB9"/>
    <w:rsid w:val="009E0C6F"/>
    <w:rsid w:val="00A274F9"/>
    <w:rsid w:val="00A4303D"/>
    <w:rsid w:val="00AE750D"/>
    <w:rsid w:val="00B70653"/>
    <w:rsid w:val="00BD2A38"/>
    <w:rsid w:val="00C66C6F"/>
    <w:rsid w:val="00CA6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FD9EB"/>
  <w15:docId w15:val="{0637D13D-D1B7-44E1-93B7-9445EC287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C6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6C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71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Nr_x002e__x0020_akti>
    <Data_x0020_e_x0020_Krijimit xmlns="0e656187-b300-4fb0-8bf4-3a50f872073c">2019-06-27T11:39:45Z</Data_x0020_e_x0020_Krijimit>
    <URL xmlns="0e656187-b300-4fb0-8bf4-3a50f872073c" xsi:nil="true"/>
    <Institucion_x0020_Pergjegjes xmlns="0e656187-b300-4fb0-8bf4-3a50f872073c">http://qbz.gov.al/resource/authority/legal-institution/10|drejtoria-e-pergjithshme-e-arkivave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2019-06-24T22:00:00Z</Date_x0020_protokolli>
    <Titulli xmlns="0e656187-b300-4fb0-8bf4-3a50f872073c">Për miratimin e standarteve të kutive, dopsjeve dhe mjeteve kancelarike të detyrueshme për zbatim nga të gjitha institucionet e Republikës së Shqipërisë</Titulli>
    <Modifikuesi xmlns="0e656187-b300-4fb0-8bf4-3a50f872073c">jorina.kryeziu</Modifikuesi>
    <Nr_x002e__x0020_prot_x0020_QBZ xmlns="0e656187-b300-4fb0-8bf4-3a50f872073c">963/1</Nr_x002e__x0020_prot_x0020_QBZ>
    <Data_x0020_e_x0020_Modifikimit xmlns="0e656187-b300-4fb0-8bf4-3a50f872073c">2019-06-27T12:20:30Z</Data_x0020_e_x0020_Modifikimit>
    <Dekretuar xmlns="0e656187-b300-4fb0-8bf4-3a50f872073c">false</Dekretuar>
    <Data xmlns="0e656187-b300-4fb0-8bf4-3a50f872073c">2019-06-19T22:00:00Z</Data>
    <Nr_x002e__x0020_protokolli_x0020_i_x0020_aktit xmlns="0e656187-b300-4fb0-8bf4-3a50f872073c">6479/1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1F6C5DFB184E4F4783AC8F60EDF6F27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1F6C5DFB184E4F4783AC8F60EDF6F27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3D61A-BD0D-4487-9A7E-B0EF295AC221}">
  <ds:schemaRefs>
    <ds:schemaRef ds:uri="http://purl.org/dc/terms/"/>
    <ds:schemaRef ds:uri="0e656187-b300-4fb0-8bf4-3a50f872073c"/>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EC51547-B4CC-4124-B619-5100DF90506F}">
  <ds:schemaRefs>
    <ds:schemaRef ds:uri="http://schemas.microsoft.com/sharepoint/v3/contenttype/forms"/>
  </ds:schemaRefs>
</ds:datastoreItem>
</file>

<file path=customXml/itemProps3.xml><?xml version="1.0" encoding="utf-8"?>
<ds:datastoreItem xmlns:ds="http://schemas.openxmlformats.org/officeDocument/2006/customXml" ds:itemID="{2F13889F-7422-4A7F-A0BD-1CD074D4F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62BD8EE-1DA7-4ACE-A323-161F8F2CC099}">
  <ds:schemaRefs>
    <ds:schemaRef ds:uri="http://schemas.microsoft.com/sharepoint/v3/contenttype/forms"/>
  </ds:schemaRefs>
</ds:datastoreItem>
</file>

<file path=customXml/itemProps5.xml><?xml version="1.0" encoding="utf-8"?>
<ds:datastoreItem xmlns:ds="http://schemas.openxmlformats.org/officeDocument/2006/customXml" ds:itemID="{8CC8C942-1BBF-4553-86DE-6F363E9D9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708B0A9-0725-4C0A-87DB-4F022CAB7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Për miratimin e standarteve të kutive, dopsjeve dhe mjeteve kancelarike të detyrueshme për zbatim nga të gjitha institucionet e Republikës së Shqipërisë</vt:lpstr>
    </vt:vector>
  </TitlesOfParts>
  <Company/>
  <LinksUpToDate>false</LinksUpToDate>
  <CharactersWithSpaces>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standarteve të kutive, dopsjeve dhe mjeteve kancelarike të detyrueshme për zbatim nga të gjitha institucionet e Republikës së Shqipërisë</dc:title>
  <dc:creator>Entela Suli</dc:creator>
  <cp:lastModifiedBy>Amarilda Halilaj</cp:lastModifiedBy>
  <cp:revision>11</cp:revision>
  <dcterms:created xsi:type="dcterms:W3CDTF">2019-06-26T12:17:00Z</dcterms:created>
  <dcterms:modified xsi:type="dcterms:W3CDTF">2019-06-27T13:13:00Z</dcterms:modified>
</cp:coreProperties>
</file>