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5B7" w:rsidRPr="00733AEA" w:rsidRDefault="007975B7" w:rsidP="007975B7">
      <w:pPr>
        <w:pStyle w:val="Akti"/>
        <w:keepNext w:val="0"/>
        <w:rPr>
          <w:lang w:val="it-IT"/>
        </w:rPr>
      </w:pPr>
      <w:bookmarkStart w:id="0" w:name="_GoBack"/>
      <w:bookmarkEnd w:id="0"/>
      <w:r w:rsidRPr="00733AEA">
        <w:rPr>
          <w:lang w:val="it-IT"/>
        </w:rPr>
        <w:t>VENDIM</w:t>
      </w:r>
    </w:p>
    <w:p w:rsidR="007975B7" w:rsidRPr="00733AEA" w:rsidRDefault="007975B7" w:rsidP="007975B7">
      <w:pPr>
        <w:pStyle w:val="NumriData"/>
        <w:keepNext w:val="0"/>
        <w:rPr>
          <w:lang w:val="it-IT"/>
        </w:rPr>
      </w:pPr>
      <w:r w:rsidRPr="00733AEA">
        <w:rPr>
          <w:lang w:val="it-IT"/>
        </w:rPr>
        <w:t>Nr.30, datë  24.6.2005</w:t>
      </w:r>
    </w:p>
    <w:p w:rsidR="007975B7" w:rsidRPr="00733AEA" w:rsidRDefault="007975B7" w:rsidP="007975B7">
      <w:pPr>
        <w:pStyle w:val="Paragrafi"/>
        <w:ind w:firstLine="0"/>
        <w:rPr>
          <w:lang w:val="it-IT"/>
        </w:rPr>
      </w:pPr>
    </w:p>
    <w:p w:rsidR="007975B7" w:rsidRPr="00733AEA" w:rsidRDefault="007975B7" w:rsidP="007975B7">
      <w:pPr>
        <w:pStyle w:val="Titulli"/>
        <w:keepNext w:val="0"/>
        <w:rPr>
          <w:lang w:val="it-IT"/>
        </w:rPr>
      </w:pPr>
      <w:r w:rsidRPr="00733AEA">
        <w:rPr>
          <w:lang w:val="it-IT"/>
        </w:rPr>
        <w:t>PËR MIRATIMIN E METODOLOGJISË SË LLOGAR</w:t>
      </w:r>
      <w:r>
        <w:rPr>
          <w:lang w:val="it-IT"/>
        </w:rPr>
        <w:t>ITJES SË TARIFAVE TË SHITJES TE</w:t>
      </w:r>
      <w:r w:rsidRPr="00733AEA">
        <w:rPr>
          <w:lang w:val="it-IT"/>
        </w:rPr>
        <w:t xml:space="preserve"> KLIENTËT TARIFORË</w:t>
      </w:r>
    </w:p>
    <w:p w:rsidR="007975B7" w:rsidRPr="00733AEA" w:rsidRDefault="007975B7" w:rsidP="007975B7">
      <w:pPr>
        <w:pStyle w:val="Paragrafi"/>
        <w:ind w:firstLine="0"/>
        <w:rPr>
          <w:lang w:val="it-IT"/>
        </w:rPr>
      </w:pPr>
    </w:p>
    <w:p w:rsidR="007975B7" w:rsidRPr="00733AEA" w:rsidRDefault="007975B7" w:rsidP="007975B7">
      <w:pPr>
        <w:pStyle w:val="BazLigjPropozues"/>
        <w:keepNext w:val="0"/>
        <w:rPr>
          <w:lang w:val="it-IT"/>
        </w:rPr>
      </w:pPr>
      <w:r w:rsidRPr="00733AEA">
        <w:rPr>
          <w:lang w:val="it-IT"/>
        </w:rPr>
        <w:t>Në mbështetje të neneve 9 dhe 28 pika 1, të ligjit nr.9072</w:t>
      </w:r>
      <w:r>
        <w:rPr>
          <w:lang w:val="it-IT"/>
        </w:rPr>
        <w:t>,</w:t>
      </w:r>
      <w:r w:rsidRPr="00733AEA">
        <w:rPr>
          <w:lang w:val="it-IT"/>
        </w:rPr>
        <w:t xml:space="preserve"> dat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 xml:space="preserve"> 22.5.2003 “P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>r sektorin e e</w:t>
      </w:r>
      <w:r w:rsidRPr="00733AEA">
        <w:rPr>
          <w:lang w:val="it-IT"/>
        </w:rPr>
        <w:t>nergjis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 xml:space="preserve"> e</w:t>
      </w:r>
      <w:r w:rsidRPr="00733AEA">
        <w:rPr>
          <w:lang w:val="it-IT"/>
        </w:rPr>
        <w:t>lektrike ”, Bordi i Komisioner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>ve t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 xml:space="preserve"> ERE–s, në mbledhjen e tij të datës 24.6.2005, pasi shqyrtoi draftin për metodologjinë e llogaritjes së tarifave të shitjes </w:t>
      </w:r>
      <w:r>
        <w:rPr>
          <w:lang w:val="it-IT"/>
        </w:rPr>
        <w:t>te</w:t>
      </w:r>
      <w:r w:rsidRPr="00733AEA">
        <w:rPr>
          <w:lang w:val="it-IT"/>
        </w:rPr>
        <w:t xml:space="preserve"> klientët tariforë, të hartuar nga Task–Forca dhe nga Departamenti i Tarifave dhe Çmimeve,</w:t>
      </w:r>
    </w:p>
    <w:p w:rsidR="007975B7" w:rsidRPr="00733AEA" w:rsidRDefault="007975B7" w:rsidP="007975B7">
      <w:pPr>
        <w:pStyle w:val="Paragrafi"/>
        <w:ind w:firstLine="0"/>
        <w:rPr>
          <w:lang w:val="it-IT"/>
        </w:rPr>
      </w:pPr>
    </w:p>
    <w:p w:rsidR="007975B7" w:rsidRPr="007975B7" w:rsidRDefault="007975B7" w:rsidP="007975B7">
      <w:pPr>
        <w:pStyle w:val="VENDOSI"/>
        <w:rPr>
          <w:lang w:val="it-IT"/>
        </w:rPr>
      </w:pPr>
      <w:r w:rsidRPr="007975B7">
        <w:rPr>
          <w:lang w:val="it-IT"/>
        </w:rPr>
        <w:t>Vendosi:</w:t>
      </w:r>
    </w:p>
    <w:p w:rsidR="007975B7" w:rsidRPr="00733AEA" w:rsidRDefault="007975B7" w:rsidP="007975B7">
      <w:pPr>
        <w:pStyle w:val="Paragrafi"/>
        <w:ind w:firstLine="0"/>
        <w:rPr>
          <w:rFonts w:eastAsia="Batang"/>
          <w:lang w:val="it-IT"/>
        </w:rPr>
      </w:pPr>
    </w:p>
    <w:p w:rsidR="007975B7" w:rsidRPr="00733AEA" w:rsidRDefault="007975B7" w:rsidP="007975B7">
      <w:pPr>
        <w:pStyle w:val="Paragrafi"/>
        <w:ind w:left="720" w:firstLine="0"/>
        <w:rPr>
          <w:lang w:val="it-IT"/>
        </w:rPr>
      </w:pPr>
      <w:r>
        <w:rPr>
          <w:rFonts w:eastAsia="Batang"/>
          <w:lang w:val="it-IT"/>
        </w:rPr>
        <w:t xml:space="preserve">3. </w:t>
      </w:r>
      <w:r w:rsidRPr="00733AEA">
        <w:rPr>
          <w:rFonts w:eastAsia="Batang"/>
          <w:lang w:val="it-IT"/>
        </w:rPr>
        <w:t xml:space="preserve">Miratimin e </w:t>
      </w:r>
      <w:r>
        <w:rPr>
          <w:lang w:val="it-IT"/>
        </w:rPr>
        <w:t>metodologjisë së llogaritjes së t</w:t>
      </w:r>
      <w:r w:rsidRPr="00733AEA">
        <w:rPr>
          <w:lang w:val="it-IT"/>
        </w:rPr>
        <w:t>arifave të shitjes së klientëve tariforë (Metodologjia bashkëlidhur këtij vendimi).</w:t>
      </w:r>
      <w:r w:rsidRPr="00733AEA">
        <w:rPr>
          <w:rFonts w:eastAsia="Batang"/>
          <w:lang w:val="it-IT"/>
        </w:rPr>
        <w:t xml:space="preserve"> </w:t>
      </w:r>
    </w:p>
    <w:p w:rsidR="007975B7" w:rsidRPr="00733AEA" w:rsidRDefault="007975B7" w:rsidP="007975B7">
      <w:pPr>
        <w:pStyle w:val="Paragrafi"/>
        <w:rPr>
          <w:lang w:val="it-IT"/>
        </w:rPr>
      </w:pPr>
      <w:r w:rsidRPr="00733AEA">
        <w:rPr>
          <w:lang w:val="it-IT"/>
        </w:rPr>
        <w:t>Ky vendim hyn në fuqi pas botimit  në Fletoren Zyrtare.</w:t>
      </w:r>
    </w:p>
    <w:p w:rsidR="007975B7" w:rsidRPr="00733AEA" w:rsidRDefault="007975B7" w:rsidP="007975B7">
      <w:pPr>
        <w:pStyle w:val="Paragrafi"/>
        <w:ind w:firstLine="0"/>
        <w:rPr>
          <w:lang w:val="it-IT"/>
        </w:rPr>
      </w:pPr>
    </w:p>
    <w:p w:rsidR="007975B7" w:rsidRPr="00733AEA" w:rsidRDefault="007975B7" w:rsidP="007975B7">
      <w:pPr>
        <w:pStyle w:val="Autoriteti"/>
        <w:keepNext w:val="0"/>
        <w:rPr>
          <w:lang w:val="it-IT"/>
        </w:rPr>
      </w:pPr>
      <w:r w:rsidRPr="00733AEA">
        <w:rPr>
          <w:lang w:val="it-IT"/>
        </w:rPr>
        <w:t>Kryetari i ERE-s</w:t>
      </w:r>
    </w:p>
    <w:p w:rsidR="007975B7" w:rsidRPr="00733AEA" w:rsidRDefault="007975B7" w:rsidP="007975B7">
      <w:pPr>
        <w:pStyle w:val="AutoritetiEmer"/>
        <w:rPr>
          <w:lang w:val="it-IT"/>
        </w:rPr>
      </w:pPr>
      <w:r w:rsidRPr="00733AEA">
        <w:rPr>
          <w:lang w:val="it-IT"/>
        </w:rPr>
        <w:t>Pjetër Dema</w:t>
      </w:r>
    </w:p>
    <w:p w:rsidR="007975B7" w:rsidRPr="00733AEA" w:rsidRDefault="007975B7" w:rsidP="007975B7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975B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2E9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1A755A-FE60-4A55-852C-77F82F33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975B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75B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