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6BA2" w:rsidRPr="00757CA8" w:rsidRDefault="001B6BA2" w:rsidP="001B6BA2">
      <w:pPr>
        <w:pStyle w:val="Akti"/>
        <w:keepNext w:val="0"/>
        <w:rPr>
          <w:rFonts w:eastAsia="Batang"/>
          <w:sz w:val="21"/>
          <w:szCs w:val="21"/>
          <w:lang w:val="it-IT"/>
        </w:rPr>
      </w:pPr>
      <w:bookmarkStart w:id="0" w:name="_GoBack"/>
      <w:bookmarkEnd w:id="0"/>
      <w:r w:rsidRPr="00757CA8">
        <w:rPr>
          <w:rFonts w:eastAsia="Batang"/>
          <w:sz w:val="21"/>
          <w:szCs w:val="21"/>
          <w:lang w:val="it-IT"/>
        </w:rPr>
        <w:t>VENDIM</w:t>
      </w:r>
    </w:p>
    <w:p w:rsidR="001B6BA2" w:rsidRPr="00757CA8" w:rsidRDefault="001B6BA2" w:rsidP="001B6BA2">
      <w:pPr>
        <w:pStyle w:val="NumriData"/>
        <w:keepNext w:val="0"/>
        <w:rPr>
          <w:rFonts w:eastAsia="Batang"/>
          <w:sz w:val="21"/>
          <w:szCs w:val="21"/>
        </w:rPr>
      </w:pPr>
      <w:r w:rsidRPr="00757CA8">
        <w:rPr>
          <w:rFonts w:eastAsia="Batang"/>
          <w:sz w:val="21"/>
          <w:szCs w:val="21"/>
          <w:lang w:val="it-IT"/>
        </w:rPr>
        <w:t>Nr.68, datë 4.11.</w:t>
      </w:r>
      <w:r w:rsidRPr="00757CA8">
        <w:rPr>
          <w:rFonts w:eastAsia="Batang"/>
          <w:sz w:val="21"/>
          <w:szCs w:val="21"/>
        </w:rPr>
        <w:t>2005</w:t>
      </w:r>
    </w:p>
    <w:p w:rsidR="001B6BA2" w:rsidRPr="00757CA8" w:rsidRDefault="001B6BA2" w:rsidP="001B6BA2">
      <w:pPr>
        <w:pStyle w:val="Paragrafi"/>
        <w:rPr>
          <w:rFonts w:eastAsia="Batang"/>
          <w:sz w:val="21"/>
          <w:szCs w:val="21"/>
        </w:rPr>
      </w:pPr>
    </w:p>
    <w:p w:rsidR="001B6BA2" w:rsidRPr="00757CA8" w:rsidRDefault="001B6BA2" w:rsidP="001B6BA2">
      <w:pPr>
        <w:pStyle w:val="Titulli"/>
        <w:keepNext w:val="0"/>
        <w:rPr>
          <w:rFonts w:eastAsia="Batang"/>
          <w:sz w:val="21"/>
          <w:szCs w:val="21"/>
        </w:rPr>
      </w:pPr>
      <w:r w:rsidRPr="00757CA8">
        <w:rPr>
          <w:rFonts w:eastAsia="Batang"/>
          <w:sz w:val="21"/>
          <w:szCs w:val="21"/>
        </w:rPr>
        <w:t>PËR MIRATIMIN E RREGULLORES</w:t>
      </w:r>
      <w:r w:rsidRPr="00757CA8">
        <w:rPr>
          <w:sz w:val="21"/>
          <w:szCs w:val="21"/>
        </w:rPr>
        <w:t xml:space="preserve"> PËR PROCEDURAT</w:t>
      </w:r>
      <w:r>
        <w:rPr>
          <w:sz w:val="21"/>
          <w:szCs w:val="21"/>
        </w:rPr>
        <w:t xml:space="preserve"> E HEQJES SË NJË LICENCE</w:t>
      </w:r>
    </w:p>
    <w:p w:rsidR="001B6BA2" w:rsidRPr="00757CA8" w:rsidRDefault="001B6BA2" w:rsidP="001B6BA2">
      <w:pPr>
        <w:pStyle w:val="Paragrafi"/>
        <w:rPr>
          <w:rFonts w:eastAsia="Batang"/>
          <w:sz w:val="21"/>
          <w:szCs w:val="21"/>
        </w:rPr>
      </w:pPr>
    </w:p>
    <w:p w:rsidR="001B6BA2" w:rsidRPr="00757CA8" w:rsidRDefault="001B6BA2" w:rsidP="001B6BA2">
      <w:pPr>
        <w:pStyle w:val="Paragrafi"/>
        <w:rPr>
          <w:rFonts w:eastAsia="Batang"/>
          <w:sz w:val="21"/>
          <w:szCs w:val="21"/>
        </w:rPr>
      </w:pPr>
      <w:r w:rsidRPr="00757CA8">
        <w:rPr>
          <w:rFonts w:eastAsia="Batang"/>
          <w:sz w:val="21"/>
          <w:szCs w:val="21"/>
        </w:rPr>
        <w:t>Mbështetur në nenet 9 dhe 18 të ligjit nr.9072, datë 22.5.2003 “Për sektorin e energjisë elektrike”, Bordi i Komisionerëve të Entit Rregullator të Sektorit të Energjisë Elektrike (ERE),  në mbledhjen e tij të datës 4.11.2005,</w:t>
      </w:r>
      <w:r>
        <w:rPr>
          <w:rFonts w:eastAsia="Batang"/>
          <w:sz w:val="21"/>
          <w:szCs w:val="21"/>
        </w:rPr>
        <w:t xml:space="preserve"> </w:t>
      </w:r>
      <w:r w:rsidRPr="00757CA8">
        <w:rPr>
          <w:rFonts w:eastAsia="Batang"/>
          <w:sz w:val="21"/>
          <w:szCs w:val="21"/>
        </w:rPr>
        <w:t xml:space="preserve">pasi shqyrtoi draftin e paraqitur nga Departamenti i Çështjeve Ligjore dhe Marrëdhënieve me Publikun dhe Departamenti i Licencimit dhe Monitorimit  për  “Rregulloren  për procedurat e heqjes së një licence”, </w:t>
      </w:r>
    </w:p>
    <w:p w:rsidR="001B6BA2" w:rsidRPr="00757CA8" w:rsidRDefault="001B6BA2" w:rsidP="001B6BA2">
      <w:pPr>
        <w:pStyle w:val="Paragrafi"/>
        <w:ind w:firstLine="0"/>
        <w:rPr>
          <w:rFonts w:eastAsia="Batang"/>
          <w:sz w:val="21"/>
          <w:szCs w:val="21"/>
        </w:rPr>
      </w:pPr>
    </w:p>
    <w:p w:rsidR="001B6BA2" w:rsidRPr="00757CA8" w:rsidRDefault="001B6BA2" w:rsidP="001B6BA2">
      <w:pPr>
        <w:pStyle w:val="VENDOSI"/>
        <w:keepNext w:val="0"/>
        <w:rPr>
          <w:rFonts w:eastAsia="Batang"/>
          <w:sz w:val="21"/>
          <w:szCs w:val="21"/>
        </w:rPr>
      </w:pPr>
      <w:r w:rsidRPr="00757CA8">
        <w:rPr>
          <w:rFonts w:eastAsia="Batang"/>
          <w:sz w:val="21"/>
          <w:szCs w:val="21"/>
        </w:rPr>
        <w:t>VENDOSI:</w:t>
      </w:r>
    </w:p>
    <w:p w:rsidR="001B6BA2" w:rsidRPr="00757CA8" w:rsidRDefault="001B6BA2" w:rsidP="001B6BA2">
      <w:pPr>
        <w:pStyle w:val="Paragrafi"/>
        <w:rPr>
          <w:rFonts w:eastAsia="Batang"/>
          <w:sz w:val="21"/>
          <w:szCs w:val="21"/>
        </w:rPr>
      </w:pPr>
    </w:p>
    <w:p w:rsidR="001B6BA2" w:rsidRPr="00757CA8" w:rsidRDefault="001B6BA2" w:rsidP="001B6BA2">
      <w:pPr>
        <w:pStyle w:val="Paragrafi"/>
        <w:rPr>
          <w:rFonts w:eastAsia="Batang"/>
          <w:sz w:val="21"/>
          <w:szCs w:val="21"/>
        </w:rPr>
      </w:pPr>
      <w:r w:rsidRPr="00757CA8">
        <w:rPr>
          <w:rFonts w:eastAsia="Batang"/>
          <w:sz w:val="21"/>
          <w:szCs w:val="21"/>
        </w:rPr>
        <w:t>1. Miratimin e rregullores për procedurat e heqjes së një licence,</w:t>
      </w:r>
      <w:r>
        <w:rPr>
          <w:rFonts w:eastAsia="Batang"/>
          <w:sz w:val="21"/>
          <w:szCs w:val="21"/>
        </w:rPr>
        <w:t xml:space="preserve"> </w:t>
      </w:r>
      <w:r w:rsidRPr="00757CA8">
        <w:rPr>
          <w:rFonts w:eastAsia="Batang"/>
          <w:sz w:val="21"/>
          <w:szCs w:val="21"/>
        </w:rPr>
        <w:t>bashkëlidhur këtij vendimi.</w:t>
      </w:r>
    </w:p>
    <w:p w:rsidR="001B6BA2" w:rsidRPr="00757CA8" w:rsidRDefault="001B6BA2" w:rsidP="001B6BA2">
      <w:pPr>
        <w:pStyle w:val="Paragrafi"/>
        <w:rPr>
          <w:rFonts w:eastAsia="Batang"/>
          <w:sz w:val="21"/>
          <w:szCs w:val="21"/>
        </w:rPr>
      </w:pPr>
      <w:r w:rsidRPr="00757CA8">
        <w:rPr>
          <w:rFonts w:eastAsia="Batang"/>
          <w:sz w:val="21"/>
          <w:szCs w:val="21"/>
        </w:rPr>
        <w:t xml:space="preserve">Ky vendim hyn në fuqi pas botimit në Fletoren Zyrtare. </w:t>
      </w:r>
    </w:p>
    <w:p w:rsidR="001B6BA2" w:rsidRPr="00757CA8" w:rsidRDefault="001B6BA2" w:rsidP="001B6BA2">
      <w:pPr>
        <w:pStyle w:val="Paragrafi"/>
        <w:rPr>
          <w:sz w:val="21"/>
          <w:szCs w:val="21"/>
        </w:rPr>
      </w:pPr>
    </w:p>
    <w:p w:rsidR="001B6BA2" w:rsidRPr="00757CA8" w:rsidRDefault="001B6BA2" w:rsidP="001B6BA2">
      <w:pPr>
        <w:pStyle w:val="Autoriteti"/>
        <w:keepNext w:val="0"/>
        <w:rPr>
          <w:sz w:val="21"/>
          <w:szCs w:val="21"/>
        </w:rPr>
      </w:pPr>
      <w:r w:rsidRPr="00757CA8">
        <w:rPr>
          <w:sz w:val="21"/>
          <w:szCs w:val="21"/>
        </w:rPr>
        <w:t>KRYETARI I ERE-S</w:t>
      </w:r>
    </w:p>
    <w:p w:rsidR="001B6BA2" w:rsidRPr="00757CA8" w:rsidRDefault="001B6BA2" w:rsidP="001B6BA2">
      <w:pPr>
        <w:pStyle w:val="AutoritetiEmer"/>
        <w:rPr>
          <w:sz w:val="21"/>
          <w:szCs w:val="21"/>
        </w:rPr>
      </w:pPr>
      <w:r w:rsidRPr="00757CA8">
        <w:rPr>
          <w:sz w:val="21"/>
          <w:szCs w:val="21"/>
        </w:rPr>
        <w:t>Pjetër Dema</w:t>
      </w:r>
    </w:p>
    <w:p w:rsidR="001B6BA2" w:rsidRPr="00757CA8" w:rsidRDefault="001B6BA2" w:rsidP="001B6BA2">
      <w:pPr>
        <w:pStyle w:val="Paragrafi"/>
      </w:pPr>
    </w:p>
    <w:p w:rsidR="001B6BA2" w:rsidRPr="00757CA8" w:rsidRDefault="001B6BA2" w:rsidP="001B6BA2">
      <w:pPr>
        <w:pStyle w:val="TitulliTitull"/>
        <w:keepNext w:val="0"/>
        <w:rPr>
          <w:sz w:val="21"/>
          <w:szCs w:val="21"/>
        </w:rPr>
      </w:pPr>
      <w:r w:rsidRPr="00757CA8">
        <w:rPr>
          <w:sz w:val="21"/>
          <w:szCs w:val="21"/>
        </w:rPr>
        <w:t>RREGULLORE PËR PROCEDURAT E HEQJES SË NJË LICENCE</w:t>
      </w:r>
    </w:p>
    <w:p w:rsidR="001B6BA2" w:rsidRPr="00757CA8" w:rsidRDefault="001B6BA2" w:rsidP="001B6BA2">
      <w:pPr>
        <w:pStyle w:val="Paragrafi"/>
        <w:ind w:firstLine="0"/>
        <w:rPr>
          <w:sz w:val="21"/>
          <w:szCs w:val="21"/>
        </w:rPr>
      </w:pPr>
    </w:p>
    <w:p w:rsidR="001B6BA2" w:rsidRPr="00757CA8" w:rsidRDefault="001B6BA2" w:rsidP="001B6BA2">
      <w:pPr>
        <w:pStyle w:val="PjesaNr"/>
        <w:keepNext w:val="0"/>
        <w:rPr>
          <w:sz w:val="21"/>
          <w:szCs w:val="21"/>
          <w:lang w:val="it-IT"/>
        </w:rPr>
      </w:pPr>
      <w:r w:rsidRPr="00757CA8">
        <w:rPr>
          <w:sz w:val="21"/>
          <w:szCs w:val="21"/>
          <w:lang w:val="it-IT"/>
        </w:rPr>
        <w:t>PJESA E PARË</w:t>
      </w:r>
    </w:p>
    <w:p w:rsidR="001B6BA2" w:rsidRPr="00757CA8" w:rsidRDefault="001B6BA2" w:rsidP="001B6BA2">
      <w:pPr>
        <w:pStyle w:val="PjesaTitull"/>
        <w:keepNext w:val="0"/>
        <w:rPr>
          <w:sz w:val="21"/>
          <w:szCs w:val="21"/>
          <w:lang w:val="it-IT"/>
        </w:rPr>
      </w:pPr>
      <w:r w:rsidRPr="00757CA8">
        <w:rPr>
          <w:sz w:val="21"/>
          <w:szCs w:val="21"/>
          <w:lang w:val="it-IT"/>
        </w:rPr>
        <w:t>DISPOZITA TË PËRGJITHSHME</w:t>
      </w:r>
    </w:p>
    <w:p w:rsidR="001B6BA2" w:rsidRPr="00757CA8" w:rsidRDefault="001B6BA2" w:rsidP="001B6BA2">
      <w:pPr>
        <w:pStyle w:val="Paragrafi"/>
        <w:rPr>
          <w:sz w:val="21"/>
          <w:szCs w:val="21"/>
          <w:lang w:val="it-IT"/>
        </w:rPr>
      </w:pPr>
    </w:p>
    <w:p w:rsidR="001B6BA2" w:rsidRPr="00757CA8" w:rsidRDefault="001B6BA2" w:rsidP="001B6BA2">
      <w:pPr>
        <w:pStyle w:val="NeniNr"/>
        <w:keepNext w:val="0"/>
        <w:rPr>
          <w:sz w:val="21"/>
          <w:szCs w:val="21"/>
          <w:lang w:val="it-IT"/>
        </w:rPr>
      </w:pPr>
      <w:r w:rsidRPr="00757CA8">
        <w:rPr>
          <w:sz w:val="21"/>
          <w:szCs w:val="21"/>
          <w:lang w:val="it-IT"/>
        </w:rPr>
        <w:t>Neni 1</w:t>
      </w:r>
    </w:p>
    <w:p w:rsidR="001B6BA2" w:rsidRPr="00757CA8" w:rsidRDefault="001B6BA2" w:rsidP="001B6BA2">
      <w:pPr>
        <w:pStyle w:val="NeniTitull"/>
        <w:keepNext w:val="0"/>
        <w:rPr>
          <w:sz w:val="21"/>
          <w:szCs w:val="21"/>
        </w:rPr>
      </w:pPr>
      <w:r w:rsidRPr="00757CA8">
        <w:rPr>
          <w:sz w:val="21"/>
          <w:szCs w:val="21"/>
        </w:rPr>
        <w:t>Autoriteti</w:t>
      </w:r>
    </w:p>
    <w:p w:rsidR="001B6BA2" w:rsidRPr="00757CA8" w:rsidRDefault="001B6BA2" w:rsidP="001B6BA2">
      <w:pPr>
        <w:pStyle w:val="Paragrafi"/>
        <w:rPr>
          <w:sz w:val="21"/>
          <w:szCs w:val="21"/>
        </w:rPr>
      </w:pPr>
    </w:p>
    <w:p w:rsidR="001B6BA2" w:rsidRPr="00757CA8" w:rsidRDefault="001B6BA2" w:rsidP="001B6BA2">
      <w:pPr>
        <w:pStyle w:val="Paragrafi"/>
        <w:rPr>
          <w:sz w:val="21"/>
          <w:szCs w:val="21"/>
        </w:rPr>
      </w:pPr>
      <w:r w:rsidRPr="00757CA8">
        <w:rPr>
          <w:sz w:val="21"/>
          <w:szCs w:val="21"/>
        </w:rPr>
        <w:t>Kjo rregullore hartohet në zbatim të nenit 18 të ligjit nr.9072, datë 22.5.2003 “Për sektorin e energjisë elektrike” dhe në përputhje me rregullat e praktikës dhe procedurave të ERE-s dhe rregullores për procedurat e licencimit miratuar me vendim të Bordit të Komisionerëve të ERE-s.</w:t>
      </w:r>
    </w:p>
    <w:p w:rsidR="001B6BA2" w:rsidRPr="00757CA8" w:rsidRDefault="001B6BA2" w:rsidP="001B6BA2">
      <w:pPr>
        <w:pStyle w:val="Paragrafi"/>
        <w:ind w:firstLine="0"/>
        <w:rPr>
          <w:sz w:val="21"/>
          <w:szCs w:val="21"/>
        </w:rPr>
      </w:pPr>
    </w:p>
    <w:p w:rsidR="001B6BA2" w:rsidRPr="00757CA8" w:rsidRDefault="001B6BA2" w:rsidP="001B6BA2">
      <w:pPr>
        <w:pStyle w:val="NeniNr"/>
        <w:keepNext w:val="0"/>
        <w:rPr>
          <w:sz w:val="21"/>
          <w:szCs w:val="21"/>
        </w:rPr>
      </w:pPr>
      <w:r w:rsidRPr="00757CA8">
        <w:rPr>
          <w:sz w:val="21"/>
          <w:szCs w:val="21"/>
        </w:rPr>
        <w:t>Neni 2</w:t>
      </w:r>
    </w:p>
    <w:p w:rsidR="001B6BA2" w:rsidRPr="00757CA8" w:rsidRDefault="001B6BA2" w:rsidP="001B6BA2">
      <w:pPr>
        <w:pStyle w:val="NeniTitull"/>
        <w:keepNext w:val="0"/>
        <w:rPr>
          <w:sz w:val="21"/>
          <w:szCs w:val="21"/>
        </w:rPr>
      </w:pPr>
      <w:r w:rsidRPr="00757CA8">
        <w:rPr>
          <w:sz w:val="21"/>
          <w:szCs w:val="21"/>
        </w:rPr>
        <w:t>Qëllimi</w:t>
      </w:r>
    </w:p>
    <w:p w:rsidR="001B6BA2" w:rsidRPr="00757CA8" w:rsidRDefault="001B6BA2" w:rsidP="001B6BA2">
      <w:pPr>
        <w:pStyle w:val="Paragrafi"/>
        <w:rPr>
          <w:sz w:val="21"/>
          <w:szCs w:val="21"/>
        </w:rPr>
      </w:pPr>
    </w:p>
    <w:p w:rsidR="001B6BA2" w:rsidRPr="00757CA8" w:rsidRDefault="001B6BA2" w:rsidP="001B6BA2">
      <w:pPr>
        <w:pStyle w:val="Paragrafi"/>
        <w:rPr>
          <w:sz w:val="21"/>
          <w:szCs w:val="21"/>
        </w:rPr>
      </w:pPr>
      <w:r w:rsidRPr="00757CA8">
        <w:rPr>
          <w:sz w:val="21"/>
          <w:szCs w:val="21"/>
        </w:rPr>
        <w:t>Qëllimi i kësaj rregulloreje  është të sigurojë një trajtim të barabartë e transparent, për të gjithë të licencuarit në sektorin e energjisë elektrike, për të cilët merret vendimi për të hequr një licencë, përmes vendosjes së procedurave të njëjta për të licencuarit në sektorin e energjisë elektrike, në rastet e heqjes së një licence.</w:t>
      </w:r>
    </w:p>
    <w:p w:rsidR="001B6BA2" w:rsidRPr="00757CA8" w:rsidRDefault="001B6BA2" w:rsidP="001B6BA2">
      <w:pPr>
        <w:pStyle w:val="Paragrafi"/>
        <w:ind w:firstLine="0"/>
        <w:rPr>
          <w:sz w:val="21"/>
          <w:szCs w:val="21"/>
        </w:rPr>
      </w:pPr>
    </w:p>
    <w:p w:rsidR="001B6BA2" w:rsidRPr="00757CA8" w:rsidRDefault="001B6BA2" w:rsidP="001B6BA2">
      <w:pPr>
        <w:pStyle w:val="NeniNr"/>
        <w:keepNext w:val="0"/>
        <w:rPr>
          <w:sz w:val="21"/>
          <w:szCs w:val="21"/>
        </w:rPr>
      </w:pPr>
      <w:r w:rsidRPr="00757CA8">
        <w:rPr>
          <w:sz w:val="21"/>
          <w:szCs w:val="21"/>
        </w:rPr>
        <w:t>Neni 3</w:t>
      </w:r>
    </w:p>
    <w:p w:rsidR="001B6BA2" w:rsidRPr="00757CA8" w:rsidRDefault="001B6BA2" w:rsidP="001B6BA2">
      <w:pPr>
        <w:pStyle w:val="NeniTitull"/>
        <w:keepNext w:val="0"/>
        <w:rPr>
          <w:sz w:val="21"/>
          <w:szCs w:val="21"/>
        </w:rPr>
      </w:pPr>
      <w:r w:rsidRPr="00757CA8">
        <w:rPr>
          <w:sz w:val="21"/>
          <w:szCs w:val="21"/>
        </w:rPr>
        <w:t>Objekti</w:t>
      </w:r>
    </w:p>
    <w:p w:rsidR="001B6BA2" w:rsidRPr="00757CA8" w:rsidRDefault="001B6BA2" w:rsidP="001B6BA2">
      <w:pPr>
        <w:pStyle w:val="Paragrafi"/>
        <w:rPr>
          <w:sz w:val="21"/>
          <w:szCs w:val="21"/>
        </w:rPr>
      </w:pPr>
    </w:p>
    <w:p w:rsidR="001B6BA2" w:rsidRPr="00757CA8" w:rsidRDefault="001B6BA2" w:rsidP="001B6BA2">
      <w:pPr>
        <w:pStyle w:val="Paragrafi"/>
        <w:rPr>
          <w:sz w:val="21"/>
          <w:szCs w:val="21"/>
        </w:rPr>
      </w:pPr>
      <w:r w:rsidRPr="00757CA8">
        <w:rPr>
          <w:sz w:val="21"/>
          <w:szCs w:val="21"/>
        </w:rPr>
        <w:t>Kjo rregullore përcakton procedurat që aplikohen për heqjen e një licence të dhënë sipas  ligjit nr.9072, datë 22.5.2003 “Për sektorin e energjisë elektrike”, rregullores për procedurat e licencimit, si  dhe   akteve nënligjore të tjera të miratuara nga ERE.</w:t>
      </w:r>
    </w:p>
    <w:p w:rsidR="001B6BA2" w:rsidRPr="00757CA8" w:rsidRDefault="001B6BA2" w:rsidP="001B6BA2">
      <w:pPr>
        <w:pStyle w:val="Paragrafi"/>
        <w:ind w:firstLine="0"/>
        <w:rPr>
          <w:sz w:val="21"/>
          <w:szCs w:val="21"/>
        </w:rPr>
      </w:pPr>
    </w:p>
    <w:p w:rsidR="001B6BA2" w:rsidRPr="00757CA8" w:rsidRDefault="001B6BA2" w:rsidP="001B6BA2">
      <w:pPr>
        <w:pStyle w:val="NeniNr"/>
        <w:keepNext w:val="0"/>
        <w:rPr>
          <w:sz w:val="21"/>
          <w:szCs w:val="21"/>
        </w:rPr>
      </w:pPr>
      <w:r w:rsidRPr="00757CA8">
        <w:rPr>
          <w:sz w:val="21"/>
          <w:szCs w:val="21"/>
        </w:rPr>
        <w:t>Neni  4</w:t>
      </w:r>
    </w:p>
    <w:p w:rsidR="001B6BA2" w:rsidRPr="00757CA8" w:rsidRDefault="001B6BA2" w:rsidP="001B6BA2">
      <w:pPr>
        <w:pStyle w:val="NeniTitull"/>
        <w:keepNext w:val="0"/>
        <w:rPr>
          <w:sz w:val="21"/>
          <w:szCs w:val="21"/>
        </w:rPr>
      </w:pPr>
      <w:r w:rsidRPr="00757CA8">
        <w:rPr>
          <w:sz w:val="21"/>
          <w:szCs w:val="21"/>
        </w:rPr>
        <w:t>Përkufizime</w:t>
      </w:r>
    </w:p>
    <w:p w:rsidR="001B6BA2" w:rsidRPr="00757CA8" w:rsidRDefault="001B6BA2" w:rsidP="001B6BA2">
      <w:pPr>
        <w:pStyle w:val="Paragrafi"/>
        <w:rPr>
          <w:sz w:val="21"/>
          <w:szCs w:val="21"/>
        </w:rPr>
      </w:pPr>
    </w:p>
    <w:p w:rsidR="001B6BA2" w:rsidRPr="00757CA8" w:rsidRDefault="001B6BA2" w:rsidP="001B6BA2">
      <w:pPr>
        <w:pStyle w:val="Paragrafi"/>
        <w:rPr>
          <w:sz w:val="21"/>
          <w:szCs w:val="21"/>
        </w:rPr>
      </w:pPr>
      <w:r w:rsidRPr="00757CA8">
        <w:rPr>
          <w:sz w:val="21"/>
          <w:szCs w:val="21"/>
        </w:rPr>
        <w:t>Fjalët dhe frazat e mëposhtme të përdorura në këtë rregullore, kur përdoren, do të  kenë   kuptimet e mëposhtme:</w:t>
      </w:r>
    </w:p>
    <w:p w:rsidR="001B6BA2" w:rsidRPr="00757CA8" w:rsidRDefault="001B6BA2" w:rsidP="001B6BA2">
      <w:pPr>
        <w:pStyle w:val="Paragrafi"/>
        <w:rPr>
          <w:sz w:val="21"/>
          <w:szCs w:val="21"/>
        </w:rPr>
      </w:pPr>
      <w:r w:rsidRPr="00757CA8">
        <w:rPr>
          <w:sz w:val="21"/>
          <w:szCs w:val="21"/>
        </w:rPr>
        <w:t>1. “Ligj” do të thotë ligji nr.9072, datë 22.5.2003 “Për sektorin e energjisë elektrike”.</w:t>
      </w:r>
    </w:p>
    <w:p w:rsidR="001B6BA2" w:rsidRPr="00757CA8" w:rsidRDefault="001B6BA2" w:rsidP="001B6BA2">
      <w:pPr>
        <w:pStyle w:val="Paragrafi"/>
        <w:rPr>
          <w:sz w:val="21"/>
          <w:szCs w:val="21"/>
        </w:rPr>
      </w:pPr>
      <w:r>
        <w:rPr>
          <w:sz w:val="21"/>
          <w:szCs w:val="21"/>
        </w:rPr>
        <w:t xml:space="preserve">2. </w:t>
      </w:r>
      <w:r w:rsidRPr="00757CA8">
        <w:rPr>
          <w:sz w:val="21"/>
          <w:szCs w:val="21"/>
        </w:rPr>
        <w:t>“Bordi i Komisionerëve” do të thotë organi vendimmarrës i ERE-s, i përbërë nga pesë anëtarë të emëruar sipas procedurave të parashikuara nga ligji nr.9072, datë 22.5.2003 “Për sektorin e energjisë elektrike”.</w:t>
      </w:r>
    </w:p>
    <w:p w:rsidR="001B6BA2" w:rsidRPr="00757CA8" w:rsidRDefault="001B6BA2" w:rsidP="001B6BA2">
      <w:pPr>
        <w:pStyle w:val="Paragrafi"/>
        <w:rPr>
          <w:sz w:val="21"/>
          <w:szCs w:val="21"/>
        </w:rPr>
      </w:pPr>
      <w:r w:rsidRPr="00757CA8">
        <w:rPr>
          <w:sz w:val="21"/>
          <w:szCs w:val="21"/>
        </w:rPr>
        <w:t>3. “ERE” do të thotë Enti Rregullator i Sektorit të Energjisë Elektrike.</w:t>
      </w:r>
    </w:p>
    <w:p w:rsidR="001B6BA2" w:rsidRPr="00757CA8" w:rsidRDefault="001B6BA2" w:rsidP="001B6BA2">
      <w:pPr>
        <w:pStyle w:val="Paragrafi"/>
        <w:rPr>
          <w:sz w:val="21"/>
          <w:szCs w:val="21"/>
        </w:rPr>
      </w:pPr>
      <w:r w:rsidRPr="00757CA8">
        <w:rPr>
          <w:sz w:val="21"/>
          <w:szCs w:val="21"/>
        </w:rPr>
        <w:t xml:space="preserve">4. “Licencë” do të thotë një autorizim që i jepet një personi sipas pjesës së tretë të ligjit nr.9072, </w:t>
      </w:r>
      <w:r w:rsidRPr="00757CA8">
        <w:rPr>
          <w:sz w:val="21"/>
          <w:szCs w:val="21"/>
        </w:rPr>
        <w:lastRenderedPageBreak/>
        <w:t>datë 22.5.2003 “Për sektorin e energjisë elektrike”.</w:t>
      </w:r>
    </w:p>
    <w:p w:rsidR="001B6BA2" w:rsidRPr="00757CA8" w:rsidRDefault="001B6BA2" w:rsidP="001B6BA2">
      <w:pPr>
        <w:pStyle w:val="Paragrafi"/>
        <w:rPr>
          <w:sz w:val="21"/>
          <w:szCs w:val="21"/>
        </w:rPr>
      </w:pPr>
      <w:r w:rsidRPr="00757CA8">
        <w:rPr>
          <w:sz w:val="21"/>
          <w:szCs w:val="21"/>
        </w:rPr>
        <w:t>5. “I licencuar” do të thotë  një person që mban një licencë të dhënë sipas pjesës së tretë të ligjit nr.9072, datë 22.5.2003 “Për sektorin e energjisë elektrike”.</w:t>
      </w:r>
    </w:p>
    <w:p w:rsidR="001B6BA2" w:rsidRPr="00757CA8" w:rsidRDefault="001B6BA2" w:rsidP="001B6BA2">
      <w:pPr>
        <w:pStyle w:val="Paragrafi"/>
        <w:rPr>
          <w:sz w:val="21"/>
          <w:szCs w:val="21"/>
        </w:rPr>
      </w:pPr>
      <w:r w:rsidRPr="00757CA8">
        <w:rPr>
          <w:sz w:val="21"/>
          <w:szCs w:val="21"/>
        </w:rPr>
        <w:t xml:space="preserve">6. </w:t>
      </w:r>
      <w:r>
        <w:rPr>
          <w:sz w:val="21"/>
          <w:szCs w:val="21"/>
        </w:rPr>
        <w:t>“</w:t>
      </w:r>
      <w:r w:rsidRPr="00757CA8">
        <w:rPr>
          <w:sz w:val="21"/>
          <w:szCs w:val="21"/>
        </w:rPr>
        <w:t>Procedurë</w:t>
      </w:r>
      <w:r>
        <w:rPr>
          <w:sz w:val="21"/>
          <w:szCs w:val="21"/>
        </w:rPr>
        <w:t>”</w:t>
      </w:r>
      <w:r w:rsidRPr="00757CA8">
        <w:rPr>
          <w:sz w:val="21"/>
          <w:szCs w:val="21"/>
        </w:rPr>
        <w:t xml:space="preserve"> do të thotë një tërësi  veprimesh, që kryhen në zbatim të legjislacionit në fuqi.</w:t>
      </w:r>
    </w:p>
    <w:p w:rsidR="001B6BA2" w:rsidRPr="00757CA8" w:rsidRDefault="001B6BA2" w:rsidP="001B6BA2">
      <w:pPr>
        <w:pStyle w:val="Paragrafi"/>
        <w:rPr>
          <w:sz w:val="21"/>
          <w:szCs w:val="21"/>
        </w:rPr>
      </w:pPr>
    </w:p>
    <w:p w:rsidR="001B6BA2" w:rsidRPr="00757CA8" w:rsidRDefault="001B6BA2" w:rsidP="001B6BA2">
      <w:pPr>
        <w:pStyle w:val="PjesaNr"/>
        <w:keepNext w:val="0"/>
        <w:rPr>
          <w:sz w:val="21"/>
          <w:szCs w:val="21"/>
          <w:lang w:val="it-IT"/>
        </w:rPr>
      </w:pPr>
      <w:r w:rsidRPr="00757CA8">
        <w:rPr>
          <w:sz w:val="21"/>
          <w:szCs w:val="21"/>
          <w:lang w:val="it-IT"/>
        </w:rPr>
        <w:t>PJESA E DYTË</w:t>
      </w:r>
    </w:p>
    <w:p w:rsidR="001B6BA2" w:rsidRPr="00757CA8" w:rsidRDefault="001B6BA2" w:rsidP="001B6BA2">
      <w:pPr>
        <w:pStyle w:val="PjesaTitull"/>
        <w:keepNext w:val="0"/>
        <w:rPr>
          <w:sz w:val="21"/>
          <w:szCs w:val="21"/>
          <w:lang w:val="it-IT"/>
        </w:rPr>
      </w:pPr>
      <w:r w:rsidRPr="00757CA8">
        <w:rPr>
          <w:sz w:val="21"/>
          <w:szCs w:val="21"/>
          <w:lang w:val="it-IT"/>
        </w:rPr>
        <w:t>PROCEDURAT E HEQJES SË NJË LICENCE</w:t>
      </w:r>
    </w:p>
    <w:p w:rsidR="001B6BA2" w:rsidRPr="00757CA8" w:rsidRDefault="001B6BA2" w:rsidP="001B6BA2">
      <w:pPr>
        <w:pStyle w:val="Paragrafi"/>
        <w:ind w:firstLine="0"/>
        <w:rPr>
          <w:sz w:val="21"/>
          <w:szCs w:val="21"/>
          <w:lang w:val="it-IT"/>
        </w:rPr>
      </w:pPr>
    </w:p>
    <w:p w:rsidR="001B6BA2" w:rsidRPr="00757CA8" w:rsidRDefault="001B6BA2" w:rsidP="001B6BA2">
      <w:pPr>
        <w:pStyle w:val="NeniNr"/>
        <w:keepNext w:val="0"/>
        <w:rPr>
          <w:sz w:val="21"/>
          <w:szCs w:val="21"/>
        </w:rPr>
      </w:pPr>
      <w:r w:rsidRPr="00757CA8">
        <w:rPr>
          <w:sz w:val="21"/>
          <w:szCs w:val="21"/>
        </w:rPr>
        <w:t>Neni 5</w:t>
      </w:r>
    </w:p>
    <w:p w:rsidR="001B6BA2" w:rsidRPr="00757CA8" w:rsidRDefault="001B6BA2" w:rsidP="001B6BA2">
      <w:pPr>
        <w:pStyle w:val="NeniTitull"/>
        <w:keepNext w:val="0"/>
        <w:rPr>
          <w:sz w:val="21"/>
          <w:szCs w:val="21"/>
        </w:rPr>
      </w:pPr>
      <w:r w:rsidRPr="00757CA8">
        <w:rPr>
          <w:sz w:val="21"/>
          <w:szCs w:val="21"/>
        </w:rPr>
        <w:t>Propozimi për fillimin e  një procedure për heqje li</w:t>
      </w:r>
      <w:r w:rsidRPr="00757CA8">
        <w:rPr>
          <w:rFonts w:eastAsia="Batang"/>
          <w:sz w:val="21"/>
          <w:szCs w:val="21"/>
        </w:rPr>
        <w:t>c</w:t>
      </w:r>
      <w:r w:rsidRPr="00757CA8">
        <w:rPr>
          <w:sz w:val="21"/>
          <w:szCs w:val="21"/>
        </w:rPr>
        <w:t>ence</w:t>
      </w:r>
    </w:p>
    <w:p w:rsidR="001B6BA2" w:rsidRPr="00757CA8" w:rsidRDefault="001B6BA2" w:rsidP="001B6BA2">
      <w:pPr>
        <w:pStyle w:val="Paragrafi"/>
        <w:rPr>
          <w:sz w:val="21"/>
          <w:szCs w:val="21"/>
        </w:rPr>
      </w:pPr>
    </w:p>
    <w:p w:rsidR="001B6BA2" w:rsidRPr="00757CA8" w:rsidRDefault="001B6BA2" w:rsidP="001B6BA2">
      <w:pPr>
        <w:pStyle w:val="Paragrafi"/>
        <w:rPr>
          <w:sz w:val="21"/>
          <w:szCs w:val="21"/>
        </w:rPr>
      </w:pPr>
      <w:r w:rsidRPr="00757CA8">
        <w:rPr>
          <w:sz w:val="21"/>
          <w:szCs w:val="21"/>
        </w:rPr>
        <w:t>Një procedurë për heqjen e një licence, fillon me propozim të ERE-s, personave të interesuar, si dhe me kërkesë të mbajtësit të licencës. Kur kërkesa për heqje licence bëhet nga palët e interesuara, procedurat e heqjes se licencës do të fillojnë vetëm pas verifikimit nga personat e ngarkuar nga ERE, për të konstatuar se ekziston një rast për heqje licence.</w:t>
      </w:r>
    </w:p>
    <w:p w:rsidR="001B6BA2" w:rsidRPr="00757CA8" w:rsidRDefault="001B6BA2" w:rsidP="001B6BA2">
      <w:pPr>
        <w:pStyle w:val="Paragrafi"/>
        <w:rPr>
          <w:sz w:val="21"/>
          <w:szCs w:val="21"/>
        </w:rPr>
      </w:pPr>
    </w:p>
    <w:p w:rsidR="001B6BA2" w:rsidRPr="00757CA8" w:rsidRDefault="001B6BA2" w:rsidP="001B6BA2">
      <w:pPr>
        <w:pStyle w:val="NeniNr"/>
        <w:keepNext w:val="0"/>
        <w:rPr>
          <w:sz w:val="21"/>
          <w:szCs w:val="21"/>
          <w:lang w:val="it-IT"/>
        </w:rPr>
      </w:pPr>
      <w:r w:rsidRPr="00757CA8">
        <w:rPr>
          <w:sz w:val="21"/>
          <w:szCs w:val="21"/>
          <w:lang w:val="it-IT"/>
        </w:rPr>
        <w:t>Neni 6</w:t>
      </w:r>
    </w:p>
    <w:p w:rsidR="001B6BA2" w:rsidRPr="00757CA8" w:rsidRDefault="001B6BA2" w:rsidP="001B6BA2">
      <w:pPr>
        <w:pStyle w:val="NeniTitull"/>
        <w:keepNext w:val="0"/>
        <w:rPr>
          <w:sz w:val="21"/>
          <w:szCs w:val="21"/>
          <w:lang w:val="it-IT"/>
        </w:rPr>
      </w:pPr>
      <w:r w:rsidRPr="00757CA8">
        <w:rPr>
          <w:sz w:val="21"/>
          <w:szCs w:val="21"/>
          <w:lang w:val="it-IT"/>
        </w:rPr>
        <w:t>Raportimi për nisjen e një procedure</w:t>
      </w:r>
    </w:p>
    <w:p w:rsidR="001B6BA2" w:rsidRPr="00757CA8" w:rsidRDefault="001B6BA2" w:rsidP="001B6BA2">
      <w:pPr>
        <w:pStyle w:val="Paragrafi"/>
        <w:rPr>
          <w:sz w:val="21"/>
          <w:szCs w:val="21"/>
          <w:lang w:val="it-IT"/>
        </w:rPr>
      </w:pPr>
    </w:p>
    <w:p w:rsidR="001B6BA2" w:rsidRPr="00757CA8" w:rsidRDefault="001B6BA2" w:rsidP="001B6BA2">
      <w:pPr>
        <w:pStyle w:val="Paragrafi"/>
        <w:rPr>
          <w:sz w:val="21"/>
          <w:szCs w:val="21"/>
        </w:rPr>
      </w:pPr>
      <w:r w:rsidRPr="00757CA8">
        <w:rPr>
          <w:sz w:val="21"/>
          <w:szCs w:val="21"/>
        </w:rPr>
        <w:t>Në çdo rast që  personat e ngarkuar nga ERE konstatojnë  shkeljet e mëposhtme:</w:t>
      </w:r>
    </w:p>
    <w:p w:rsidR="001B6BA2" w:rsidRPr="00757CA8" w:rsidRDefault="001B6BA2" w:rsidP="001B6BA2">
      <w:pPr>
        <w:pStyle w:val="Paragrafi"/>
        <w:rPr>
          <w:sz w:val="21"/>
          <w:szCs w:val="21"/>
        </w:rPr>
      </w:pPr>
      <w:r w:rsidRPr="00757CA8">
        <w:rPr>
          <w:sz w:val="21"/>
          <w:szCs w:val="21"/>
        </w:rPr>
        <w:t>- Mospërmbushje të kushteve të licencës të dhënë sipas ligjit;</w:t>
      </w:r>
    </w:p>
    <w:p w:rsidR="001B6BA2" w:rsidRPr="00757CA8" w:rsidRDefault="001B6BA2" w:rsidP="001B6BA2">
      <w:pPr>
        <w:pStyle w:val="Paragrafi"/>
        <w:rPr>
          <w:sz w:val="21"/>
          <w:szCs w:val="21"/>
        </w:rPr>
      </w:pPr>
      <w:r w:rsidRPr="00757CA8">
        <w:rPr>
          <w:sz w:val="21"/>
          <w:szCs w:val="21"/>
        </w:rPr>
        <w:t>- Shkelje të dispozitave ligjore për mbrojtjen e mjedisit gjatë ushtrimit të veprimtarisë;</w:t>
      </w:r>
    </w:p>
    <w:p w:rsidR="001B6BA2" w:rsidRPr="00757CA8" w:rsidRDefault="001B6BA2" w:rsidP="001B6BA2">
      <w:pPr>
        <w:pStyle w:val="Paragrafi"/>
        <w:rPr>
          <w:sz w:val="21"/>
          <w:szCs w:val="21"/>
        </w:rPr>
      </w:pPr>
      <w:r w:rsidRPr="00757CA8">
        <w:rPr>
          <w:sz w:val="21"/>
          <w:szCs w:val="21"/>
        </w:rPr>
        <w:t>- Rrezikon shëndetin, jetën dhe pronën e njerëzve;</w:t>
      </w:r>
    </w:p>
    <w:p w:rsidR="001B6BA2" w:rsidRPr="00757CA8" w:rsidRDefault="001B6BA2" w:rsidP="001B6BA2">
      <w:pPr>
        <w:pStyle w:val="Paragrafi"/>
        <w:rPr>
          <w:sz w:val="21"/>
          <w:szCs w:val="21"/>
          <w:lang w:val="it-IT"/>
        </w:rPr>
      </w:pPr>
      <w:r w:rsidRPr="00757CA8">
        <w:rPr>
          <w:sz w:val="21"/>
          <w:szCs w:val="21"/>
          <w:lang w:val="it-IT"/>
        </w:rPr>
        <w:t>- Nuk shlyen pagesat e rregullimit të vendosura nga ERE;</w:t>
      </w:r>
    </w:p>
    <w:p w:rsidR="001B6BA2" w:rsidRPr="00757CA8" w:rsidRDefault="001B6BA2" w:rsidP="001B6BA2">
      <w:pPr>
        <w:pStyle w:val="Paragrafi"/>
        <w:rPr>
          <w:sz w:val="21"/>
          <w:szCs w:val="21"/>
          <w:lang w:val="it-IT"/>
        </w:rPr>
      </w:pPr>
      <w:r w:rsidRPr="00757CA8">
        <w:rPr>
          <w:sz w:val="21"/>
          <w:szCs w:val="21"/>
          <w:lang w:val="it-IT"/>
        </w:rPr>
        <w:t xml:space="preserve">- Nuk ka nisur veprimtarinë e licencuar brenda kohës së përcaktuar në licencë;  </w:t>
      </w:r>
    </w:p>
    <w:p w:rsidR="001B6BA2" w:rsidRPr="00757CA8" w:rsidRDefault="001B6BA2" w:rsidP="001B6BA2">
      <w:pPr>
        <w:pStyle w:val="Paragrafi"/>
        <w:rPr>
          <w:sz w:val="21"/>
          <w:szCs w:val="21"/>
          <w:lang w:val="it-IT"/>
        </w:rPr>
      </w:pPr>
      <w:r w:rsidRPr="00757CA8">
        <w:rPr>
          <w:sz w:val="21"/>
          <w:szCs w:val="21"/>
          <w:lang w:val="it-IT"/>
        </w:rPr>
        <w:t>- Nuk arrin të përmbushë kushtet e licencës për shkaqe financiare,</w:t>
      </w:r>
    </w:p>
    <w:p w:rsidR="001B6BA2" w:rsidRPr="00757CA8" w:rsidRDefault="001B6BA2" w:rsidP="001B6BA2">
      <w:pPr>
        <w:pStyle w:val="Paragrafi"/>
        <w:rPr>
          <w:sz w:val="21"/>
          <w:szCs w:val="21"/>
          <w:lang w:val="it-IT"/>
        </w:rPr>
      </w:pPr>
      <w:r w:rsidRPr="00757CA8">
        <w:rPr>
          <w:sz w:val="21"/>
          <w:szCs w:val="21"/>
          <w:lang w:val="it-IT"/>
        </w:rPr>
        <w:t xml:space="preserve">i paraqesin Bordit të Komisionerëve  një informacion mbi shkeljet e konstatuara, si dhe i propozojnë atij marrjen e një vendimi për të filluar procedurën për heqje licence.  </w:t>
      </w:r>
    </w:p>
    <w:p w:rsidR="001B6BA2" w:rsidRPr="00757CA8" w:rsidRDefault="001B6BA2" w:rsidP="001B6BA2">
      <w:pPr>
        <w:pStyle w:val="Paragrafi"/>
        <w:rPr>
          <w:sz w:val="21"/>
          <w:szCs w:val="21"/>
        </w:rPr>
      </w:pPr>
    </w:p>
    <w:p w:rsidR="001B6BA2" w:rsidRPr="00757CA8" w:rsidRDefault="001B6BA2" w:rsidP="001B6BA2">
      <w:pPr>
        <w:pStyle w:val="NeniNr"/>
        <w:keepNext w:val="0"/>
        <w:rPr>
          <w:sz w:val="21"/>
          <w:szCs w:val="21"/>
        </w:rPr>
      </w:pPr>
      <w:r w:rsidRPr="00757CA8">
        <w:rPr>
          <w:sz w:val="21"/>
          <w:szCs w:val="21"/>
        </w:rPr>
        <w:t>Neni 7</w:t>
      </w:r>
    </w:p>
    <w:p w:rsidR="001B6BA2" w:rsidRPr="00757CA8" w:rsidRDefault="001B6BA2" w:rsidP="001B6BA2">
      <w:pPr>
        <w:pStyle w:val="NeniTitull"/>
        <w:keepNext w:val="0"/>
        <w:rPr>
          <w:sz w:val="21"/>
          <w:szCs w:val="21"/>
        </w:rPr>
      </w:pPr>
      <w:r w:rsidRPr="00757CA8">
        <w:rPr>
          <w:sz w:val="21"/>
          <w:szCs w:val="21"/>
        </w:rPr>
        <w:t>Shqyrtimi fillestar</w:t>
      </w:r>
    </w:p>
    <w:p w:rsidR="001B6BA2" w:rsidRPr="00757CA8" w:rsidRDefault="001B6BA2" w:rsidP="001B6BA2">
      <w:pPr>
        <w:pStyle w:val="Paragrafi"/>
        <w:rPr>
          <w:sz w:val="21"/>
          <w:szCs w:val="21"/>
        </w:rPr>
      </w:pPr>
    </w:p>
    <w:p w:rsidR="001B6BA2" w:rsidRPr="00757CA8" w:rsidRDefault="001B6BA2" w:rsidP="001B6BA2">
      <w:pPr>
        <w:pStyle w:val="Paragrafi"/>
        <w:rPr>
          <w:sz w:val="21"/>
          <w:szCs w:val="21"/>
        </w:rPr>
      </w:pPr>
      <w:r w:rsidRPr="00757CA8">
        <w:rPr>
          <w:sz w:val="21"/>
          <w:szCs w:val="21"/>
        </w:rPr>
        <w:t>Një vendim i Bordit të Komisionerëve të ERE-s për të proceduar me heqjen e një licence një të licencuari, do t’i njoftohet të licencuarit nga ERE,  brenda 60 ditëve nga marrja e vendimit nga Bordi i Komisionerëve.</w:t>
      </w:r>
    </w:p>
    <w:p w:rsidR="001B6BA2" w:rsidRPr="00B37E33" w:rsidRDefault="001B6BA2" w:rsidP="001B6BA2">
      <w:pPr>
        <w:pStyle w:val="Paragrafi"/>
        <w:rPr>
          <w:sz w:val="17"/>
          <w:szCs w:val="21"/>
        </w:rPr>
      </w:pPr>
    </w:p>
    <w:p w:rsidR="001B6BA2" w:rsidRPr="00757CA8" w:rsidRDefault="001B6BA2" w:rsidP="001B6BA2">
      <w:pPr>
        <w:pStyle w:val="NeniNr"/>
        <w:keepNext w:val="0"/>
        <w:rPr>
          <w:sz w:val="21"/>
          <w:szCs w:val="21"/>
          <w:lang w:val="it-IT"/>
        </w:rPr>
      </w:pPr>
      <w:r w:rsidRPr="00757CA8">
        <w:rPr>
          <w:sz w:val="21"/>
          <w:szCs w:val="21"/>
          <w:lang w:val="it-IT"/>
        </w:rPr>
        <w:t>Neni 8</w:t>
      </w:r>
    </w:p>
    <w:p w:rsidR="001B6BA2" w:rsidRPr="00757CA8" w:rsidRDefault="001B6BA2" w:rsidP="001B6BA2">
      <w:pPr>
        <w:pStyle w:val="NeniTitull"/>
        <w:keepNext w:val="0"/>
        <w:rPr>
          <w:sz w:val="21"/>
          <w:szCs w:val="21"/>
          <w:lang w:val="it-IT"/>
        </w:rPr>
      </w:pPr>
      <w:r w:rsidRPr="00757CA8">
        <w:rPr>
          <w:sz w:val="21"/>
          <w:szCs w:val="21"/>
          <w:lang w:val="it-IT"/>
        </w:rPr>
        <w:t>Njoftimi dhe përmbajtja e tij</w:t>
      </w:r>
    </w:p>
    <w:p w:rsidR="001B6BA2" w:rsidRPr="00B37E33" w:rsidRDefault="001B6BA2" w:rsidP="001B6BA2">
      <w:pPr>
        <w:pStyle w:val="Paragrafi"/>
        <w:rPr>
          <w:sz w:val="17"/>
          <w:szCs w:val="21"/>
          <w:lang w:val="it-IT"/>
        </w:rPr>
      </w:pPr>
    </w:p>
    <w:p w:rsidR="001B6BA2" w:rsidRPr="00757CA8" w:rsidRDefault="001B6BA2" w:rsidP="001B6BA2">
      <w:pPr>
        <w:pStyle w:val="Paragrafi"/>
        <w:rPr>
          <w:sz w:val="21"/>
          <w:szCs w:val="21"/>
          <w:lang w:val="it-IT"/>
        </w:rPr>
      </w:pPr>
      <w:r w:rsidRPr="00757CA8">
        <w:rPr>
          <w:sz w:val="21"/>
          <w:szCs w:val="21"/>
          <w:lang w:val="it-IT"/>
        </w:rPr>
        <w:t>Njoftimi për shkaqet që diktuan propozimin për  nisjen e një procedure për heqjen e licencës do të përmbajë:</w:t>
      </w:r>
    </w:p>
    <w:p w:rsidR="001B6BA2" w:rsidRPr="00757CA8" w:rsidRDefault="001B6BA2" w:rsidP="001B6BA2">
      <w:pPr>
        <w:pStyle w:val="Paragrafi"/>
        <w:rPr>
          <w:sz w:val="21"/>
          <w:szCs w:val="21"/>
          <w:lang w:val="it-IT"/>
        </w:rPr>
      </w:pPr>
      <w:r w:rsidRPr="00757CA8">
        <w:rPr>
          <w:sz w:val="21"/>
          <w:szCs w:val="21"/>
          <w:lang w:val="it-IT"/>
        </w:rPr>
        <w:t>- Propozimin për heqjen e licencës;</w:t>
      </w:r>
    </w:p>
    <w:p w:rsidR="001B6BA2" w:rsidRPr="00757CA8" w:rsidRDefault="001B6BA2" w:rsidP="001B6BA2">
      <w:pPr>
        <w:pStyle w:val="Paragrafi"/>
        <w:rPr>
          <w:sz w:val="21"/>
          <w:szCs w:val="21"/>
          <w:lang w:val="it-IT"/>
        </w:rPr>
      </w:pPr>
      <w:r w:rsidRPr="00757CA8">
        <w:rPr>
          <w:sz w:val="21"/>
          <w:szCs w:val="21"/>
          <w:lang w:val="it-IT"/>
        </w:rPr>
        <w:t>- Shkaqet  për heqjen e licencës;</w:t>
      </w:r>
    </w:p>
    <w:p w:rsidR="001B6BA2" w:rsidRDefault="001B6BA2" w:rsidP="001B6BA2">
      <w:pPr>
        <w:pStyle w:val="Paragrafi"/>
        <w:rPr>
          <w:sz w:val="21"/>
          <w:szCs w:val="21"/>
        </w:rPr>
      </w:pPr>
      <w:r w:rsidRPr="00757CA8">
        <w:rPr>
          <w:sz w:val="21"/>
          <w:szCs w:val="21"/>
        </w:rPr>
        <w:t xml:space="preserve">- Të drejtën e të licencuarit për të kthyer përgjigje me shkrim, brenda 30 ditëve nga marrja e njoftimit. </w:t>
      </w:r>
    </w:p>
    <w:p w:rsidR="001B6BA2" w:rsidRPr="00B37E33" w:rsidRDefault="001B6BA2" w:rsidP="001B6BA2">
      <w:pPr>
        <w:pStyle w:val="Paragrafi"/>
        <w:rPr>
          <w:sz w:val="13"/>
          <w:szCs w:val="21"/>
        </w:rPr>
      </w:pPr>
    </w:p>
    <w:p w:rsidR="001B6BA2" w:rsidRPr="00757CA8" w:rsidRDefault="001B6BA2" w:rsidP="001B6BA2">
      <w:pPr>
        <w:pStyle w:val="NeniNr"/>
        <w:keepNext w:val="0"/>
        <w:rPr>
          <w:sz w:val="21"/>
          <w:szCs w:val="21"/>
        </w:rPr>
      </w:pPr>
      <w:r w:rsidRPr="00757CA8">
        <w:rPr>
          <w:sz w:val="21"/>
          <w:szCs w:val="21"/>
        </w:rPr>
        <w:t>Neni 9</w:t>
      </w:r>
    </w:p>
    <w:p w:rsidR="001B6BA2" w:rsidRPr="00757CA8" w:rsidRDefault="001B6BA2" w:rsidP="001B6BA2">
      <w:pPr>
        <w:pStyle w:val="NeniTitull"/>
        <w:keepNext w:val="0"/>
        <w:rPr>
          <w:sz w:val="21"/>
          <w:szCs w:val="21"/>
        </w:rPr>
      </w:pPr>
      <w:r w:rsidRPr="00757CA8">
        <w:rPr>
          <w:sz w:val="21"/>
          <w:szCs w:val="21"/>
        </w:rPr>
        <w:t>Propozimi përfundimtar</w:t>
      </w:r>
    </w:p>
    <w:p w:rsidR="001B6BA2" w:rsidRPr="00B37E33" w:rsidRDefault="001B6BA2" w:rsidP="001B6BA2">
      <w:pPr>
        <w:pStyle w:val="Paragrafi"/>
        <w:rPr>
          <w:sz w:val="17"/>
          <w:szCs w:val="21"/>
        </w:rPr>
      </w:pPr>
    </w:p>
    <w:p w:rsidR="001B6BA2" w:rsidRPr="00757CA8" w:rsidRDefault="001B6BA2" w:rsidP="001B6BA2">
      <w:pPr>
        <w:pStyle w:val="Paragrafi"/>
        <w:rPr>
          <w:sz w:val="21"/>
          <w:szCs w:val="21"/>
        </w:rPr>
      </w:pPr>
      <w:r w:rsidRPr="00757CA8">
        <w:rPr>
          <w:sz w:val="21"/>
          <w:szCs w:val="21"/>
        </w:rPr>
        <w:t xml:space="preserve">Pas marrjes së përgjigjes me shkrim nga i licencuari brenda afatit të përcaktuar më sipër, personat e ngarkuar që ndjekin këtë procedurë, do ta shqyrtojnë këtë përgjigje brenda 15 ditëve  dhe do të përgatisin një relacion për Bordin e Komisionerëve mbi argumentet e paraqitura dhe veprimet e ndërmarra nga i licencuari,  dhe do t’i  propozojnë Bordit të Komisionerëve për vazhdimin ose jo të procedurës së nisur për heqje licence ose për t’i dhënë mundësi të licencuarit, ndaj të cilit ka filluar procedura për heqje licence, që të mënjanojë brenda 30 ditëve shkaqet për të cilat është propozuar heqja e licencës </w:t>
      </w:r>
    </w:p>
    <w:p w:rsidR="001B6BA2" w:rsidRPr="00757CA8" w:rsidRDefault="001B6BA2" w:rsidP="001B6BA2">
      <w:pPr>
        <w:pStyle w:val="NeniNr"/>
        <w:keepNext w:val="0"/>
        <w:rPr>
          <w:sz w:val="21"/>
          <w:szCs w:val="21"/>
        </w:rPr>
      </w:pPr>
      <w:r w:rsidRPr="00757CA8">
        <w:rPr>
          <w:sz w:val="21"/>
          <w:szCs w:val="21"/>
        </w:rPr>
        <w:t>Neni 10</w:t>
      </w:r>
    </w:p>
    <w:p w:rsidR="001B6BA2" w:rsidRPr="00757CA8" w:rsidRDefault="001B6BA2" w:rsidP="001B6BA2">
      <w:pPr>
        <w:pStyle w:val="NeniTitull"/>
        <w:keepNext w:val="0"/>
        <w:rPr>
          <w:sz w:val="21"/>
          <w:szCs w:val="21"/>
        </w:rPr>
      </w:pPr>
      <w:r w:rsidRPr="00757CA8">
        <w:rPr>
          <w:sz w:val="21"/>
          <w:szCs w:val="21"/>
        </w:rPr>
        <w:t>Vendimi i Bordit</w:t>
      </w:r>
    </w:p>
    <w:p w:rsidR="001B6BA2" w:rsidRPr="00757CA8" w:rsidRDefault="001B6BA2" w:rsidP="001B6BA2">
      <w:pPr>
        <w:pStyle w:val="Paragrafi"/>
        <w:rPr>
          <w:sz w:val="21"/>
          <w:szCs w:val="21"/>
        </w:rPr>
      </w:pPr>
    </w:p>
    <w:p w:rsidR="001B6BA2" w:rsidRPr="00757CA8" w:rsidRDefault="001B6BA2" w:rsidP="001B6BA2">
      <w:pPr>
        <w:pStyle w:val="Paragrafi"/>
        <w:rPr>
          <w:sz w:val="21"/>
          <w:szCs w:val="21"/>
        </w:rPr>
      </w:pPr>
      <w:r w:rsidRPr="00757CA8">
        <w:rPr>
          <w:sz w:val="21"/>
          <w:szCs w:val="21"/>
        </w:rPr>
        <w:lastRenderedPageBreak/>
        <w:t>1. Me marrjen e informacionit të detajuar me të dhënat sipas nenit 9 të kësaj rregulloreje, dhe pasi është njohur me përgjigjen e të licencuarit, Bordi i Komisionerëve do të vendosë për heqjen ose jo të licencës.</w:t>
      </w:r>
    </w:p>
    <w:p w:rsidR="001B6BA2" w:rsidRPr="00757CA8" w:rsidRDefault="001B6BA2" w:rsidP="001B6BA2">
      <w:pPr>
        <w:pStyle w:val="Paragrafi"/>
        <w:rPr>
          <w:sz w:val="21"/>
          <w:szCs w:val="21"/>
        </w:rPr>
      </w:pPr>
      <w:r w:rsidRPr="00757CA8">
        <w:rPr>
          <w:sz w:val="21"/>
          <w:szCs w:val="21"/>
        </w:rPr>
        <w:t xml:space="preserve">2. Në rast të marrjes së vendimit për heqje licence, nga Bordi i Komisionerëve, ERE njofton Këshillin e Ministrave, në përputhje me nenin 18, paragrafi i fundit i ligjit.   </w:t>
      </w:r>
    </w:p>
    <w:p w:rsidR="001B6BA2" w:rsidRPr="00757CA8" w:rsidRDefault="001B6BA2" w:rsidP="001B6BA2">
      <w:pPr>
        <w:pStyle w:val="Paragrafi"/>
        <w:ind w:firstLine="0"/>
        <w:rPr>
          <w:sz w:val="21"/>
          <w:szCs w:val="21"/>
        </w:rPr>
      </w:pPr>
    </w:p>
    <w:p w:rsidR="001B6BA2" w:rsidRPr="00757CA8" w:rsidRDefault="001B6BA2" w:rsidP="001B6BA2">
      <w:pPr>
        <w:pStyle w:val="NeniNr"/>
        <w:keepNext w:val="0"/>
        <w:rPr>
          <w:sz w:val="21"/>
          <w:szCs w:val="21"/>
        </w:rPr>
      </w:pPr>
      <w:r w:rsidRPr="00757CA8">
        <w:rPr>
          <w:sz w:val="21"/>
          <w:szCs w:val="21"/>
        </w:rPr>
        <w:t>Neni 11</w:t>
      </w:r>
    </w:p>
    <w:p w:rsidR="001B6BA2" w:rsidRPr="00757CA8" w:rsidRDefault="001B6BA2" w:rsidP="001B6BA2">
      <w:pPr>
        <w:pStyle w:val="NeniTitull"/>
        <w:keepNext w:val="0"/>
        <w:rPr>
          <w:sz w:val="21"/>
          <w:szCs w:val="21"/>
        </w:rPr>
      </w:pPr>
      <w:r w:rsidRPr="00757CA8">
        <w:rPr>
          <w:sz w:val="21"/>
          <w:szCs w:val="21"/>
        </w:rPr>
        <w:t>Njoftimi për vendimin</w:t>
      </w:r>
    </w:p>
    <w:p w:rsidR="001B6BA2" w:rsidRPr="00757CA8" w:rsidRDefault="001B6BA2" w:rsidP="001B6BA2">
      <w:pPr>
        <w:pStyle w:val="Paragrafi"/>
        <w:rPr>
          <w:sz w:val="21"/>
          <w:szCs w:val="21"/>
        </w:rPr>
      </w:pPr>
    </w:p>
    <w:p w:rsidR="001B6BA2" w:rsidRPr="00757CA8" w:rsidRDefault="001B6BA2" w:rsidP="001B6BA2">
      <w:pPr>
        <w:pStyle w:val="Paragrafi"/>
        <w:rPr>
          <w:sz w:val="21"/>
          <w:szCs w:val="21"/>
        </w:rPr>
      </w:pPr>
      <w:r w:rsidRPr="00757CA8">
        <w:rPr>
          <w:sz w:val="21"/>
          <w:szCs w:val="21"/>
        </w:rPr>
        <w:t>Në përfundim të një procedure për heqje licence, ERE do të njoftojë të licencuarin mbi përfundimin e procedurës së nisur ndaj tij, si dhe do t’i dërgojë një kopje të vendimit të Bordit të Komisionerëve.</w:t>
      </w:r>
    </w:p>
    <w:p w:rsidR="001B6BA2" w:rsidRPr="00757CA8" w:rsidRDefault="001B6BA2" w:rsidP="001B6BA2">
      <w:pPr>
        <w:pStyle w:val="Paragrafi"/>
        <w:rPr>
          <w:sz w:val="21"/>
          <w:szCs w:val="21"/>
        </w:rPr>
      </w:pPr>
    </w:p>
    <w:p w:rsidR="001B6BA2" w:rsidRPr="00757CA8" w:rsidRDefault="001B6BA2" w:rsidP="001B6BA2">
      <w:pPr>
        <w:pStyle w:val="NeniNr"/>
        <w:keepNext w:val="0"/>
        <w:rPr>
          <w:sz w:val="21"/>
          <w:szCs w:val="21"/>
        </w:rPr>
      </w:pPr>
      <w:r w:rsidRPr="00757CA8">
        <w:rPr>
          <w:sz w:val="21"/>
          <w:szCs w:val="21"/>
        </w:rPr>
        <w:t>Neni 12</w:t>
      </w:r>
    </w:p>
    <w:p w:rsidR="001B6BA2" w:rsidRPr="00757CA8" w:rsidRDefault="001B6BA2" w:rsidP="001B6BA2">
      <w:pPr>
        <w:pStyle w:val="NeniTitull"/>
        <w:keepNext w:val="0"/>
        <w:rPr>
          <w:sz w:val="21"/>
          <w:szCs w:val="21"/>
        </w:rPr>
      </w:pPr>
      <w:r w:rsidRPr="00757CA8">
        <w:rPr>
          <w:sz w:val="21"/>
          <w:szCs w:val="21"/>
        </w:rPr>
        <w:t>Shqyrtimi gjyqësor</w:t>
      </w:r>
    </w:p>
    <w:p w:rsidR="001B6BA2" w:rsidRPr="00757CA8" w:rsidRDefault="001B6BA2" w:rsidP="001B6BA2">
      <w:pPr>
        <w:pStyle w:val="Paragrafi"/>
        <w:rPr>
          <w:sz w:val="21"/>
          <w:szCs w:val="21"/>
        </w:rPr>
      </w:pPr>
    </w:p>
    <w:p w:rsidR="001B6BA2" w:rsidRPr="00757CA8" w:rsidRDefault="001B6BA2" w:rsidP="001B6BA2">
      <w:pPr>
        <w:pStyle w:val="Paragrafi"/>
        <w:rPr>
          <w:sz w:val="21"/>
          <w:szCs w:val="21"/>
        </w:rPr>
      </w:pPr>
      <w:r w:rsidRPr="00757CA8">
        <w:rPr>
          <w:sz w:val="21"/>
          <w:szCs w:val="21"/>
        </w:rPr>
        <w:t xml:space="preserve">Kundër vendimit të Bordit të Komisionerëve për heqjen e licencës, i licencuari mund të bëjë ankim në gjykatë brenda 30 ditëve nga botimi i vendimit në Fletoren Zyrtare. </w:t>
      </w:r>
    </w:p>
    <w:p w:rsidR="001B6BA2" w:rsidRPr="00757CA8" w:rsidRDefault="001B6BA2" w:rsidP="001B6BA2">
      <w:pPr>
        <w:pStyle w:val="Paragrafi"/>
        <w:ind w:firstLine="0"/>
        <w:rPr>
          <w:sz w:val="21"/>
          <w:szCs w:val="21"/>
        </w:rPr>
      </w:pPr>
    </w:p>
    <w:p w:rsidR="001B6BA2" w:rsidRPr="00757CA8" w:rsidRDefault="001B6BA2" w:rsidP="001B6BA2">
      <w:pPr>
        <w:pStyle w:val="NeniNr"/>
        <w:keepNext w:val="0"/>
        <w:rPr>
          <w:sz w:val="21"/>
          <w:szCs w:val="21"/>
        </w:rPr>
      </w:pPr>
      <w:r w:rsidRPr="00757CA8">
        <w:rPr>
          <w:sz w:val="21"/>
          <w:szCs w:val="21"/>
        </w:rPr>
        <w:t>Neni 13</w:t>
      </w:r>
    </w:p>
    <w:p w:rsidR="001B6BA2" w:rsidRPr="00757CA8" w:rsidRDefault="001B6BA2" w:rsidP="001B6BA2">
      <w:pPr>
        <w:pStyle w:val="NeniTitull"/>
        <w:keepNext w:val="0"/>
        <w:rPr>
          <w:sz w:val="21"/>
          <w:szCs w:val="21"/>
        </w:rPr>
      </w:pPr>
      <w:r w:rsidRPr="00757CA8">
        <w:rPr>
          <w:sz w:val="21"/>
          <w:szCs w:val="21"/>
        </w:rPr>
        <w:t>Kushte të përkohshme</w:t>
      </w:r>
    </w:p>
    <w:p w:rsidR="001B6BA2" w:rsidRPr="00757CA8" w:rsidRDefault="001B6BA2" w:rsidP="001B6BA2">
      <w:pPr>
        <w:pStyle w:val="Paragrafi"/>
        <w:rPr>
          <w:sz w:val="21"/>
          <w:szCs w:val="21"/>
        </w:rPr>
      </w:pPr>
    </w:p>
    <w:p w:rsidR="001B6BA2" w:rsidRPr="00757CA8" w:rsidRDefault="001B6BA2" w:rsidP="001B6BA2">
      <w:pPr>
        <w:pStyle w:val="Paragrafi"/>
        <w:rPr>
          <w:sz w:val="21"/>
          <w:szCs w:val="21"/>
        </w:rPr>
      </w:pPr>
      <w:r w:rsidRPr="00757CA8">
        <w:rPr>
          <w:sz w:val="21"/>
          <w:szCs w:val="21"/>
        </w:rPr>
        <w:t>1. Kur Bordi i Komisionerëve i heq licencën një të licencuari, aplikon masat e parashikuara në nenin 18 pika 4 të ligjit nr.9072, datë 22.5.2003 “Për sektorin e energjisë elektrike” dhe rregulloren  për procedurat e licencimit.</w:t>
      </w:r>
    </w:p>
    <w:p w:rsidR="001B6BA2" w:rsidRPr="00757CA8" w:rsidRDefault="001B6BA2" w:rsidP="001B6BA2">
      <w:pPr>
        <w:pStyle w:val="Paragrafi"/>
        <w:rPr>
          <w:sz w:val="21"/>
          <w:szCs w:val="21"/>
        </w:rPr>
      </w:pPr>
      <w:r w:rsidRPr="00757CA8">
        <w:rPr>
          <w:sz w:val="21"/>
          <w:szCs w:val="21"/>
        </w:rPr>
        <w:t xml:space="preserve">2. Aplikimi i masave të përkohshme do të zgjasë deri në përfundimin e procedurave për shpronësimin e aseteve me vendim të Këshillit të Ministrave dhe dhënien e  një licence të re.  </w:t>
      </w:r>
    </w:p>
    <w:p w:rsidR="001B6BA2" w:rsidRPr="00757CA8" w:rsidRDefault="001B6BA2" w:rsidP="001B6BA2">
      <w:pPr>
        <w:pStyle w:val="Paragrafi"/>
        <w:ind w:firstLine="0"/>
        <w:rPr>
          <w:sz w:val="21"/>
          <w:szCs w:val="21"/>
        </w:rPr>
      </w:pPr>
    </w:p>
    <w:p w:rsidR="001B6BA2" w:rsidRPr="00757CA8" w:rsidRDefault="001B6BA2" w:rsidP="001B6BA2">
      <w:pPr>
        <w:pStyle w:val="PjesaNr"/>
        <w:keepNext w:val="0"/>
        <w:rPr>
          <w:sz w:val="21"/>
          <w:szCs w:val="21"/>
        </w:rPr>
      </w:pPr>
      <w:r w:rsidRPr="00757CA8">
        <w:rPr>
          <w:sz w:val="21"/>
          <w:szCs w:val="21"/>
        </w:rPr>
        <w:t>PJESA E TRETË</w:t>
      </w:r>
    </w:p>
    <w:p w:rsidR="001B6BA2" w:rsidRPr="00757CA8" w:rsidRDefault="001B6BA2" w:rsidP="001B6BA2">
      <w:pPr>
        <w:pStyle w:val="PjesaTitull"/>
        <w:keepNext w:val="0"/>
        <w:rPr>
          <w:sz w:val="21"/>
          <w:szCs w:val="21"/>
        </w:rPr>
      </w:pPr>
      <w:r w:rsidRPr="00757CA8">
        <w:rPr>
          <w:sz w:val="21"/>
          <w:szCs w:val="21"/>
        </w:rPr>
        <w:t>DISPOZITA TË FUNDIT</w:t>
      </w:r>
    </w:p>
    <w:p w:rsidR="001B6BA2" w:rsidRPr="00757CA8" w:rsidRDefault="001B6BA2" w:rsidP="001B6BA2">
      <w:pPr>
        <w:pStyle w:val="Paragrafi"/>
        <w:rPr>
          <w:sz w:val="21"/>
          <w:szCs w:val="21"/>
        </w:rPr>
      </w:pPr>
    </w:p>
    <w:p w:rsidR="001B6BA2" w:rsidRPr="00757CA8" w:rsidRDefault="001B6BA2" w:rsidP="001B6BA2">
      <w:pPr>
        <w:pStyle w:val="NeniNr"/>
        <w:keepNext w:val="0"/>
        <w:rPr>
          <w:sz w:val="21"/>
          <w:szCs w:val="21"/>
        </w:rPr>
      </w:pPr>
      <w:r w:rsidRPr="00757CA8">
        <w:rPr>
          <w:sz w:val="21"/>
          <w:szCs w:val="21"/>
        </w:rPr>
        <w:t>Neni 15</w:t>
      </w:r>
    </w:p>
    <w:p w:rsidR="001B6BA2" w:rsidRPr="00757CA8" w:rsidRDefault="001B6BA2" w:rsidP="001B6BA2">
      <w:pPr>
        <w:pStyle w:val="NeniTitull"/>
        <w:keepNext w:val="0"/>
        <w:rPr>
          <w:sz w:val="21"/>
          <w:szCs w:val="21"/>
        </w:rPr>
      </w:pPr>
      <w:r w:rsidRPr="00757CA8">
        <w:rPr>
          <w:sz w:val="21"/>
          <w:szCs w:val="21"/>
        </w:rPr>
        <w:t>Amendamente të rregullores</w:t>
      </w:r>
    </w:p>
    <w:p w:rsidR="001B6BA2" w:rsidRPr="00757CA8" w:rsidRDefault="001B6BA2" w:rsidP="001B6BA2">
      <w:pPr>
        <w:pStyle w:val="Paragrafi"/>
        <w:rPr>
          <w:sz w:val="21"/>
          <w:szCs w:val="21"/>
        </w:rPr>
      </w:pPr>
    </w:p>
    <w:p w:rsidR="001B6BA2" w:rsidRPr="00757CA8" w:rsidRDefault="001B6BA2" w:rsidP="001B6BA2">
      <w:pPr>
        <w:pStyle w:val="Paragrafi"/>
        <w:rPr>
          <w:sz w:val="21"/>
          <w:szCs w:val="21"/>
        </w:rPr>
      </w:pPr>
      <w:r w:rsidRPr="00757CA8">
        <w:rPr>
          <w:sz w:val="21"/>
          <w:szCs w:val="21"/>
        </w:rPr>
        <w:t xml:space="preserve">Këto rregulla janë objekt rishikimi dhe ndryshimi me vendim të Bordit të Komisionerëve të ERE-s, në përputhje me rregullat e praktikës dhe procedurave të ERE-s. </w:t>
      </w:r>
    </w:p>
    <w:p w:rsidR="001B6BA2" w:rsidRPr="00757CA8" w:rsidRDefault="001B6BA2" w:rsidP="001B6BA2">
      <w:pPr>
        <w:pStyle w:val="Paragrafi"/>
        <w:ind w:firstLine="0"/>
        <w:rPr>
          <w:sz w:val="21"/>
          <w:szCs w:val="21"/>
        </w:rPr>
      </w:pPr>
    </w:p>
    <w:p w:rsidR="001B6BA2" w:rsidRPr="00757CA8" w:rsidRDefault="001B6BA2" w:rsidP="001B6BA2">
      <w:pPr>
        <w:pStyle w:val="NeniNr"/>
        <w:keepNext w:val="0"/>
        <w:rPr>
          <w:sz w:val="21"/>
          <w:szCs w:val="21"/>
        </w:rPr>
      </w:pPr>
      <w:r w:rsidRPr="00757CA8">
        <w:rPr>
          <w:sz w:val="21"/>
          <w:szCs w:val="21"/>
        </w:rPr>
        <w:t>Neni 16</w:t>
      </w:r>
    </w:p>
    <w:p w:rsidR="001B6BA2" w:rsidRPr="00757CA8" w:rsidRDefault="001B6BA2" w:rsidP="001B6BA2">
      <w:pPr>
        <w:pStyle w:val="NeniTitull"/>
        <w:keepNext w:val="0"/>
        <w:rPr>
          <w:sz w:val="21"/>
          <w:szCs w:val="21"/>
        </w:rPr>
      </w:pPr>
      <w:r w:rsidRPr="00757CA8">
        <w:rPr>
          <w:sz w:val="21"/>
          <w:szCs w:val="21"/>
        </w:rPr>
        <w:t>Hyrja në fuqi</w:t>
      </w:r>
    </w:p>
    <w:p w:rsidR="001B6BA2" w:rsidRPr="00757CA8" w:rsidRDefault="001B6BA2" w:rsidP="001B6BA2">
      <w:pPr>
        <w:pStyle w:val="Paragrafi"/>
        <w:rPr>
          <w:sz w:val="21"/>
          <w:szCs w:val="21"/>
        </w:rPr>
      </w:pPr>
    </w:p>
    <w:p w:rsidR="001B6BA2" w:rsidRDefault="001B6BA2" w:rsidP="001B6BA2">
      <w:pPr>
        <w:pStyle w:val="Paragrafi"/>
        <w:rPr>
          <w:sz w:val="21"/>
          <w:szCs w:val="21"/>
        </w:rPr>
      </w:pPr>
      <w:r w:rsidRPr="00757CA8">
        <w:rPr>
          <w:sz w:val="21"/>
          <w:szCs w:val="21"/>
        </w:rPr>
        <w:t>Kjo rregullore hyn në fuqi pas publikimit të saj në Fletoren Zyrtare të Republikës së Shqipërisë.</w:t>
      </w:r>
    </w:p>
    <w:p w:rsidR="001B6BA2" w:rsidRDefault="001B6BA2" w:rsidP="001B6BA2">
      <w:pPr>
        <w:pStyle w:val="Paragrafi"/>
        <w:rPr>
          <w:sz w:val="21"/>
          <w:szCs w:val="21"/>
        </w:rPr>
      </w:pPr>
    </w:p>
    <w:p w:rsidR="001B6BA2" w:rsidRDefault="001B6BA2" w:rsidP="001B6BA2">
      <w:pPr>
        <w:pStyle w:val="Paragrafi"/>
        <w:rPr>
          <w:sz w:val="21"/>
          <w:szCs w:val="21"/>
        </w:rPr>
      </w:pPr>
    </w:p>
    <w:p w:rsidR="001B6BA2" w:rsidRDefault="001B6BA2" w:rsidP="001B6BA2">
      <w:pPr>
        <w:pStyle w:val="Paragrafi"/>
        <w:rPr>
          <w:sz w:val="21"/>
          <w:szCs w:val="21"/>
        </w:rPr>
      </w:pPr>
    </w:p>
    <w:p w:rsidR="001B6BA2" w:rsidRDefault="001B6BA2" w:rsidP="001B6BA2">
      <w:pPr>
        <w:pStyle w:val="Paragrafi"/>
        <w:rPr>
          <w:sz w:val="21"/>
          <w:szCs w:val="21"/>
        </w:rPr>
      </w:pPr>
    </w:p>
    <w:p w:rsidR="001B6BA2" w:rsidRDefault="001B6BA2" w:rsidP="001B6BA2">
      <w:pPr>
        <w:pStyle w:val="Paragrafi"/>
        <w:rPr>
          <w:sz w:val="21"/>
          <w:szCs w:val="21"/>
        </w:rPr>
      </w:pPr>
    </w:p>
    <w:p w:rsidR="001B6BA2" w:rsidRDefault="001B6BA2" w:rsidP="001B6BA2">
      <w:pPr>
        <w:pStyle w:val="Paragrafi"/>
        <w:rPr>
          <w:sz w:val="21"/>
          <w:szCs w:val="21"/>
        </w:rPr>
      </w:pPr>
    </w:p>
    <w:p w:rsidR="001B6BA2" w:rsidRDefault="001B6BA2" w:rsidP="001B6BA2">
      <w:pPr>
        <w:pStyle w:val="Paragrafi"/>
        <w:rPr>
          <w:sz w:val="21"/>
          <w:szCs w:val="21"/>
        </w:rPr>
      </w:pPr>
    </w:p>
    <w:p w:rsidR="001B6BA2" w:rsidRDefault="001B6BA2" w:rsidP="001B6BA2">
      <w:pPr>
        <w:pStyle w:val="Paragrafi"/>
        <w:rPr>
          <w:sz w:val="21"/>
          <w:szCs w:val="21"/>
        </w:rPr>
      </w:pPr>
    </w:p>
    <w:sectPr w:rsidR="001B6BA2"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B6BA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67760"/>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01AEEBD-848A-4FD3-8246-3D8562084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1B6BA2"/>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1004</Words>
  <Characters>5724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2019-03-16T18:14:00Z</dcterms:created>
  <dcterms:modified xsi:type="dcterms:W3CDTF">2019-03-16T18:14:00Z</dcterms:modified>
</cp:coreProperties>
</file>