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27F" w:rsidRPr="00DA0C7D" w:rsidRDefault="00E0227F" w:rsidP="00E0227F">
      <w:pPr>
        <w:pStyle w:val="Akti"/>
        <w:rPr>
          <w:sz w:val="20"/>
          <w:szCs w:val="20"/>
          <w:lang w:val="it-IT"/>
        </w:rPr>
      </w:pPr>
      <w:bookmarkStart w:id="0" w:name="_GoBack"/>
      <w:bookmarkEnd w:id="0"/>
      <w:r w:rsidRPr="00DA0C7D">
        <w:rPr>
          <w:sz w:val="20"/>
          <w:szCs w:val="20"/>
          <w:lang w:val="it-IT"/>
        </w:rPr>
        <w:t>VENDIM</w:t>
      </w:r>
    </w:p>
    <w:p w:rsidR="00E0227F" w:rsidRPr="00DA0C7D" w:rsidRDefault="00E0227F" w:rsidP="00E0227F">
      <w:pPr>
        <w:pStyle w:val="NumriData"/>
        <w:rPr>
          <w:sz w:val="20"/>
          <w:lang w:val="it-IT"/>
        </w:rPr>
      </w:pPr>
      <w:r w:rsidRPr="00DA0C7D">
        <w:rPr>
          <w:sz w:val="20"/>
          <w:lang w:val="it-IT"/>
        </w:rPr>
        <w:t>Nr.80, datë 14.11.2006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</w:p>
    <w:p w:rsidR="00E0227F" w:rsidRPr="00DA0C7D" w:rsidRDefault="00E0227F" w:rsidP="00E0227F">
      <w:pPr>
        <w:pStyle w:val="Titulli"/>
        <w:rPr>
          <w:sz w:val="20"/>
          <w:szCs w:val="20"/>
          <w:lang w:val="it-IT"/>
        </w:rPr>
      </w:pPr>
      <w:r w:rsidRPr="00DA0C7D">
        <w:rPr>
          <w:sz w:val="20"/>
          <w:szCs w:val="20"/>
          <w:lang w:val="it-IT"/>
        </w:rPr>
        <w:t>Për përcaktimin e çmimeve të energjisë reaktive për subjektet jofamiljare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</w:p>
    <w:p w:rsidR="00E0227F" w:rsidRPr="00DA0C7D" w:rsidRDefault="00E0227F" w:rsidP="00E0227F">
      <w:pPr>
        <w:pStyle w:val="Paragrafi"/>
        <w:rPr>
          <w:sz w:val="20"/>
          <w:lang w:val="it-IT"/>
        </w:rPr>
      </w:pPr>
      <w:r w:rsidRPr="00DA0C7D">
        <w:rPr>
          <w:sz w:val="20"/>
          <w:lang w:val="it-IT"/>
        </w:rPr>
        <w:t xml:space="preserve">Në mbështetje të neneve 9 dhe 26 të ligjit nr.9072, datë 22.05.2003 “Për sektorin e energjisë elektrike”, të ndryshuar me  ligjin nr.9512, datë 10.4.2006 “Për disa ndryshime dhe shtesa në ligjin nr.9072, datë 22.5.2003 “Për sektorin e energjisë elektrike”, vendimit të Këshillit të Ministrave nr.109, datë 22.2.2006 “Për normën e lejuar të faktorit të fuqisë”, Kodit të Sistemit te Transmetimit, miratuar me vendimin e Bordit të Komisionereve nr.58, datë 28.12.2004,  Bordi  i  Komisionerëve të ERE-s, në mbledhjen e tij të datës 14.11.2006, mbasi shqyrtoi  aplikimin e  paraqitur nga shoqëria “KESH” sh.a., për  përcaktimin e çmimeve të energjisë reaktive për subjektet jofamiljare, 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</w:p>
    <w:p w:rsidR="00E0227F" w:rsidRPr="00DA0C7D" w:rsidRDefault="00E0227F" w:rsidP="00E0227F">
      <w:pPr>
        <w:pStyle w:val="VENDOSI"/>
        <w:rPr>
          <w:sz w:val="20"/>
          <w:szCs w:val="20"/>
          <w:lang w:val="it-IT"/>
        </w:rPr>
      </w:pPr>
      <w:r w:rsidRPr="00DA0C7D">
        <w:rPr>
          <w:sz w:val="20"/>
          <w:szCs w:val="20"/>
          <w:lang w:val="it-IT"/>
        </w:rPr>
        <w:t>Vendosi: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</w:p>
    <w:p w:rsidR="00E0227F" w:rsidRPr="00DA0C7D" w:rsidRDefault="00E0227F" w:rsidP="00E0227F">
      <w:pPr>
        <w:pStyle w:val="Paragrafi"/>
        <w:rPr>
          <w:sz w:val="20"/>
          <w:lang w:val="it-IT"/>
        </w:rPr>
      </w:pPr>
      <w:r w:rsidRPr="00DA0C7D">
        <w:rPr>
          <w:sz w:val="20"/>
          <w:lang w:val="it-IT"/>
        </w:rPr>
        <w:t>1. Tarifa e energjisë reaktive është 15% e çmimeve të energjisë aktive.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  <w:r w:rsidRPr="00DA0C7D">
        <w:rPr>
          <w:sz w:val="20"/>
          <w:lang w:val="it-IT"/>
        </w:rPr>
        <w:t>2. Aplikimi i tarifave të energjise reaktive do të fillojë nga data 1 tetor 2006.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  <w:r w:rsidRPr="00DA0C7D">
        <w:rPr>
          <w:sz w:val="20"/>
          <w:lang w:val="it-IT"/>
        </w:rPr>
        <w:t xml:space="preserve">3. Ky vendim hyn në fuqi menjëherë dhe botohet në Fletoren Zyrtare. </w:t>
      </w:r>
    </w:p>
    <w:p w:rsidR="00E0227F" w:rsidRPr="00DA0C7D" w:rsidRDefault="00E0227F" w:rsidP="00E0227F">
      <w:pPr>
        <w:pStyle w:val="Paragrafi"/>
        <w:rPr>
          <w:sz w:val="20"/>
          <w:lang w:val="it-IT"/>
        </w:rPr>
      </w:pPr>
    </w:p>
    <w:p w:rsidR="00E0227F" w:rsidRPr="00DA0C7D" w:rsidRDefault="00E0227F" w:rsidP="00E0227F">
      <w:pPr>
        <w:pStyle w:val="Autoriteti"/>
        <w:rPr>
          <w:sz w:val="20"/>
          <w:szCs w:val="20"/>
        </w:rPr>
      </w:pPr>
      <w:r w:rsidRPr="00DA0C7D">
        <w:rPr>
          <w:sz w:val="20"/>
          <w:szCs w:val="20"/>
        </w:rPr>
        <w:t>KRYETARI I ERE-</w:t>
      </w:r>
      <w:r w:rsidRPr="00DA0C7D">
        <w:rPr>
          <w:caps w:val="0"/>
          <w:sz w:val="20"/>
          <w:szCs w:val="20"/>
        </w:rPr>
        <w:t>s</w:t>
      </w:r>
    </w:p>
    <w:p w:rsidR="00E0227F" w:rsidRPr="00DA0C7D" w:rsidRDefault="00E0227F" w:rsidP="00E0227F">
      <w:pPr>
        <w:pStyle w:val="AutoritetiEmer"/>
        <w:rPr>
          <w:sz w:val="20"/>
          <w:szCs w:val="20"/>
        </w:rPr>
      </w:pPr>
      <w:r w:rsidRPr="00DA0C7D">
        <w:rPr>
          <w:sz w:val="20"/>
          <w:szCs w:val="20"/>
        </w:rPr>
        <w:t>Bujar Nepravishta</w:t>
      </w:r>
    </w:p>
    <w:p w:rsidR="00E0227F" w:rsidRPr="00DA0C7D" w:rsidRDefault="00E0227F" w:rsidP="00E0227F">
      <w:pPr>
        <w:pStyle w:val="Paragrafi"/>
        <w:rPr>
          <w:sz w:val="20"/>
        </w:rPr>
      </w:pPr>
    </w:p>
    <w:p w:rsidR="00E0227F" w:rsidRPr="00DA0C7D" w:rsidRDefault="00E0227F" w:rsidP="00E0227F">
      <w:pPr>
        <w:pStyle w:val="Paragrafi"/>
        <w:rPr>
          <w:sz w:val="20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227F"/>
    <w:rsid w:val="00526303"/>
    <w:rsid w:val="005F0A5E"/>
    <w:rsid w:val="007A4CCA"/>
    <w:rsid w:val="00C767F9"/>
    <w:rsid w:val="00C849A1"/>
    <w:rsid w:val="00E0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D7559-FDF8-4F4E-8835-BA003639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