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82E" w:rsidRDefault="001B282E" w:rsidP="001B282E">
      <w:pPr>
        <w:pStyle w:val="Akti"/>
      </w:pPr>
      <w:bookmarkStart w:id="0" w:name="_GoBack"/>
      <w:bookmarkEnd w:id="0"/>
      <w:r>
        <w:t>Vendim</w:t>
      </w:r>
    </w:p>
    <w:p w:rsidR="001B282E" w:rsidRDefault="001B282E" w:rsidP="001B282E">
      <w:pPr>
        <w:pStyle w:val="NumriData"/>
      </w:pPr>
      <w:r>
        <w:t>Nr.28, datë 12.5.2006</w:t>
      </w:r>
    </w:p>
    <w:p w:rsidR="001B282E" w:rsidRDefault="001B282E" w:rsidP="001B282E">
      <w:pPr>
        <w:pStyle w:val="Paragrafi"/>
      </w:pPr>
    </w:p>
    <w:p w:rsidR="001B282E" w:rsidRDefault="001B282E" w:rsidP="001B282E">
      <w:pPr>
        <w:pStyle w:val="Titulli"/>
      </w:pPr>
      <w:r>
        <w:t xml:space="preserve">Për përcaktimin e çmimit të shitjes së energjisë elektrike, të prodhuar në hec vithkuq, nga shoqëria Favina shpk </w:t>
      </w:r>
    </w:p>
    <w:p w:rsidR="001B282E" w:rsidRDefault="001B282E" w:rsidP="001B282E">
      <w:pPr>
        <w:pStyle w:val="Titulli"/>
      </w:pPr>
      <w:r>
        <w:t>dhe favina 1 shpk</w:t>
      </w:r>
    </w:p>
    <w:p w:rsidR="001B282E" w:rsidRDefault="001B282E" w:rsidP="001B282E">
      <w:pPr>
        <w:pStyle w:val="Paragrafi"/>
      </w:pPr>
    </w:p>
    <w:p w:rsidR="001B282E" w:rsidRDefault="001B282E" w:rsidP="001B282E">
      <w:pPr>
        <w:pStyle w:val="BazLigjPropozues"/>
      </w:pPr>
      <w:r>
        <w:t>Në mbështetje të neneve 9; 8 pika 2, germa b, 26 dhe 28, të ligjit nr.9072 datë 22.5.2003 “Për sektorin e energjisë elektrike”, të vendimeve të Bordit të Komisionerëve nr.26, datë 27.5.2005 “Për dhënien e licencës për prodhimin e energjisë elektrike për shoqërinë Favina sh.p.k. për centralin e Vithkuqit”, nr.85, datë 27.12.2005 “Për transferimin e licencës nga shoqëria Favina sh.p.k., te Favina 1 sh.p.k.” nr.7, datë 16.2.2006 “Për fillimin e procedurave të shqyrtimit”, si dhe vendimit të Bordit të Komisionerëve nr.60, datë 29.12.2004 “Për miratimin e të dhënave bazë në lidhje me aplikimin për çmimin e shitjes së energjisë elektrike nga prodhuesit e vegjël”, Bordi i Komisionerëve të ERE-s, në mbledhjen e tij të datës 12.5.2006, pasi shqyrtoi aplikimin e paraqitur nga Favina 1 sh.p.k., për përcaktimin e çmimit të shitjes së energjisë elektrike për 3-mujorin e IV të vitit 2005 dhe viti 2006, në HEC Vithkuq, nga shoqëria Favina sh.p.k. dhe Favina 1 sh.p.k.</w:t>
      </w:r>
    </w:p>
    <w:p w:rsidR="001B282E" w:rsidRPr="00E449BC" w:rsidRDefault="001B282E" w:rsidP="001B282E">
      <w:pPr>
        <w:pStyle w:val="BazLigjPropozues"/>
      </w:pPr>
    </w:p>
    <w:p w:rsidR="001B282E" w:rsidRDefault="001B282E" w:rsidP="001B282E">
      <w:pPr>
        <w:pStyle w:val="VENDOSI"/>
      </w:pPr>
      <w:r>
        <w:t>Vendosi:</w:t>
      </w:r>
    </w:p>
    <w:p w:rsidR="001B282E" w:rsidRPr="00E449BC" w:rsidRDefault="001B282E" w:rsidP="001B282E">
      <w:pPr>
        <w:pStyle w:val="Paragrafi"/>
        <w:rPr>
          <w:szCs w:val="22"/>
        </w:rPr>
      </w:pPr>
    </w:p>
    <w:p w:rsidR="001B282E" w:rsidRDefault="001B282E" w:rsidP="001B282E">
      <w:pPr>
        <w:pStyle w:val="Paragrafi"/>
      </w:pPr>
      <w:r>
        <w:t>1. Çmimi i shitjes së energjisë elektrike për periudhën 1.10.2005-31.12.2005, prodhuar në HEC Vithkuq, nga shoqëria Favina sh.p.k., transferuar shoqërisë Favina 1 sh.p.k. të jetë 5.3 lekë/kWh.</w:t>
      </w:r>
    </w:p>
    <w:p w:rsidR="001B282E" w:rsidRDefault="001B282E" w:rsidP="001B282E">
      <w:pPr>
        <w:pStyle w:val="Paragrafi"/>
      </w:pPr>
      <w:r>
        <w:t>2. Çmini i shitjes së energjisë elektrike për periudhën 1.1.2006-31.12.2006, prodhuar nga shoqëria Favina 1 sh.p.k., për H/C Vithkuq, të jetë 5 lekë/kWh.</w:t>
      </w:r>
    </w:p>
    <w:p w:rsidR="001B282E" w:rsidRDefault="001B282E" w:rsidP="001B282E">
      <w:pPr>
        <w:pStyle w:val="Paragrafi"/>
      </w:pPr>
      <w:r>
        <w:t>3. Ngarkohet shoqëria “Favina 1” sh.p.k. dhe KESH sh.a. për zbatimin e këtij vendimi.</w:t>
      </w:r>
    </w:p>
    <w:p w:rsidR="001B282E" w:rsidRDefault="001B282E" w:rsidP="001B282E">
      <w:pPr>
        <w:pStyle w:val="Paragrafi"/>
      </w:pPr>
      <w:r>
        <w:t>Ky vendim hyn në fuqi menjëherë dhe botohet në Fletoren Zyrtare.</w:t>
      </w:r>
    </w:p>
    <w:p w:rsidR="001B282E" w:rsidRDefault="001B282E" w:rsidP="001B282E">
      <w:pPr>
        <w:pStyle w:val="Paragrafi"/>
      </w:pPr>
    </w:p>
    <w:p w:rsidR="001B282E" w:rsidRPr="00C3438C" w:rsidRDefault="001B282E" w:rsidP="001B282E">
      <w:pPr>
        <w:pStyle w:val="Paragrafi"/>
        <w:rPr>
          <w:sz w:val="10"/>
        </w:rPr>
      </w:pPr>
    </w:p>
    <w:p w:rsidR="001B282E" w:rsidRDefault="001B282E" w:rsidP="001B282E">
      <w:pPr>
        <w:pStyle w:val="Autoriteti"/>
      </w:pPr>
      <w:r>
        <w:t>Kryetari</w:t>
      </w:r>
    </w:p>
    <w:p w:rsidR="001B282E" w:rsidRDefault="001B282E" w:rsidP="001B282E">
      <w:pPr>
        <w:pStyle w:val="AutoritetiEmer"/>
      </w:pPr>
      <w:r>
        <w:t>Pjetër Dema</w:t>
      </w:r>
    </w:p>
    <w:p w:rsidR="001B282E" w:rsidRDefault="001B282E" w:rsidP="001B282E">
      <w:pPr>
        <w:pStyle w:val="Paragrafi"/>
      </w:pPr>
    </w:p>
    <w:p w:rsidR="001B282E" w:rsidRPr="00E449BC" w:rsidRDefault="001B282E" w:rsidP="001B282E">
      <w:pPr>
        <w:pStyle w:val="Akti"/>
        <w:rPr>
          <w:sz w:val="18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282E"/>
    <w:rsid w:val="001C4BFA"/>
    <w:rsid w:val="001C7978"/>
    <w:rsid w:val="001D7C94"/>
    <w:rsid w:val="001E3F0B"/>
    <w:rsid w:val="00202BC7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F66B8D-CE89-45D3-8ED0-AC31649A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B282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B282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B282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