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7CBB" w:rsidRPr="00C2269B" w:rsidRDefault="00597CBB" w:rsidP="00597CBB">
      <w:pPr>
        <w:pStyle w:val="Akti"/>
        <w:keepNext w:val="0"/>
        <w:rPr>
          <w:sz w:val="21"/>
          <w:szCs w:val="21"/>
        </w:rPr>
      </w:pPr>
      <w:bookmarkStart w:id="0" w:name="_GoBack"/>
      <w:bookmarkEnd w:id="0"/>
      <w:r w:rsidRPr="00C2269B">
        <w:rPr>
          <w:sz w:val="21"/>
          <w:szCs w:val="21"/>
        </w:rPr>
        <w:t>VENDIM</w:t>
      </w:r>
    </w:p>
    <w:p w:rsidR="00597CBB" w:rsidRPr="00C2269B" w:rsidRDefault="00597CBB" w:rsidP="00597CBB">
      <w:pPr>
        <w:pStyle w:val="NumriData"/>
        <w:keepNext w:val="0"/>
        <w:rPr>
          <w:sz w:val="21"/>
          <w:szCs w:val="21"/>
        </w:rPr>
      </w:pPr>
      <w:r w:rsidRPr="00C2269B">
        <w:rPr>
          <w:sz w:val="21"/>
          <w:szCs w:val="21"/>
        </w:rPr>
        <w:t>Nr.36, datë 12.6.2006</w:t>
      </w:r>
    </w:p>
    <w:p w:rsidR="00597CBB" w:rsidRPr="00C2269B" w:rsidRDefault="00597CBB" w:rsidP="00597CBB">
      <w:pPr>
        <w:pStyle w:val="Paragrafi"/>
        <w:rPr>
          <w:sz w:val="21"/>
          <w:szCs w:val="21"/>
        </w:rPr>
      </w:pPr>
    </w:p>
    <w:p w:rsidR="00597CBB" w:rsidRPr="00C2269B" w:rsidRDefault="00597CBB" w:rsidP="00597CBB">
      <w:pPr>
        <w:pStyle w:val="Titulli"/>
        <w:keepNext w:val="0"/>
        <w:rPr>
          <w:sz w:val="21"/>
          <w:szCs w:val="21"/>
        </w:rPr>
      </w:pPr>
      <w:r w:rsidRPr="00C2269B">
        <w:rPr>
          <w:sz w:val="21"/>
          <w:szCs w:val="21"/>
        </w:rPr>
        <w:t>PËR MIRATIMIN E METODOLOGJISË PËR PËRCAKTIMIN E TARIFAVE TË LIDHJEVE TË REJA NË RRJETIN E SHPËRNDARJES SË ENERGJISË ELEKTRIKE</w:t>
      </w:r>
    </w:p>
    <w:p w:rsidR="00597CBB" w:rsidRPr="00C2269B" w:rsidRDefault="00597CBB" w:rsidP="00597CBB">
      <w:pPr>
        <w:pStyle w:val="Paragrafi"/>
        <w:rPr>
          <w:sz w:val="21"/>
          <w:szCs w:val="21"/>
        </w:rPr>
      </w:pPr>
    </w:p>
    <w:p w:rsidR="00597CBB" w:rsidRPr="00C2269B" w:rsidRDefault="00597CBB" w:rsidP="00597CBB">
      <w:pPr>
        <w:pStyle w:val="BazLigjPropozues"/>
        <w:keepNext w:val="0"/>
        <w:rPr>
          <w:sz w:val="21"/>
          <w:szCs w:val="21"/>
        </w:rPr>
      </w:pPr>
      <w:r w:rsidRPr="00C2269B">
        <w:rPr>
          <w:sz w:val="21"/>
          <w:szCs w:val="21"/>
        </w:rPr>
        <w:t xml:space="preserve">Në mbështetje të neneve 9, 26, pika 1, dhe 27, pika 1 germa b, të ligjit nr.9072, datë 22.05.2003 “Për sektorin e energjisë elektrike”, të ndryshuar me  ligjin nr.9512, datë 10.04.2006 “Për disa ndryshime dhe shtesa në ligjin nr.9072, datë 22.05.2003 “Për sektorin e energjisë elektrike”, Bordi i Komisionerëve të ERE-s, në mbledhjen e tij të datës 12.06.2006, pasi shqyrtoi aplikimin e paraqitur nga shoqëria “KESH” sh.a. për tarifat e lidhjeve të reja në rrjetin e shpërndarjes së energjisë elektrike, </w:t>
      </w:r>
    </w:p>
    <w:p w:rsidR="00597CBB" w:rsidRPr="00C2269B" w:rsidRDefault="00597CBB" w:rsidP="00597CBB">
      <w:pPr>
        <w:pStyle w:val="BazLigjPropozues"/>
        <w:keepNext w:val="0"/>
        <w:rPr>
          <w:sz w:val="21"/>
          <w:szCs w:val="21"/>
        </w:rPr>
      </w:pPr>
      <w:r w:rsidRPr="00C2269B">
        <w:rPr>
          <w:sz w:val="21"/>
          <w:szCs w:val="21"/>
        </w:rPr>
        <w:t xml:space="preserve"> </w:t>
      </w:r>
    </w:p>
    <w:p w:rsidR="00597CBB" w:rsidRPr="00C2269B" w:rsidRDefault="00597CBB" w:rsidP="00597CBB">
      <w:pPr>
        <w:pStyle w:val="VENDOSI"/>
        <w:keepNext w:val="0"/>
        <w:rPr>
          <w:sz w:val="21"/>
          <w:szCs w:val="21"/>
        </w:rPr>
      </w:pPr>
      <w:r w:rsidRPr="00C2269B">
        <w:rPr>
          <w:sz w:val="21"/>
          <w:szCs w:val="21"/>
        </w:rPr>
        <w:t>Vendosi:</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1. Miratimin e metodologjisë për përcaktimin e  tarifave të lidhjeve të reja në rrjetin e shpërndarjes së energjisë elektrike, e bashkëngjitur këtij vendimi.</w:t>
      </w:r>
    </w:p>
    <w:p w:rsidR="00597CBB" w:rsidRPr="00C2269B" w:rsidRDefault="00597CBB" w:rsidP="00597CBB">
      <w:pPr>
        <w:pStyle w:val="Paragrafi"/>
        <w:rPr>
          <w:sz w:val="21"/>
          <w:szCs w:val="21"/>
        </w:rPr>
      </w:pPr>
      <w:r w:rsidRPr="00C2269B">
        <w:rPr>
          <w:sz w:val="21"/>
          <w:szCs w:val="21"/>
        </w:rPr>
        <w:t>2. Shfuqizimin e vendimit nr.17, datë 19.12.2001 “Për miratimin e udhëzimit mbi furnizimin me energji elektrike të përdoruesve të rinj”.</w:t>
      </w:r>
    </w:p>
    <w:p w:rsidR="00597CBB" w:rsidRPr="00C2269B" w:rsidRDefault="00597CBB" w:rsidP="00597CBB">
      <w:pPr>
        <w:pStyle w:val="Paragrafi"/>
        <w:rPr>
          <w:sz w:val="21"/>
          <w:szCs w:val="21"/>
        </w:rPr>
      </w:pPr>
      <w:r w:rsidRPr="00C2269B">
        <w:rPr>
          <w:sz w:val="21"/>
          <w:szCs w:val="21"/>
        </w:rPr>
        <w:t>3. Ngarkohet shoqëria “KESH” sh.a. për zbatimin e këtij vendimi.</w:t>
      </w:r>
    </w:p>
    <w:p w:rsidR="00597CBB" w:rsidRPr="00C2269B" w:rsidRDefault="00597CBB" w:rsidP="00597CBB">
      <w:pPr>
        <w:pStyle w:val="Paragrafi"/>
        <w:rPr>
          <w:sz w:val="21"/>
          <w:szCs w:val="21"/>
        </w:rPr>
      </w:pPr>
      <w:r w:rsidRPr="00C2269B">
        <w:rPr>
          <w:sz w:val="21"/>
          <w:szCs w:val="21"/>
        </w:rPr>
        <w:t>Ky vendim hyn në fuqi më 1 shtator 2006 dhe botohet në Fletoren Zyrtare.</w:t>
      </w:r>
    </w:p>
    <w:p w:rsidR="00597CBB" w:rsidRPr="00C2269B" w:rsidRDefault="00597CBB" w:rsidP="00597CBB">
      <w:pPr>
        <w:pStyle w:val="Paragrafi"/>
        <w:rPr>
          <w:sz w:val="21"/>
          <w:szCs w:val="21"/>
        </w:rPr>
      </w:pPr>
    </w:p>
    <w:p w:rsidR="00597CBB" w:rsidRPr="00C2269B" w:rsidRDefault="00597CBB" w:rsidP="00597CBB">
      <w:pPr>
        <w:pStyle w:val="Autoriteti"/>
        <w:keepNext w:val="0"/>
        <w:rPr>
          <w:sz w:val="21"/>
          <w:szCs w:val="21"/>
        </w:rPr>
      </w:pPr>
      <w:r w:rsidRPr="00C2269B">
        <w:rPr>
          <w:sz w:val="21"/>
          <w:szCs w:val="21"/>
        </w:rPr>
        <w:t>KRYETARI I ERE-S</w:t>
      </w:r>
    </w:p>
    <w:p w:rsidR="00597CBB" w:rsidRPr="00C2269B" w:rsidRDefault="00597CBB" w:rsidP="00597CBB">
      <w:pPr>
        <w:pStyle w:val="AutoritetiEmer"/>
        <w:rPr>
          <w:sz w:val="21"/>
          <w:szCs w:val="21"/>
        </w:rPr>
      </w:pPr>
      <w:r w:rsidRPr="00C2269B">
        <w:rPr>
          <w:sz w:val="21"/>
          <w:szCs w:val="21"/>
        </w:rPr>
        <w:t>Pjetër Dema</w:t>
      </w:r>
    </w:p>
    <w:p w:rsidR="00597CBB" w:rsidRPr="00C2269B" w:rsidRDefault="00597CBB" w:rsidP="00597CBB">
      <w:pPr>
        <w:pStyle w:val="Paragrafi"/>
        <w:rPr>
          <w:sz w:val="21"/>
          <w:szCs w:val="21"/>
        </w:rPr>
      </w:pPr>
    </w:p>
    <w:p w:rsidR="00597CBB" w:rsidRPr="00C2269B" w:rsidRDefault="00597CBB" w:rsidP="00597CBB">
      <w:pPr>
        <w:pStyle w:val="TitulliTitull"/>
        <w:rPr>
          <w:sz w:val="21"/>
          <w:szCs w:val="21"/>
        </w:rPr>
      </w:pPr>
      <w:r w:rsidRPr="00C2269B">
        <w:rPr>
          <w:sz w:val="21"/>
          <w:szCs w:val="21"/>
        </w:rPr>
        <w:t xml:space="preserve">Metodologjia për tarifat e lidhjeve të reja në rrjetin </w:t>
      </w:r>
    </w:p>
    <w:p w:rsidR="00597CBB" w:rsidRPr="00C2269B" w:rsidRDefault="00597CBB" w:rsidP="00597CBB">
      <w:pPr>
        <w:pStyle w:val="TitulliTitull"/>
        <w:rPr>
          <w:sz w:val="21"/>
          <w:szCs w:val="21"/>
        </w:rPr>
      </w:pPr>
      <w:smartTag w:uri="urn:schemas-microsoft-com:office:smarttags" w:element="place">
        <w:r w:rsidRPr="00C2269B">
          <w:rPr>
            <w:sz w:val="21"/>
            <w:szCs w:val="21"/>
          </w:rPr>
          <w:t>e shpërndarjes</w:t>
        </w:r>
      </w:smartTag>
      <w:r w:rsidRPr="00C2269B">
        <w:rPr>
          <w:sz w:val="21"/>
          <w:szCs w:val="21"/>
        </w:rPr>
        <w:t xml:space="preserve"> Së energjisë elektrike</w:t>
      </w:r>
    </w:p>
    <w:p w:rsidR="00597CBB" w:rsidRPr="00C2269B" w:rsidRDefault="00597CBB" w:rsidP="00597CBB">
      <w:pPr>
        <w:pStyle w:val="Paragrafi"/>
        <w:rPr>
          <w:sz w:val="21"/>
          <w:szCs w:val="21"/>
        </w:rPr>
      </w:pPr>
    </w:p>
    <w:p w:rsidR="00597CBB" w:rsidRPr="00C2269B" w:rsidRDefault="00597CBB" w:rsidP="00597CBB">
      <w:pPr>
        <w:pStyle w:val="TitulliTitull"/>
        <w:rPr>
          <w:sz w:val="21"/>
          <w:szCs w:val="21"/>
        </w:rPr>
      </w:pPr>
      <w:r w:rsidRPr="00C2269B">
        <w:rPr>
          <w:sz w:val="21"/>
          <w:szCs w:val="21"/>
        </w:rPr>
        <w:t>Qëllimi</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Kjo metodologji bëhet për të realizuar një unifikim të cilësisë së punimeve, standardeve dhe karakteristikave teknike të lidhjeve të reja të rrjetit të shpërndarjes së energjisë elektrike.</w:t>
      </w:r>
    </w:p>
    <w:p w:rsidR="00597CBB" w:rsidRPr="00C2269B" w:rsidRDefault="00597CBB" w:rsidP="00597CBB">
      <w:pPr>
        <w:pStyle w:val="Paragrafi"/>
        <w:rPr>
          <w:sz w:val="21"/>
          <w:szCs w:val="21"/>
        </w:rPr>
      </w:pPr>
    </w:p>
    <w:p w:rsidR="00597CBB" w:rsidRPr="00C2269B" w:rsidRDefault="00597CBB" w:rsidP="00597CBB">
      <w:pPr>
        <w:pStyle w:val="TitulliTitull"/>
        <w:rPr>
          <w:sz w:val="21"/>
          <w:szCs w:val="21"/>
        </w:rPr>
      </w:pPr>
      <w:r w:rsidRPr="00C2269B">
        <w:rPr>
          <w:sz w:val="21"/>
          <w:szCs w:val="21"/>
        </w:rPr>
        <w:t>Objekti</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Kjo metodologji parashikon klasifikimin e kërkesave për lidhjet e reja për konsumatorin familjar në TU dhe për konsumatorin jofamiljar në TU, për lidhjet në tension të mesëm, si dhe për rilidhjet.</w:t>
      </w:r>
    </w:p>
    <w:p w:rsidR="00597CBB" w:rsidRPr="00C2269B" w:rsidRDefault="00597CBB" w:rsidP="00597CBB">
      <w:pPr>
        <w:pStyle w:val="Paragrafi"/>
        <w:rPr>
          <w:sz w:val="21"/>
          <w:szCs w:val="21"/>
        </w:rPr>
      </w:pPr>
    </w:p>
    <w:p w:rsidR="00597CBB" w:rsidRPr="00C2269B" w:rsidRDefault="00597CBB" w:rsidP="00597CBB">
      <w:pPr>
        <w:pStyle w:val="TitulliTitull"/>
        <w:rPr>
          <w:sz w:val="21"/>
          <w:szCs w:val="21"/>
        </w:rPr>
      </w:pPr>
      <w:r w:rsidRPr="00C2269B">
        <w:rPr>
          <w:sz w:val="21"/>
          <w:szCs w:val="21"/>
        </w:rPr>
        <w:t>Hyrje</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Domosdoshmëria për të pasur një metodologji të lidhjeve të reja vjen për shumë arsye, nga të cilat më kryesoret janë:</w:t>
      </w:r>
    </w:p>
    <w:p w:rsidR="00597CBB" w:rsidRPr="00C2269B" w:rsidRDefault="00597CBB" w:rsidP="00597CBB">
      <w:pPr>
        <w:pStyle w:val="Paragrafi"/>
        <w:rPr>
          <w:sz w:val="21"/>
          <w:szCs w:val="21"/>
        </w:rPr>
      </w:pPr>
      <w:r w:rsidRPr="00C2269B">
        <w:rPr>
          <w:sz w:val="21"/>
          <w:szCs w:val="21"/>
        </w:rPr>
        <w:t>- Të gjitha punimet e lidhjes së re që bëhen në rrjetin shpërndarës të KESH-it duhet të bëhen nga vetë KESH-i apo operatorë të tjerë të kontraktuar nga KESH-i, sipas ligjeve në fuqi, duke respektuar në këtë mënyrë të gjitha standardet e cilësisë së materialeve, karakteristikat teknike sipas normave, seksionet e kabllove (në mënyrë që t’i përgjigjen lidhjeve edhe në të ardhmen). Kjo mënyrë do të eliminojë të gjitha të metat e vërejtura gjatë kohës në rrjetin shpërndarës elektrik për menaxhimin aktual apo perspektiv të tij.</w:t>
      </w:r>
    </w:p>
    <w:p w:rsidR="00597CBB" w:rsidRPr="00C2269B" w:rsidRDefault="00597CBB" w:rsidP="00597CBB">
      <w:pPr>
        <w:pStyle w:val="Paragrafi"/>
        <w:rPr>
          <w:sz w:val="21"/>
          <w:szCs w:val="21"/>
        </w:rPr>
      </w:pPr>
      <w:r w:rsidRPr="00C2269B">
        <w:rPr>
          <w:sz w:val="21"/>
          <w:szCs w:val="21"/>
        </w:rPr>
        <w:t>- Duhet të bëhet mbi të gjitha respektimi me shumë rigorozitet i normave të sigurimit teknik, duke filluar me normat teknike që do të duhet të ndiqen në fazën e realizimit.</w:t>
      </w:r>
    </w:p>
    <w:p w:rsidR="00597CBB" w:rsidRPr="00C2269B" w:rsidRDefault="00597CBB" w:rsidP="00597CBB">
      <w:pPr>
        <w:pStyle w:val="Paragrafi"/>
        <w:rPr>
          <w:sz w:val="21"/>
          <w:szCs w:val="21"/>
        </w:rPr>
      </w:pPr>
      <w:r w:rsidRPr="00C2269B">
        <w:rPr>
          <w:sz w:val="21"/>
          <w:szCs w:val="21"/>
        </w:rPr>
        <w:t>- Standardet e materialeve që do të përdoren, do t’i përgjigjen normave europiane IENC.</w:t>
      </w:r>
    </w:p>
    <w:p w:rsidR="00597CBB" w:rsidRPr="00C2269B" w:rsidRDefault="00597CBB" w:rsidP="00597CBB">
      <w:pPr>
        <w:pStyle w:val="Paragrafi"/>
        <w:rPr>
          <w:sz w:val="21"/>
          <w:szCs w:val="21"/>
        </w:rPr>
      </w:pPr>
    </w:p>
    <w:p w:rsidR="00597CBB" w:rsidRPr="00C2269B" w:rsidRDefault="00597CBB" w:rsidP="00597CBB">
      <w:pPr>
        <w:pStyle w:val="KapitulliNr"/>
        <w:rPr>
          <w:sz w:val="21"/>
          <w:szCs w:val="21"/>
        </w:rPr>
      </w:pPr>
      <w:r w:rsidRPr="00C2269B">
        <w:rPr>
          <w:sz w:val="21"/>
          <w:szCs w:val="21"/>
        </w:rPr>
        <w:t>Kapitulli I</w:t>
      </w:r>
    </w:p>
    <w:p w:rsidR="00597CBB" w:rsidRPr="00C2269B" w:rsidRDefault="00597CBB" w:rsidP="00597CBB">
      <w:pPr>
        <w:pStyle w:val="KapitulliTitull"/>
        <w:rPr>
          <w:sz w:val="21"/>
          <w:szCs w:val="21"/>
        </w:rPr>
      </w:pPr>
      <w:r w:rsidRPr="00C2269B">
        <w:rPr>
          <w:sz w:val="21"/>
          <w:szCs w:val="21"/>
        </w:rPr>
        <w:t>Kritere të përgjithshme</w:t>
      </w:r>
    </w:p>
    <w:p w:rsidR="00597CBB" w:rsidRPr="00C2269B" w:rsidRDefault="00597CBB" w:rsidP="00597CBB">
      <w:pPr>
        <w:pStyle w:val="Paragrafi"/>
        <w:rPr>
          <w:sz w:val="21"/>
          <w:szCs w:val="21"/>
        </w:rPr>
      </w:pPr>
    </w:p>
    <w:p w:rsidR="00597CBB" w:rsidRPr="00C2269B" w:rsidRDefault="00597CBB" w:rsidP="00597CBB">
      <w:pPr>
        <w:pStyle w:val="NeniNr"/>
        <w:rPr>
          <w:sz w:val="21"/>
          <w:szCs w:val="21"/>
        </w:rPr>
      </w:pPr>
      <w:r w:rsidRPr="00C2269B">
        <w:rPr>
          <w:sz w:val="21"/>
          <w:szCs w:val="21"/>
        </w:rPr>
        <w:t>Neni 1</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Pagesa e lidhjes për çdo objekt apo grup objektesh sipas një plani urbanistik të caktuar, përcaktohet duke iu referuar këtyre treguesve:</w:t>
      </w:r>
    </w:p>
    <w:p w:rsidR="00597CBB" w:rsidRPr="00C2269B" w:rsidRDefault="00597CBB" w:rsidP="00597CBB">
      <w:pPr>
        <w:pStyle w:val="Paragrafi"/>
        <w:rPr>
          <w:sz w:val="21"/>
          <w:szCs w:val="21"/>
        </w:rPr>
      </w:pPr>
      <w:r w:rsidRPr="00C2269B">
        <w:rPr>
          <w:sz w:val="21"/>
          <w:szCs w:val="21"/>
        </w:rPr>
        <w:lastRenderedPageBreak/>
        <w:t>a) Fuqisë maksimale të kërkuar (P</w:t>
      </w:r>
      <w:r w:rsidRPr="00C2269B">
        <w:rPr>
          <w:sz w:val="21"/>
          <w:szCs w:val="21"/>
          <w:vertAlign w:val="subscript"/>
        </w:rPr>
        <w:t>k</w:t>
      </w:r>
      <w:r w:rsidRPr="00C2269B">
        <w:rPr>
          <w:sz w:val="21"/>
          <w:szCs w:val="21"/>
        </w:rPr>
        <w:t>) të çdo konsumatori që kërkon të lidhet me energji elektrike. Për përdoruesit familjarë, fuqia e kërkuar që do të vihet në dispozicion nga ana e KESH sh.a., do të llogaritet me 10% shtesë për efekte të mbrojtjes me limitatorë;</w:t>
      </w:r>
    </w:p>
    <w:p w:rsidR="00597CBB" w:rsidRPr="006A5E1B" w:rsidRDefault="00597CBB" w:rsidP="00597CBB">
      <w:pPr>
        <w:pStyle w:val="Paragrafi"/>
        <w:rPr>
          <w:sz w:val="21"/>
          <w:szCs w:val="21"/>
          <w:lang w:val="de-DE"/>
        </w:rPr>
      </w:pPr>
      <w:r w:rsidRPr="006A5E1B">
        <w:rPr>
          <w:sz w:val="21"/>
          <w:szCs w:val="21"/>
          <w:lang w:val="de-DE"/>
        </w:rPr>
        <w:t>b) Largësisë minimale nga kabina më e afërt e transformacionit;</w:t>
      </w:r>
    </w:p>
    <w:p w:rsidR="00597CBB" w:rsidRPr="00C2269B" w:rsidRDefault="00597CBB" w:rsidP="00597CBB">
      <w:pPr>
        <w:pStyle w:val="Paragrafi"/>
        <w:rPr>
          <w:sz w:val="21"/>
          <w:szCs w:val="21"/>
        </w:rPr>
      </w:pPr>
      <w:r w:rsidRPr="00C2269B">
        <w:rPr>
          <w:sz w:val="21"/>
          <w:szCs w:val="21"/>
        </w:rPr>
        <w:t>c) Largësisë minimale nga n/stacioni më i afërt;</w:t>
      </w:r>
    </w:p>
    <w:p w:rsidR="00597CBB" w:rsidRPr="00C2269B" w:rsidRDefault="00597CBB" w:rsidP="00597CBB">
      <w:pPr>
        <w:pStyle w:val="Paragrafi"/>
        <w:rPr>
          <w:sz w:val="21"/>
          <w:szCs w:val="21"/>
        </w:rPr>
      </w:pPr>
      <w:r w:rsidRPr="00C2269B">
        <w:rPr>
          <w:sz w:val="21"/>
          <w:szCs w:val="21"/>
        </w:rPr>
        <w:t>d) Shpenzimeve administrative që bën furnizuesi për lidhjen me energji elektrike të konsumatorit.</w:t>
      </w:r>
    </w:p>
    <w:p w:rsidR="00597CBB" w:rsidRPr="00C2269B" w:rsidRDefault="00597CBB" w:rsidP="00597CBB">
      <w:pPr>
        <w:pStyle w:val="Paragrafi"/>
        <w:rPr>
          <w:sz w:val="21"/>
          <w:szCs w:val="21"/>
        </w:rPr>
      </w:pPr>
    </w:p>
    <w:p w:rsidR="00597CBB" w:rsidRPr="00C2269B" w:rsidRDefault="00597CBB" w:rsidP="00597CBB">
      <w:pPr>
        <w:pStyle w:val="NeniNr"/>
        <w:rPr>
          <w:sz w:val="21"/>
          <w:szCs w:val="21"/>
        </w:rPr>
      </w:pPr>
      <w:r w:rsidRPr="00C2269B">
        <w:rPr>
          <w:sz w:val="21"/>
          <w:szCs w:val="21"/>
        </w:rPr>
        <w:t>Neni 2</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Kërkesa dhe dosja për lidhjen me energji elektrike të një konsumatori duhet të përmbajë dokumentacionin e përshkruar në Kodin e Shpërndarjes, kapitulli IV (Lidhjet), pikat 4.1, 4.1.2, 4.2 dhe 4.2.1.</w:t>
      </w:r>
    </w:p>
    <w:p w:rsidR="00597CBB" w:rsidRPr="00C2269B" w:rsidRDefault="00597CBB" w:rsidP="00597CBB">
      <w:pPr>
        <w:pStyle w:val="Paragrafi"/>
        <w:rPr>
          <w:sz w:val="21"/>
          <w:szCs w:val="21"/>
        </w:rPr>
      </w:pPr>
    </w:p>
    <w:p w:rsidR="00597CBB" w:rsidRPr="00C2269B" w:rsidRDefault="00597CBB" w:rsidP="00597CBB">
      <w:pPr>
        <w:pStyle w:val="NeniNr"/>
        <w:rPr>
          <w:sz w:val="21"/>
          <w:szCs w:val="21"/>
        </w:rPr>
      </w:pPr>
      <w:r w:rsidRPr="00C2269B">
        <w:rPr>
          <w:sz w:val="21"/>
          <w:szCs w:val="21"/>
        </w:rPr>
        <w:t>Neni 3</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Zgjidhja teknike e furnizimit me energji elektrike duhet të ketë parasysh:</w:t>
      </w:r>
    </w:p>
    <w:p w:rsidR="00597CBB" w:rsidRPr="00C2269B" w:rsidRDefault="00597CBB" w:rsidP="00597CBB">
      <w:pPr>
        <w:pStyle w:val="Paragrafi"/>
        <w:rPr>
          <w:sz w:val="21"/>
          <w:szCs w:val="21"/>
        </w:rPr>
      </w:pPr>
      <w:r w:rsidRPr="00C2269B">
        <w:rPr>
          <w:sz w:val="21"/>
          <w:szCs w:val="21"/>
        </w:rPr>
        <w:t>a) Tensioni i ushqimit, zgjidhja teknike e lidhjes dhe vendndodhja e pikës së dorëzimit të energjisë elektrike, përcaktohen nga ndërmarrja furnizuese (KESH) në bazë të situatës së rrjetit ekzistues të zonës, si dhe të fuqisë maksimale të kërkuar (P</w:t>
      </w:r>
      <w:r w:rsidRPr="00C2269B">
        <w:rPr>
          <w:sz w:val="21"/>
          <w:szCs w:val="21"/>
          <w:vertAlign w:val="subscript"/>
        </w:rPr>
        <w:t>k</w:t>
      </w:r>
      <w:r>
        <w:rPr>
          <w:sz w:val="21"/>
          <w:szCs w:val="21"/>
        </w:rPr>
        <w:t>). F</w:t>
      </w:r>
      <w:r w:rsidRPr="00C2269B">
        <w:rPr>
          <w:sz w:val="21"/>
          <w:szCs w:val="21"/>
        </w:rPr>
        <w:t>urnizimet e konsumatorëve të përhershëm me fuqi maksimale të kërkuar (P</w:t>
      </w:r>
      <w:r w:rsidRPr="00C2269B">
        <w:rPr>
          <w:sz w:val="21"/>
          <w:szCs w:val="21"/>
          <w:vertAlign w:val="subscript"/>
        </w:rPr>
        <w:t>k</w:t>
      </w:r>
      <w:r w:rsidRPr="00C2269B">
        <w:rPr>
          <w:sz w:val="21"/>
          <w:szCs w:val="21"/>
        </w:rPr>
        <w:t>) deri në 30 kW përbëjnë lidhje në TU, me përjashtim të rasteve të veçanta të ndërtimeve të veçuara për të cilat nuk ekziston asnjë mundësi tjetër furnizimi.</w:t>
      </w:r>
    </w:p>
    <w:p w:rsidR="00597CBB" w:rsidRPr="00C2269B" w:rsidRDefault="00597CBB" w:rsidP="00597CBB">
      <w:pPr>
        <w:pStyle w:val="Paragrafi"/>
        <w:rPr>
          <w:sz w:val="21"/>
          <w:szCs w:val="21"/>
        </w:rPr>
      </w:pPr>
      <w:r w:rsidRPr="00C2269B">
        <w:rPr>
          <w:sz w:val="21"/>
          <w:szCs w:val="21"/>
        </w:rPr>
        <w:t>b) Dorëzimi (pika e lidhjes) dhe matja e energjisë elektrike bëhet brenda territorit në pronësi (ose të marrë me qira) në pozicionin që lejon entin furnizues të kryejë funksionet e veta në përputhje me kontratën e furnizimit edhe në rastin kur mungon konsumatori. Në rastin e ndërtesave me më shumë njësi të paluajtshme (apartamente), dorëzimi (pika e lidhjes) dhe matja do të bëhet në ambientin e caktuar të përqendruar. Në rastet e pronave të rrethuara, pika e dorëzimit dhe e matjes do të vendosen në kurifin e pronësisë në mënyrë të përshtatshme dhe me hyrje të drejtpërdrejtë nga rruga e hapur për publikun. Në rastet kur dorëzimi dhe matja e energjisë bëhet brenda kufijve të pronësisë së ndërtesës, kërkuesi është i detyruar t’i japë furnizuesit lejet dhe autorizimet e nevojshme, në momentin kur paraqitet kërkesa për lidhjen e energjisë elektrike.</w:t>
      </w:r>
    </w:p>
    <w:p w:rsidR="00597CBB" w:rsidRPr="00C2269B" w:rsidRDefault="00597CBB" w:rsidP="00597CBB">
      <w:pPr>
        <w:pStyle w:val="Paragrafi"/>
        <w:rPr>
          <w:sz w:val="21"/>
          <w:szCs w:val="21"/>
        </w:rPr>
      </w:pPr>
      <w:r w:rsidRPr="00C2269B">
        <w:rPr>
          <w:sz w:val="21"/>
          <w:szCs w:val="21"/>
        </w:rPr>
        <w:t>c) Për pallatet e reja të banimit, në vartësi nga studimi që ka bërë furnizuesi (KESH-i) për furnizimin me energji elektrike, ndërtuesi është i detyruar të lërë një ambient të përshtatshëm për kabinë elektrike sipas kushteve teknike të instalimeve elektrike.</w:t>
      </w:r>
    </w:p>
    <w:p w:rsidR="00597CBB" w:rsidRPr="00C2269B" w:rsidRDefault="00597CBB" w:rsidP="00597CBB">
      <w:pPr>
        <w:pStyle w:val="Paragrafi"/>
        <w:rPr>
          <w:sz w:val="21"/>
          <w:szCs w:val="21"/>
        </w:rPr>
      </w:pPr>
      <w:r w:rsidRPr="00C2269B">
        <w:rPr>
          <w:sz w:val="21"/>
          <w:szCs w:val="21"/>
        </w:rPr>
        <w:t>- Furnizuesi (KESH) do të hartojë projektin e kabinës elektrike dhe të furnizimit të saj nga linjat e tensionit të mesëm (TM).</w:t>
      </w:r>
    </w:p>
    <w:p w:rsidR="00597CBB" w:rsidRPr="00C2269B" w:rsidRDefault="00597CBB" w:rsidP="00597CBB">
      <w:pPr>
        <w:pStyle w:val="Paragrafi"/>
        <w:rPr>
          <w:sz w:val="21"/>
          <w:szCs w:val="21"/>
        </w:rPr>
      </w:pPr>
      <w:r w:rsidRPr="00C2269B">
        <w:rPr>
          <w:sz w:val="21"/>
          <w:szCs w:val="21"/>
        </w:rPr>
        <w:t>- Furnizuesi (KESH) do të bëjë vendosjen e pajisjeve dhe të materialeve të tij në kabinën elektrike dhe do të kryejë edhe punimet për montimin e tyre.</w:t>
      </w:r>
    </w:p>
    <w:p w:rsidR="00597CBB" w:rsidRPr="00C2269B" w:rsidRDefault="00597CBB" w:rsidP="00597CBB">
      <w:pPr>
        <w:pStyle w:val="Paragrafi"/>
        <w:rPr>
          <w:sz w:val="21"/>
          <w:szCs w:val="21"/>
        </w:rPr>
      </w:pPr>
      <w:r w:rsidRPr="00C2269B">
        <w:rPr>
          <w:sz w:val="21"/>
          <w:szCs w:val="21"/>
        </w:rPr>
        <w:t>- Për kabinën (pjesa ndërtimore) të bëhet “Shpronësim për intersa publikë”, sipas legjislacionit në fuqi.</w:t>
      </w:r>
    </w:p>
    <w:p w:rsidR="00597CBB" w:rsidRPr="00C2269B" w:rsidRDefault="00597CBB" w:rsidP="00597CBB">
      <w:pPr>
        <w:pStyle w:val="Paragrafi"/>
        <w:rPr>
          <w:sz w:val="21"/>
          <w:szCs w:val="21"/>
        </w:rPr>
      </w:pPr>
      <w:r w:rsidRPr="00C2269B">
        <w:rPr>
          <w:sz w:val="21"/>
          <w:szCs w:val="21"/>
        </w:rPr>
        <w:t>- Në qoftë se investitori i pallatit nuk planifikon lënien e një ambienti për kabinë elektrike kur është parashikuar në mënyrën e furnizimit, atëherë furnizuesi (KESH) nuk do t’i firmosë formularin e lejes së ndërtimit për furnizimin me energji elektrike.</w:t>
      </w:r>
    </w:p>
    <w:p w:rsidR="00597CBB" w:rsidRDefault="00597CBB" w:rsidP="00597CBB">
      <w:pPr>
        <w:pStyle w:val="Paragrafi"/>
        <w:rPr>
          <w:sz w:val="21"/>
          <w:szCs w:val="21"/>
        </w:rPr>
      </w:pPr>
      <w:r w:rsidRPr="00C2269B">
        <w:rPr>
          <w:sz w:val="21"/>
          <w:szCs w:val="21"/>
        </w:rPr>
        <w:t>d) Lidhja me energji elektrike e përdoruesit realizohet me linjë ajrore ose kabllore në vartësi të sistemit të shpërndarjes (ajror apo nëntokësor) që ka përdorur enti furnizues në atë zonë. Në qoftë se në zonat në të cilat rrjeti elektrik shpërndarës është ajror dhe lidhja e konsumatorit projektohet nga enti furnizues për t’u bërë me linjë nëntokësore, atëherë do t’i referohet tarfiave për lidhjen kabllore (nëntokësore).</w:t>
      </w:r>
    </w:p>
    <w:p w:rsidR="00597CBB" w:rsidRPr="00C2269B" w:rsidRDefault="00597CBB" w:rsidP="00597CBB">
      <w:pPr>
        <w:pStyle w:val="Paragrafi"/>
        <w:rPr>
          <w:sz w:val="21"/>
          <w:szCs w:val="21"/>
        </w:rPr>
      </w:pPr>
      <w:r w:rsidRPr="00C2269B">
        <w:rPr>
          <w:sz w:val="21"/>
          <w:szCs w:val="21"/>
        </w:rPr>
        <w:t>e) Me pagesën e kostove të parashikuara, furnizuesi është i detyruar të ndërtojë rrjetin elektrik dhe pajisjet e nevojshme nga pika e furnizimit me energji elektrike deri në pikën e dorëzimit, përfsh</w:t>
      </w:r>
      <w:r>
        <w:rPr>
          <w:sz w:val="21"/>
          <w:szCs w:val="21"/>
        </w:rPr>
        <w:t>i</w:t>
      </w:r>
      <w:r w:rsidRPr="00C2269B">
        <w:rPr>
          <w:sz w:val="21"/>
          <w:szCs w:val="21"/>
        </w:rPr>
        <w:t>rë grupin e matjes, limitues ose tregues të fuqisë maksimale. Kërkuesi duhet të vërë në dispozicion të furnizuesit vendin dhe hapësirën e përshtatshme (sipas kërkesave të furnizuesit) për instalimin e matjes dhe të pajisjeve të pikës së dorëzimit. Të gjitha punimet (ndërtimore) që bëhen për të bërë të mundur vendosjen e pajisjeve sa më sipër (si dhe vendi ku vendosen ato), janë në ngarkim të kërkuesit.</w:t>
      </w:r>
    </w:p>
    <w:p w:rsidR="00597CBB" w:rsidRPr="00C2269B" w:rsidRDefault="00597CBB" w:rsidP="00597CBB">
      <w:pPr>
        <w:pStyle w:val="Paragrafi"/>
        <w:rPr>
          <w:sz w:val="21"/>
          <w:szCs w:val="21"/>
        </w:rPr>
      </w:pPr>
      <w:r w:rsidRPr="00C2269B">
        <w:rPr>
          <w:sz w:val="21"/>
          <w:szCs w:val="21"/>
        </w:rPr>
        <w:t>f) Çdo objekt që është i pandarë duhet të ketë vetëm një pikë dorëzimi (një pikë lidhje) të energjisë elektrike dhe për rrjedhojë i korrespondon një kontratë furnizimi me energji elektrike.</w:t>
      </w:r>
    </w:p>
    <w:p w:rsidR="00597CBB" w:rsidRPr="00C2269B" w:rsidRDefault="00597CBB" w:rsidP="00597CBB">
      <w:pPr>
        <w:pStyle w:val="Paragrafi"/>
        <w:rPr>
          <w:sz w:val="21"/>
          <w:szCs w:val="21"/>
        </w:rPr>
      </w:pPr>
    </w:p>
    <w:p w:rsidR="00597CBB" w:rsidRPr="00C2269B" w:rsidRDefault="00597CBB" w:rsidP="00597CBB">
      <w:pPr>
        <w:pStyle w:val="KapitulliNr"/>
        <w:rPr>
          <w:sz w:val="21"/>
          <w:szCs w:val="21"/>
        </w:rPr>
      </w:pPr>
      <w:r w:rsidRPr="00C2269B">
        <w:rPr>
          <w:sz w:val="21"/>
          <w:szCs w:val="21"/>
        </w:rPr>
        <w:lastRenderedPageBreak/>
        <w:t>Kapitulli II</w:t>
      </w:r>
    </w:p>
    <w:p w:rsidR="00597CBB" w:rsidRPr="00C2269B" w:rsidRDefault="00597CBB" w:rsidP="00597CBB">
      <w:pPr>
        <w:pStyle w:val="KapitulliTitull"/>
        <w:rPr>
          <w:sz w:val="21"/>
          <w:szCs w:val="21"/>
        </w:rPr>
      </w:pPr>
      <w:r w:rsidRPr="00C2269B">
        <w:rPr>
          <w:sz w:val="21"/>
          <w:szCs w:val="21"/>
        </w:rPr>
        <w:t>Lidhja me energji elektrike e përdoruesve të përhershëm ose të përsëritur</w:t>
      </w:r>
    </w:p>
    <w:p w:rsidR="00597CBB" w:rsidRPr="00C2269B" w:rsidRDefault="00597CBB" w:rsidP="00597CBB">
      <w:pPr>
        <w:pStyle w:val="Paragrafi"/>
        <w:rPr>
          <w:sz w:val="21"/>
          <w:szCs w:val="21"/>
        </w:rPr>
      </w:pPr>
    </w:p>
    <w:p w:rsidR="00597CBB" w:rsidRPr="00C2269B" w:rsidRDefault="00597CBB" w:rsidP="00597CBB">
      <w:pPr>
        <w:pStyle w:val="NeniNr"/>
        <w:rPr>
          <w:sz w:val="21"/>
          <w:szCs w:val="21"/>
        </w:rPr>
      </w:pPr>
      <w:r w:rsidRPr="00C2269B">
        <w:rPr>
          <w:sz w:val="21"/>
          <w:szCs w:val="21"/>
        </w:rPr>
        <w:t>Neni 4</w:t>
      </w:r>
    </w:p>
    <w:p w:rsidR="00597CBB" w:rsidRPr="00C2269B" w:rsidRDefault="00597CBB" w:rsidP="00597CBB">
      <w:pPr>
        <w:pStyle w:val="NeniTitull"/>
        <w:rPr>
          <w:sz w:val="21"/>
          <w:szCs w:val="21"/>
        </w:rPr>
      </w:pPr>
      <w:r w:rsidRPr="00C2269B">
        <w:rPr>
          <w:sz w:val="21"/>
          <w:szCs w:val="21"/>
        </w:rPr>
        <w:t>Lidhja e përdoruesve (familjarë dhe jofamiljarë njëfazor apo trefazor) në TU</w:t>
      </w: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a) Përcaktimi i pagesës për një lidhje të re në TU do të përdoret nga shuma e tri tarifave të përcaktuara si më poshtë:</w:t>
      </w:r>
    </w:p>
    <w:p w:rsidR="00597CBB" w:rsidRPr="00C2269B" w:rsidRDefault="00597CBB" w:rsidP="00597CBB">
      <w:pPr>
        <w:pStyle w:val="Paragrafi"/>
        <w:rPr>
          <w:sz w:val="21"/>
          <w:szCs w:val="21"/>
        </w:rPr>
      </w:pPr>
      <w:r w:rsidRPr="00C2269B">
        <w:rPr>
          <w:sz w:val="21"/>
          <w:szCs w:val="21"/>
        </w:rPr>
        <w:t>- Tarifa e distancës (T</w:t>
      </w:r>
      <w:r w:rsidRPr="00C2269B">
        <w:rPr>
          <w:sz w:val="21"/>
          <w:szCs w:val="21"/>
          <w:vertAlign w:val="subscript"/>
        </w:rPr>
        <w:t>d</w:t>
      </w:r>
      <w:r w:rsidRPr="00C2269B">
        <w:rPr>
          <w:sz w:val="21"/>
          <w:szCs w:val="21"/>
        </w:rPr>
        <w:t>) që ka të bëjë me largësinë e konsumatorit nga kabina më e afërt e transformacionit  TM/TU të furnizuesit.</w:t>
      </w:r>
    </w:p>
    <w:p w:rsidR="00597CBB" w:rsidRPr="00C2269B" w:rsidRDefault="00597CBB" w:rsidP="00597CBB">
      <w:pPr>
        <w:pStyle w:val="Paragrafi"/>
        <w:rPr>
          <w:sz w:val="21"/>
          <w:szCs w:val="21"/>
        </w:rPr>
      </w:pPr>
      <w:r w:rsidRPr="00C2269B">
        <w:rPr>
          <w:sz w:val="21"/>
          <w:szCs w:val="21"/>
        </w:rPr>
        <w:t>Distanca do të matet në mënyrë radiale (distanca më e shkurtër) nga kabina e transformacionit më e afërt në hartat e entit furnizues, ku të jenë pasqyruar linjat, kabinat me të dhënat përkatëse (tipi, fuqia, viti i vënies në shfrytëzim) dhe të jetë azhurnuar në bazë të genplanit edhe objekti që do të furnizohet me energji elektrike.</w:t>
      </w:r>
    </w:p>
    <w:p w:rsidR="00597CBB" w:rsidRPr="00C2269B" w:rsidRDefault="00597CBB" w:rsidP="00597CBB">
      <w:pPr>
        <w:pStyle w:val="Paragrafi"/>
        <w:rPr>
          <w:sz w:val="21"/>
          <w:szCs w:val="21"/>
        </w:rPr>
      </w:pPr>
      <w:r w:rsidRPr="00C2269B">
        <w:rPr>
          <w:sz w:val="21"/>
          <w:szCs w:val="21"/>
        </w:rPr>
        <w:t>Tarifat e pagesës për largësinë nga kabina TM/TU për linjat ajrore do të jetë si vijon:</w:t>
      </w:r>
    </w:p>
    <w:p w:rsidR="00597CBB" w:rsidRPr="00C2269B" w:rsidRDefault="00597CBB" w:rsidP="00597CBB">
      <w:pPr>
        <w:pStyle w:val="Paragrafi"/>
        <w:rPr>
          <w:sz w:val="21"/>
          <w:szCs w:val="21"/>
        </w:rPr>
      </w:pPr>
      <w:r w:rsidRPr="00C2269B">
        <w:rPr>
          <w:sz w:val="21"/>
          <w:szCs w:val="21"/>
        </w:rPr>
        <w:t>Pagesa për këtë tarifë d</w:t>
      </w:r>
      <w:r>
        <w:rPr>
          <w:sz w:val="21"/>
          <w:szCs w:val="21"/>
        </w:rPr>
        <w:t>o të jetë 82 000 lekë për 200 m</w:t>
      </w:r>
      <w:r w:rsidRPr="00C2269B">
        <w:rPr>
          <w:sz w:val="21"/>
          <w:szCs w:val="21"/>
        </w:rPr>
        <w:t xml:space="preserve"> e para nga kabina e transformacionit dhe pastaj për 700 m e para do të rritet në 4 100 lekë për çdo 100 m distancë, nga 700 deri 1200 m do të rritet me 8 200 lekë për çdo 100 m distancë dhe për distanca më të mëdha se 1200 m do të rritet me 16 400 lekë për çdo 100 m distancë.</w:t>
      </w:r>
    </w:p>
    <w:p w:rsidR="00597CBB" w:rsidRPr="00C2269B" w:rsidRDefault="00597CBB" w:rsidP="00597CBB">
      <w:pPr>
        <w:pStyle w:val="Paragrafi"/>
        <w:ind w:firstLine="0"/>
        <w:rPr>
          <w:sz w:val="21"/>
          <w:szCs w:val="21"/>
        </w:rPr>
      </w:pPr>
    </w:p>
    <w:p w:rsidR="00597CBB" w:rsidRPr="00C2269B" w:rsidRDefault="00597CBB" w:rsidP="00597CBB">
      <w:pPr>
        <w:pStyle w:val="Paragrafi"/>
        <w:rPr>
          <w:sz w:val="21"/>
          <w:szCs w:val="21"/>
        </w:rPr>
      </w:pPr>
      <w:r w:rsidRPr="00C2269B">
        <w:rPr>
          <w:sz w:val="21"/>
          <w:szCs w:val="21"/>
        </w:rPr>
        <w:t>Tarifat e pagesës për largësinë nga kabina TM/TU për linjat ajrore jepen në tabelën e mëposhtme:</w:t>
      </w:r>
    </w:p>
    <w:p w:rsidR="00597CBB" w:rsidRPr="00C2269B" w:rsidRDefault="00597CBB" w:rsidP="00597CBB">
      <w:pPr>
        <w:pStyle w:val="Paragrafi"/>
        <w:rPr>
          <w:sz w:val="21"/>
          <w:szCs w:val="21"/>
        </w:rPr>
      </w:pPr>
    </w:p>
    <w:tbl>
      <w:tblPr>
        <w:tblStyle w:val="TableGrid"/>
        <w:tblW w:w="0" w:type="auto"/>
        <w:tblLook w:val="01E0" w:firstRow="1" w:lastRow="1" w:firstColumn="1" w:lastColumn="1" w:noHBand="0" w:noVBand="0"/>
      </w:tblPr>
      <w:tblGrid>
        <w:gridCol w:w="3095"/>
        <w:gridCol w:w="3095"/>
        <w:gridCol w:w="3096"/>
      </w:tblGrid>
      <w:tr w:rsidR="00597CBB" w:rsidRPr="006A5E1B">
        <w:tc>
          <w:tcPr>
            <w:tcW w:w="3095" w:type="dxa"/>
          </w:tcPr>
          <w:p w:rsidR="00597CBB" w:rsidRPr="00C2269B" w:rsidRDefault="00597CBB" w:rsidP="00597CBB">
            <w:pPr>
              <w:pStyle w:val="Tabele"/>
              <w:rPr>
                <w:sz w:val="21"/>
                <w:szCs w:val="21"/>
              </w:rPr>
            </w:pPr>
            <w:r w:rsidRPr="00C2269B">
              <w:rPr>
                <w:sz w:val="21"/>
                <w:szCs w:val="21"/>
              </w:rPr>
              <w:t>Largësia nga kabina TM/TU</w:t>
            </w:r>
          </w:p>
        </w:tc>
        <w:tc>
          <w:tcPr>
            <w:tcW w:w="3095" w:type="dxa"/>
          </w:tcPr>
          <w:p w:rsidR="00597CBB" w:rsidRPr="006A5E1B" w:rsidRDefault="00597CBB" w:rsidP="00597CBB">
            <w:pPr>
              <w:pStyle w:val="Tabele"/>
              <w:rPr>
                <w:sz w:val="21"/>
                <w:szCs w:val="21"/>
                <w:lang w:val="de-DE"/>
              </w:rPr>
            </w:pPr>
            <w:r w:rsidRPr="006A5E1B">
              <w:rPr>
                <w:sz w:val="21"/>
                <w:szCs w:val="21"/>
                <w:lang w:val="de-DE"/>
              </w:rPr>
              <w:t>Vlera e fiksuar e tarifës</w:t>
            </w:r>
          </w:p>
        </w:tc>
        <w:tc>
          <w:tcPr>
            <w:tcW w:w="3096" w:type="dxa"/>
          </w:tcPr>
          <w:p w:rsidR="00597CBB" w:rsidRPr="006A5E1B" w:rsidRDefault="00597CBB" w:rsidP="00597CBB">
            <w:pPr>
              <w:pStyle w:val="Tabele"/>
              <w:rPr>
                <w:sz w:val="21"/>
                <w:szCs w:val="21"/>
                <w:lang w:val="de-DE"/>
              </w:rPr>
            </w:pPr>
            <w:r w:rsidRPr="006A5E1B">
              <w:rPr>
                <w:sz w:val="21"/>
                <w:szCs w:val="21"/>
                <w:lang w:val="de-DE"/>
              </w:rPr>
              <w:t>Vlera e shtuar për çdo 100 m ose fraksione më të mëdha se 50 m</w:t>
            </w:r>
          </w:p>
        </w:tc>
      </w:tr>
      <w:tr w:rsidR="00597CBB" w:rsidRPr="00C2269B">
        <w:tc>
          <w:tcPr>
            <w:tcW w:w="3095" w:type="dxa"/>
          </w:tcPr>
          <w:p w:rsidR="00597CBB" w:rsidRPr="00C2269B" w:rsidRDefault="00597CBB" w:rsidP="00597CBB">
            <w:pPr>
              <w:pStyle w:val="Tabele"/>
              <w:rPr>
                <w:sz w:val="21"/>
                <w:szCs w:val="21"/>
              </w:rPr>
            </w:pPr>
            <w:r w:rsidRPr="00C2269B">
              <w:rPr>
                <w:sz w:val="21"/>
                <w:szCs w:val="21"/>
              </w:rPr>
              <w:t>a) distanca 0-200 m</w:t>
            </w:r>
          </w:p>
        </w:tc>
        <w:tc>
          <w:tcPr>
            <w:tcW w:w="3095" w:type="dxa"/>
          </w:tcPr>
          <w:p w:rsidR="00597CBB" w:rsidRPr="00C2269B" w:rsidRDefault="00597CBB" w:rsidP="00597CBB">
            <w:pPr>
              <w:pStyle w:val="Tabele"/>
              <w:rPr>
                <w:sz w:val="21"/>
                <w:szCs w:val="21"/>
              </w:rPr>
            </w:pPr>
            <w:r w:rsidRPr="00C2269B">
              <w:rPr>
                <w:sz w:val="21"/>
                <w:szCs w:val="21"/>
              </w:rPr>
              <w:t>8 200 lekë</w:t>
            </w:r>
          </w:p>
        </w:tc>
        <w:tc>
          <w:tcPr>
            <w:tcW w:w="3096" w:type="dxa"/>
          </w:tcPr>
          <w:p w:rsidR="00597CBB" w:rsidRPr="00C2269B" w:rsidRDefault="00597CBB" w:rsidP="00597CBB">
            <w:pPr>
              <w:pStyle w:val="Tabele"/>
              <w:rPr>
                <w:sz w:val="21"/>
                <w:szCs w:val="21"/>
              </w:rPr>
            </w:pPr>
            <w:r w:rsidRPr="00C2269B">
              <w:rPr>
                <w:sz w:val="21"/>
                <w:szCs w:val="21"/>
              </w:rPr>
              <w:t>--</w:t>
            </w:r>
          </w:p>
        </w:tc>
      </w:tr>
      <w:tr w:rsidR="00597CBB" w:rsidRPr="00C2269B">
        <w:tc>
          <w:tcPr>
            <w:tcW w:w="3095" w:type="dxa"/>
          </w:tcPr>
          <w:p w:rsidR="00597CBB" w:rsidRPr="006A5E1B" w:rsidRDefault="00597CBB" w:rsidP="00597CBB">
            <w:pPr>
              <w:pStyle w:val="Tabele"/>
              <w:rPr>
                <w:sz w:val="21"/>
                <w:szCs w:val="21"/>
                <w:lang w:val="de-DE"/>
              </w:rPr>
            </w:pPr>
            <w:r w:rsidRPr="006A5E1B">
              <w:rPr>
                <w:sz w:val="21"/>
                <w:szCs w:val="21"/>
                <w:lang w:val="de-DE"/>
              </w:rPr>
              <w:t>b) distanca 0-700 m</w:t>
            </w:r>
          </w:p>
          <w:p w:rsidR="00597CBB" w:rsidRPr="006A5E1B" w:rsidRDefault="00597CBB" w:rsidP="00597CBB">
            <w:pPr>
              <w:pStyle w:val="Tabele"/>
              <w:rPr>
                <w:sz w:val="21"/>
                <w:szCs w:val="21"/>
                <w:lang w:val="de-DE"/>
              </w:rPr>
            </w:pPr>
            <w:r w:rsidRPr="006A5E1B">
              <w:rPr>
                <w:sz w:val="21"/>
                <w:szCs w:val="21"/>
                <w:lang w:val="de-DE"/>
              </w:rPr>
              <w:t>- për 200 m e para</w:t>
            </w:r>
          </w:p>
          <w:p w:rsidR="00597CBB" w:rsidRPr="006A5E1B" w:rsidRDefault="00597CBB" w:rsidP="00597CBB">
            <w:pPr>
              <w:pStyle w:val="Tabele"/>
              <w:rPr>
                <w:sz w:val="21"/>
                <w:szCs w:val="21"/>
                <w:lang w:val="de-DE"/>
              </w:rPr>
            </w:pPr>
            <w:r w:rsidRPr="006A5E1B">
              <w:rPr>
                <w:sz w:val="21"/>
                <w:szCs w:val="21"/>
                <w:lang w:val="de-DE"/>
              </w:rPr>
              <w:t>- për një largësi të mëtejshme</w:t>
            </w:r>
          </w:p>
        </w:tc>
        <w:tc>
          <w:tcPr>
            <w:tcW w:w="3095" w:type="dxa"/>
          </w:tcPr>
          <w:p w:rsidR="00597CBB" w:rsidRPr="006A5E1B" w:rsidRDefault="00597CBB" w:rsidP="00597CBB">
            <w:pPr>
              <w:pStyle w:val="Tabele"/>
              <w:rPr>
                <w:sz w:val="21"/>
                <w:szCs w:val="21"/>
                <w:lang w:val="de-DE"/>
              </w:rPr>
            </w:pPr>
          </w:p>
          <w:p w:rsidR="00597CBB" w:rsidRPr="00C2269B" w:rsidRDefault="00597CBB" w:rsidP="00597CBB">
            <w:pPr>
              <w:pStyle w:val="Tabele"/>
              <w:rPr>
                <w:sz w:val="21"/>
                <w:szCs w:val="21"/>
              </w:rPr>
            </w:pPr>
            <w:r w:rsidRPr="00C2269B">
              <w:rPr>
                <w:sz w:val="21"/>
                <w:szCs w:val="21"/>
              </w:rPr>
              <w:t>8 200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Default="00597CBB" w:rsidP="00597CBB">
            <w:pPr>
              <w:pStyle w:val="Tabele"/>
              <w:rPr>
                <w:sz w:val="21"/>
                <w:szCs w:val="21"/>
              </w:rPr>
            </w:pPr>
          </w:p>
          <w:p w:rsidR="00597CBB" w:rsidRPr="00C2269B" w:rsidRDefault="00597CBB" w:rsidP="00597CBB">
            <w:pPr>
              <w:pStyle w:val="Tabele"/>
              <w:rPr>
                <w:sz w:val="21"/>
                <w:szCs w:val="21"/>
              </w:rPr>
            </w:pPr>
            <w:r>
              <w:rPr>
                <w:sz w:val="21"/>
                <w:szCs w:val="21"/>
              </w:rPr>
              <w:t>--</w:t>
            </w:r>
          </w:p>
          <w:p w:rsidR="00597CBB" w:rsidRPr="00C2269B" w:rsidRDefault="00597CBB" w:rsidP="00597CBB">
            <w:pPr>
              <w:pStyle w:val="Tabele"/>
              <w:rPr>
                <w:sz w:val="21"/>
                <w:szCs w:val="21"/>
              </w:rPr>
            </w:pPr>
            <w:r w:rsidRPr="00C2269B">
              <w:rPr>
                <w:sz w:val="21"/>
                <w:szCs w:val="21"/>
              </w:rPr>
              <w:t>4100 lekë</w:t>
            </w:r>
          </w:p>
        </w:tc>
      </w:tr>
      <w:tr w:rsidR="00597CBB" w:rsidRPr="00C2269B">
        <w:tc>
          <w:tcPr>
            <w:tcW w:w="3095" w:type="dxa"/>
          </w:tcPr>
          <w:p w:rsidR="00597CBB" w:rsidRPr="00C2269B" w:rsidRDefault="00597CBB" w:rsidP="00597CBB">
            <w:pPr>
              <w:pStyle w:val="Tabele"/>
              <w:rPr>
                <w:sz w:val="21"/>
                <w:szCs w:val="21"/>
              </w:rPr>
            </w:pPr>
            <w:r w:rsidRPr="00C2269B">
              <w:rPr>
                <w:sz w:val="21"/>
                <w:szCs w:val="21"/>
              </w:rPr>
              <w:t>c) distanca 0-1200 m</w:t>
            </w:r>
          </w:p>
          <w:p w:rsidR="00597CBB" w:rsidRPr="00C2269B" w:rsidRDefault="00597CBB" w:rsidP="00597CBB">
            <w:pPr>
              <w:pStyle w:val="Tabele"/>
              <w:rPr>
                <w:sz w:val="21"/>
                <w:szCs w:val="21"/>
              </w:rPr>
            </w:pPr>
            <w:r w:rsidRPr="00C2269B">
              <w:rPr>
                <w:sz w:val="21"/>
                <w:szCs w:val="21"/>
              </w:rPr>
              <w:t>- për 700 m e para</w:t>
            </w:r>
          </w:p>
          <w:p w:rsidR="00597CBB" w:rsidRPr="00C2269B" w:rsidRDefault="00597CBB" w:rsidP="00597CBB">
            <w:pPr>
              <w:pStyle w:val="Tabele"/>
              <w:rPr>
                <w:sz w:val="21"/>
                <w:szCs w:val="21"/>
              </w:rPr>
            </w:pPr>
            <w:r w:rsidRPr="00C2269B">
              <w:rPr>
                <w:sz w:val="21"/>
                <w:szCs w:val="21"/>
              </w:rPr>
              <w:t>- për një largësi të mëtejshme</w:t>
            </w:r>
          </w:p>
        </w:tc>
        <w:tc>
          <w:tcPr>
            <w:tcW w:w="3095"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28 700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w:t>
            </w:r>
          </w:p>
          <w:p w:rsidR="00597CBB" w:rsidRPr="00C2269B" w:rsidRDefault="00597CBB" w:rsidP="00597CBB">
            <w:pPr>
              <w:pStyle w:val="Tabele"/>
              <w:rPr>
                <w:sz w:val="21"/>
                <w:szCs w:val="21"/>
              </w:rPr>
            </w:pPr>
            <w:r w:rsidRPr="00C2269B">
              <w:rPr>
                <w:sz w:val="21"/>
                <w:szCs w:val="21"/>
              </w:rPr>
              <w:t>8200 lekë</w:t>
            </w:r>
          </w:p>
        </w:tc>
      </w:tr>
      <w:tr w:rsidR="00597CBB" w:rsidRPr="00C2269B">
        <w:tc>
          <w:tcPr>
            <w:tcW w:w="3095" w:type="dxa"/>
          </w:tcPr>
          <w:p w:rsidR="00597CBB" w:rsidRPr="006A5E1B" w:rsidRDefault="00597CBB" w:rsidP="00597CBB">
            <w:pPr>
              <w:pStyle w:val="Tabele"/>
              <w:rPr>
                <w:sz w:val="21"/>
                <w:szCs w:val="21"/>
                <w:lang w:val="de-DE"/>
              </w:rPr>
            </w:pPr>
            <w:r w:rsidRPr="006A5E1B">
              <w:rPr>
                <w:sz w:val="21"/>
                <w:szCs w:val="21"/>
                <w:lang w:val="de-DE"/>
              </w:rPr>
              <w:t>d) distanca 1200 m e më tej</w:t>
            </w:r>
          </w:p>
          <w:p w:rsidR="00597CBB" w:rsidRPr="006A5E1B" w:rsidRDefault="00597CBB" w:rsidP="00597CBB">
            <w:pPr>
              <w:pStyle w:val="Tabele"/>
              <w:rPr>
                <w:sz w:val="21"/>
                <w:szCs w:val="21"/>
                <w:lang w:val="de-DE"/>
              </w:rPr>
            </w:pPr>
            <w:r w:rsidRPr="006A5E1B">
              <w:rPr>
                <w:sz w:val="21"/>
                <w:szCs w:val="21"/>
                <w:lang w:val="de-DE"/>
              </w:rPr>
              <w:t>- për 1200 m e para</w:t>
            </w:r>
          </w:p>
          <w:p w:rsidR="00597CBB" w:rsidRPr="006A5E1B" w:rsidRDefault="00597CBB" w:rsidP="00597CBB">
            <w:pPr>
              <w:pStyle w:val="Tabele"/>
              <w:rPr>
                <w:sz w:val="21"/>
                <w:szCs w:val="21"/>
                <w:lang w:val="de-DE"/>
              </w:rPr>
            </w:pPr>
            <w:r w:rsidRPr="006A5E1B">
              <w:rPr>
                <w:sz w:val="21"/>
                <w:szCs w:val="21"/>
                <w:lang w:val="de-DE"/>
              </w:rPr>
              <w:t>- për një largësi të mëtejshme</w:t>
            </w:r>
          </w:p>
        </w:tc>
        <w:tc>
          <w:tcPr>
            <w:tcW w:w="3095" w:type="dxa"/>
          </w:tcPr>
          <w:p w:rsidR="00597CBB" w:rsidRPr="006A5E1B" w:rsidRDefault="00597CBB" w:rsidP="00597CBB">
            <w:pPr>
              <w:pStyle w:val="Tabele"/>
              <w:rPr>
                <w:sz w:val="21"/>
                <w:szCs w:val="21"/>
                <w:lang w:val="de-DE"/>
              </w:rPr>
            </w:pPr>
          </w:p>
          <w:p w:rsidR="00597CBB" w:rsidRPr="00C2269B" w:rsidRDefault="00597CBB" w:rsidP="00597CBB">
            <w:pPr>
              <w:pStyle w:val="Tabele"/>
              <w:rPr>
                <w:sz w:val="21"/>
                <w:szCs w:val="21"/>
              </w:rPr>
            </w:pPr>
            <w:r w:rsidRPr="00C2269B">
              <w:rPr>
                <w:sz w:val="21"/>
                <w:szCs w:val="21"/>
              </w:rPr>
              <w:t>69 700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w:t>
            </w:r>
          </w:p>
          <w:p w:rsidR="00597CBB" w:rsidRPr="00C2269B" w:rsidRDefault="00597CBB" w:rsidP="00597CBB">
            <w:pPr>
              <w:pStyle w:val="Tabele"/>
              <w:rPr>
                <w:sz w:val="21"/>
                <w:szCs w:val="21"/>
              </w:rPr>
            </w:pPr>
            <w:r w:rsidRPr="00C2269B">
              <w:rPr>
                <w:sz w:val="21"/>
                <w:szCs w:val="21"/>
              </w:rPr>
              <w:t>16 400 lekë</w:t>
            </w:r>
          </w:p>
        </w:tc>
      </w:tr>
    </w:tbl>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Tarifat e pagesës për largësinë nga kabina TM/TU për linjat kabllore do të jetë si vijon:</w:t>
      </w:r>
    </w:p>
    <w:p w:rsidR="00597CBB" w:rsidRDefault="00597CBB" w:rsidP="00597CBB">
      <w:pPr>
        <w:pStyle w:val="Paragrafi"/>
        <w:rPr>
          <w:sz w:val="21"/>
          <w:szCs w:val="21"/>
        </w:rPr>
      </w:pPr>
      <w:r w:rsidRPr="00C2269B">
        <w:rPr>
          <w:sz w:val="21"/>
          <w:szCs w:val="21"/>
        </w:rPr>
        <w:t>Pagesa për këtë tarifë do të jetë 18 000 lekë për 200 m e para nga kabina e transformacionit dhe pastaj për 700 m e para do të rritet me 9 000 lekë për çdo 100 m distancë, nga 700 deri në 1200 m do të rritet me 18 000 lekë për çdo 100 m distancë dhe për distanca më të mëdha se 1200 m do të rritet me 36 000 lekë për çdo 100 m distancë.</w:t>
      </w:r>
    </w:p>
    <w:p w:rsidR="00597CBB" w:rsidRDefault="00597CBB" w:rsidP="00597CBB">
      <w:pPr>
        <w:pStyle w:val="Paragrafi"/>
        <w:rPr>
          <w:sz w:val="21"/>
          <w:szCs w:val="21"/>
        </w:rPr>
      </w:pPr>
    </w:p>
    <w:p w:rsidR="00597CBB" w:rsidRPr="00C2269B" w:rsidRDefault="00597CBB" w:rsidP="00597CBB">
      <w:pPr>
        <w:pStyle w:val="Paragrafi"/>
        <w:rPr>
          <w:sz w:val="21"/>
          <w:szCs w:val="21"/>
        </w:rPr>
      </w:pPr>
    </w:p>
    <w:p w:rsidR="00597CBB" w:rsidRPr="00C2269B" w:rsidRDefault="00597CBB" w:rsidP="00597CBB">
      <w:pPr>
        <w:pStyle w:val="Paragrafi"/>
        <w:rPr>
          <w:sz w:val="21"/>
          <w:szCs w:val="21"/>
        </w:rPr>
      </w:pPr>
      <w:r w:rsidRPr="00C2269B">
        <w:rPr>
          <w:sz w:val="21"/>
          <w:szCs w:val="21"/>
        </w:rPr>
        <w:t>Tarifat e pagesës për largësinë nga kabina TM/TU për linjat kabllore jepen në tabelën e mëposhtme:</w:t>
      </w:r>
    </w:p>
    <w:p w:rsidR="00597CBB" w:rsidRPr="00C2269B" w:rsidRDefault="00597CBB" w:rsidP="00597CBB">
      <w:pPr>
        <w:pStyle w:val="Akti"/>
        <w:jc w:val="both"/>
        <w:rPr>
          <w:sz w:val="21"/>
          <w:szCs w:val="21"/>
        </w:rPr>
      </w:pPr>
    </w:p>
    <w:tbl>
      <w:tblPr>
        <w:tblStyle w:val="TableGrid"/>
        <w:tblW w:w="0" w:type="auto"/>
        <w:tblLook w:val="01E0" w:firstRow="1" w:lastRow="1" w:firstColumn="1" w:lastColumn="1" w:noHBand="0" w:noVBand="0"/>
      </w:tblPr>
      <w:tblGrid>
        <w:gridCol w:w="3095"/>
        <w:gridCol w:w="3095"/>
        <w:gridCol w:w="3096"/>
      </w:tblGrid>
      <w:tr w:rsidR="00597CBB" w:rsidRPr="006A5E1B">
        <w:tc>
          <w:tcPr>
            <w:tcW w:w="3095" w:type="dxa"/>
          </w:tcPr>
          <w:p w:rsidR="00597CBB" w:rsidRPr="00C2269B" w:rsidRDefault="00597CBB" w:rsidP="00597CBB">
            <w:pPr>
              <w:pStyle w:val="Tabele"/>
              <w:rPr>
                <w:sz w:val="21"/>
                <w:szCs w:val="21"/>
              </w:rPr>
            </w:pPr>
            <w:r w:rsidRPr="00C2269B">
              <w:rPr>
                <w:sz w:val="21"/>
                <w:szCs w:val="21"/>
              </w:rPr>
              <w:t>Largësia nga kabina TM/TU</w:t>
            </w:r>
          </w:p>
        </w:tc>
        <w:tc>
          <w:tcPr>
            <w:tcW w:w="3095" w:type="dxa"/>
          </w:tcPr>
          <w:p w:rsidR="00597CBB" w:rsidRPr="006A5E1B" w:rsidRDefault="00597CBB" w:rsidP="00597CBB">
            <w:pPr>
              <w:pStyle w:val="Tabele"/>
              <w:rPr>
                <w:sz w:val="21"/>
                <w:szCs w:val="21"/>
                <w:lang w:val="de-DE"/>
              </w:rPr>
            </w:pPr>
            <w:r w:rsidRPr="006A5E1B">
              <w:rPr>
                <w:sz w:val="21"/>
                <w:szCs w:val="21"/>
                <w:lang w:val="de-DE"/>
              </w:rPr>
              <w:t>Vlera e fiksuar e tarifës</w:t>
            </w:r>
          </w:p>
        </w:tc>
        <w:tc>
          <w:tcPr>
            <w:tcW w:w="3096" w:type="dxa"/>
          </w:tcPr>
          <w:p w:rsidR="00597CBB" w:rsidRPr="006A5E1B" w:rsidRDefault="00597CBB" w:rsidP="00597CBB">
            <w:pPr>
              <w:pStyle w:val="Tabele"/>
              <w:rPr>
                <w:sz w:val="21"/>
                <w:szCs w:val="21"/>
                <w:lang w:val="de-DE"/>
              </w:rPr>
            </w:pPr>
            <w:r w:rsidRPr="006A5E1B">
              <w:rPr>
                <w:sz w:val="21"/>
                <w:szCs w:val="21"/>
                <w:lang w:val="de-DE"/>
              </w:rPr>
              <w:t>Vlera e shtuar për çdo 100 m ose fraksione më të mëdha se 50 m</w:t>
            </w:r>
          </w:p>
        </w:tc>
      </w:tr>
      <w:tr w:rsidR="00597CBB" w:rsidRPr="00C2269B">
        <w:tc>
          <w:tcPr>
            <w:tcW w:w="3095" w:type="dxa"/>
          </w:tcPr>
          <w:p w:rsidR="00597CBB" w:rsidRPr="00C2269B" w:rsidRDefault="00597CBB" w:rsidP="00597CBB">
            <w:pPr>
              <w:pStyle w:val="Tabele"/>
              <w:rPr>
                <w:sz w:val="21"/>
                <w:szCs w:val="21"/>
              </w:rPr>
            </w:pPr>
            <w:r w:rsidRPr="00C2269B">
              <w:rPr>
                <w:sz w:val="21"/>
                <w:szCs w:val="21"/>
              </w:rPr>
              <w:t>a) distanca 0-200 m</w:t>
            </w:r>
          </w:p>
        </w:tc>
        <w:tc>
          <w:tcPr>
            <w:tcW w:w="3095" w:type="dxa"/>
          </w:tcPr>
          <w:p w:rsidR="00597CBB" w:rsidRPr="00C2269B" w:rsidRDefault="00597CBB" w:rsidP="00597CBB">
            <w:pPr>
              <w:pStyle w:val="Tabele"/>
              <w:rPr>
                <w:sz w:val="21"/>
                <w:szCs w:val="21"/>
              </w:rPr>
            </w:pPr>
            <w:r w:rsidRPr="00C2269B">
              <w:rPr>
                <w:sz w:val="21"/>
                <w:szCs w:val="21"/>
              </w:rPr>
              <w:t>18 000 lekë</w:t>
            </w:r>
          </w:p>
        </w:tc>
        <w:tc>
          <w:tcPr>
            <w:tcW w:w="3096" w:type="dxa"/>
          </w:tcPr>
          <w:p w:rsidR="00597CBB" w:rsidRPr="00C2269B" w:rsidRDefault="00597CBB" w:rsidP="00597CBB">
            <w:pPr>
              <w:pStyle w:val="Tabele"/>
              <w:rPr>
                <w:sz w:val="21"/>
                <w:szCs w:val="21"/>
              </w:rPr>
            </w:pPr>
            <w:r w:rsidRPr="00C2269B">
              <w:rPr>
                <w:sz w:val="21"/>
                <w:szCs w:val="21"/>
              </w:rPr>
              <w:t>--</w:t>
            </w:r>
          </w:p>
        </w:tc>
      </w:tr>
      <w:tr w:rsidR="00597CBB" w:rsidRPr="00C2269B">
        <w:tc>
          <w:tcPr>
            <w:tcW w:w="3095" w:type="dxa"/>
          </w:tcPr>
          <w:p w:rsidR="00597CBB" w:rsidRPr="006A5E1B" w:rsidRDefault="00597CBB" w:rsidP="00597CBB">
            <w:pPr>
              <w:pStyle w:val="Tabele"/>
              <w:rPr>
                <w:sz w:val="21"/>
                <w:szCs w:val="21"/>
                <w:lang w:val="de-DE"/>
              </w:rPr>
            </w:pPr>
            <w:r w:rsidRPr="006A5E1B">
              <w:rPr>
                <w:sz w:val="21"/>
                <w:szCs w:val="21"/>
                <w:lang w:val="de-DE"/>
              </w:rPr>
              <w:t>b) distanca 0-700 m</w:t>
            </w:r>
          </w:p>
          <w:p w:rsidR="00597CBB" w:rsidRPr="006A5E1B" w:rsidRDefault="00597CBB" w:rsidP="00597CBB">
            <w:pPr>
              <w:pStyle w:val="Tabele"/>
              <w:rPr>
                <w:sz w:val="21"/>
                <w:szCs w:val="21"/>
                <w:lang w:val="de-DE"/>
              </w:rPr>
            </w:pPr>
            <w:r w:rsidRPr="006A5E1B">
              <w:rPr>
                <w:sz w:val="21"/>
                <w:szCs w:val="21"/>
                <w:lang w:val="de-DE"/>
              </w:rPr>
              <w:t>- për 200 m e para</w:t>
            </w:r>
          </w:p>
          <w:p w:rsidR="00597CBB" w:rsidRPr="006A5E1B" w:rsidRDefault="00597CBB" w:rsidP="00597CBB">
            <w:pPr>
              <w:pStyle w:val="Tabele"/>
              <w:rPr>
                <w:sz w:val="21"/>
                <w:szCs w:val="21"/>
                <w:lang w:val="de-DE"/>
              </w:rPr>
            </w:pPr>
            <w:r w:rsidRPr="006A5E1B">
              <w:rPr>
                <w:sz w:val="21"/>
                <w:szCs w:val="21"/>
                <w:lang w:val="de-DE"/>
              </w:rPr>
              <w:t>- për një largësi të mëtejshme</w:t>
            </w:r>
          </w:p>
        </w:tc>
        <w:tc>
          <w:tcPr>
            <w:tcW w:w="3095" w:type="dxa"/>
          </w:tcPr>
          <w:p w:rsidR="00597CBB" w:rsidRPr="006A5E1B" w:rsidRDefault="00597CBB" w:rsidP="00597CBB">
            <w:pPr>
              <w:pStyle w:val="Tabele"/>
              <w:rPr>
                <w:sz w:val="21"/>
                <w:szCs w:val="21"/>
                <w:lang w:val="de-DE"/>
              </w:rPr>
            </w:pPr>
          </w:p>
          <w:p w:rsidR="00597CBB" w:rsidRPr="00C2269B" w:rsidRDefault="00597CBB" w:rsidP="00597CBB">
            <w:pPr>
              <w:pStyle w:val="Tabele"/>
              <w:rPr>
                <w:sz w:val="21"/>
                <w:szCs w:val="21"/>
              </w:rPr>
            </w:pPr>
            <w:r w:rsidRPr="00C2269B">
              <w:rPr>
                <w:sz w:val="21"/>
                <w:szCs w:val="21"/>
              </w:rPr>
              <w:t>18 000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Pr="00C2269B" w:rsidRDefault="00597CBB" w:rsidP="00597CBB">
            <w:pPr>
              <w:pStyle w:val="Tabele"/>
              <w:rPr>
                <w:sz w:val="21"/>
                <w:szCs w:val="21"/>
              </w:rPr>
            </w:pPr>
          </w:p>
          <w:p w:rsidR="00597CBB" w:rsidRDefault="00597CBB" w:rsidP="00597CBB">
            <w:pPr>
              <w:pStyle w:val="Tabele"/>
              <w:rPr>
                <w:sz w:val="21"/>
                <w:szCs w:val="21"/>
              </w:rPr>
            </w:pPr>
            <w:r>
              <w:rPr>
                <w:sz w:val="21"/>
                <w:szCs w:val="21"/>
              </w:rPr>
              <w:t>--</w:t>
            </w:r>
          </w:p>
          <w:p w:rsidR="00597CBB" w:rsidRPr="00C2269B" w:rsidRDefault="00597CBB" w:rsidP="00597CBB">
            <w:pPr>
              <w:pStyle w:val="Tabele"/>
              <w:rPr>
                <w:sz w:val="21"/>
                <w:szCs w:val="21"/>
              </w:rPr>
            </w:pPr>
            <w:r w:rsidRPr="00C2269B">
              <w:rPr>
                <w:sz w:val="21"/>
                <w:szCs w:val="21"/>
              </w:rPr>
              <w:t>9 000 lekë</w:t>
            </w:r>
          </w:p>
        </w:tc>
      </w:tr>
      <w:tr w:rsidR="00597CBB" w:rsidRPr="00C2269B">
        <w:tc>
          <w:tcPr>
            <w:tcW w:w="3095" w:type="dxa"/>
          </w:tcPr>
          <w:p w:rsidR="00597CBB" w:rsidRPr="00C2269B" w:rsidRDefault="00597CBB" w:rsidP="00597CBB">
            <w:pPr>
              <w:pStyle w:val="Tabele"/>
              <w:rPr>
                <w:sz w:val="21"/>
                <w:szCs w:val="21"/>
              </w:rPr>
            </w:pPr>
            <w:r w:rsidRPr="00C2269B">
              <w:rPr>
                <w:sz w:val="21"/>
                <w:szCs w:val="21"/>
              </w:rPr>
              <w:t>c- distanca 0-1200 m</w:t>
            </w:r>
          </w:p>
          <w:p w:rsidR="00597CBB" w:rsidRPr="00C2269B" w:rsidRDefault="00597CBB" w:rsidP="00597CBB">
            <w:pPr>
              <w:pStyle w:val="Tabele"/>
              <w:rPr>
                <w:sz w:val="21"/>
                <w:szCs w:val="21"/>
              </w:rPr>
            </w:pPr>
            <w:r w:rsidRPr="00C2269B">
              <w:rPr>
                <w:sz w:val="21"/>
                <w:szCs w:val="21"/>
              </w:rPr>
              <w:t>- për 700 m e para</w:t>
            </w:r>
          </w:p>
          <w:p w:rsidR="00597CBB" w:rsidRPr="00C2269B" w:rsidRDefault="00597CBB" w:rsidP="00597CBB">
            <w:pPr>
              <w:pStyle w:val="Tabele"/>
              <w:rPr>
                <w:sz w:val="21"/>
                <w:szCs w:val="21"/>
              </w:rPr>
            </w:pPr>
            <w:r w:rsidRPr="00C2269B">
              <w:rPr>
                <w:sz w:val="21"/>
                <w:szCs w:val="21"/>
              </w:rPr>
              <w:t>- për një largësi të mëtejshme</w:t>
            </w:r>
          </w:p>
        </w:tc>
        <w:tc>
          <w:tcPr>
            <w:tcW w:w="3095"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63 000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w:t>
            </w:r>
          </w:p>
          <w:p w:rsidR="00597CBB" w:rsidRPr="00C2269B" w:rsidRDefault="00597CBB" w:rsidP="00597CBB">
            <w:pPr>
              <w:pStyle w:val="Tabele"/>
              <w:rPr>
                <w:sz w:val="21"/>
                <w:szCs w:val="21"/>
              </w:rPr>
            </w:pPr>
            <w:r w:rsidRPr="00C2269B">
              <w:rPr>
                <w:sz w:val="21"/>
                <w:szCs w:val="21"/>
              </w:rPr>
              <w:t>18 000 lekë</w:t>
            </w:r>
          </w:p>
        </w:tc>
      </w:tr>
      <w:tr w:rsidR="00597CBB" w:rsidRPr="00C2269B">
        <w:tc>
          <w:tcPr>
            <w:tcW w:w="3095" w:type="dxa"/>
          </w:tcPr>
          <w:p w:rsidR="00597CBB" w:rsidRPr="006A5E1B" w:rsidRDefault="00597CBB" w:rsidP="00597CBB">
            <w:pPr>
              <w:pStyle w:val="Tabele"/>
              <w:rPr>
                <w:sz w:val="21"/>
                <w:szCs w:val="21"/>
                <w:lang w:val="de-DE"/>
              </w:rPr>
            </w:pPr>
            <w:r w:rsidRPr="006A5E1B">
              <w:rPr>
                <w:sz w:val="21"/>
                <w:szCs w:val="21"/>
                <w:lang w:val="de-DE"/>
              </w:rPr>
              <w:t>d-distanca 1200 m e më tej</w:t>
            </w:r>
          </w:p>
          <w:p w:rsidR="00597CBB" w:rsidRPr="006A5E1B" w:rsidRDefault="00597CBB" w:rsidP="00597CBB">
            <w:pPr>
              <w:pStyle w:val="Tabele"/>
              <w:rPr>
                <w:sz w:val="21"/>
                <w:szCs w:val="21"/>
                <w:lang w:val="de-DE"/>
              </w:rPr>
            </w:pPr>
            <w:r w:rsidRPr="006A5E1B">
              <w:rPr>
                <w:sz w:val="21"/>
                <w:szCs w:val="21"/>
                <w:lang w:val="de-DE"/>
              </w:rPr>
              <w:t>- për 1200 m e para</w:t>
            </w:r>
          </w:p>
          <w:p w:rsidR="00597CBB" w:rsidRPr="006A5E1B" w:rsidRDefault="00597CBB" w:rsidP="00597CBB">
            <w:pPr>
              <w:pStyle w:val="Tabele"/>
              <w:rPr>
                <w:sz w:val="21"/>
                <w:szCs w:val="21"/>
                <w:lang w:val="de-DE"/>
              </w:rPr>
            </w:pPr>
            <w:r w:rsidRPr="006A5E1B">
              <w:rPr>
                <w:sz w:val="21"/>
                <w:szCs w:val="21"/>
                <w:lang w:val="de-DE"/>
              </w:rPr>
              <w:t>- për një largësi të mëtejshme</w:t>
            </w:r>
          </w:p>
        </w:tc>
        <w:tc>
          <w:tcPr>
            <w:tcW w:w="3095" w:type="dxa"/>
          </w:tcPr>
          <w:p w:rsidR="00597CBB" w:rsidRPr="006A5E1B" w:rsidRDefault="00597CBB" w:rsidP="00597CBB">
            <w:pPr>
              <w:pStyle w:val="Tabele"/>
              <w:rPr>
                <w:sz w:val="21"/>
                <w:szCs w:val="21"/>
                <w:lang w:val="de-DE"/>
              </w:rPr>
            </w:pPr>
          </w:p>
          <w:p w:rsidR="00597CBB" w:rsidRPr="00C2269B" w:rsidRDefault="00597CBB" w:rsidP="00597CBB">
            <w:pPr>
              <w:pStyle w:val="Tabele"/>
              <w:rPr>
                <w:sz w:val="21"/>
                <w:szCs w:val="21"/>
              </w:rPr>
            </w:pPr>
            <w:r w:rsidRPr="00C2269B">
              <w:rPr>
                <w:sz w:val="21"/>
                <w:szCs w:val="21"/>
              </w:rPr>
              <w:t>153 000 lekë</w:t>
            </w:r>
          </w:p>
          <w:p w:rsidR="00597CBB" w:rsidRPr="00C2269B" w:rsidRDefault="00597CBB" w:rsidP="00597CBB">
            <w:pPr>
              <w:pStyle w:val="Tabele"/>
              <w:rPr>
                <w:sz w:val="21"/>
                <w:szCs w:val="21"/>
              </w:rPr>
            </w:pPr>
            <w:r w:rsidRPr="00C2269B">
              <w:rPr>
                <w:sz w:val="21"/>
                <w:szCs w:val="21"/>
              </w:rPr>
              <w:t>--</w:t>
            </w:r>
          </w:p>
        </w:tc>
        <w:tc>
          <w:tcPr>
            <w:tcW w:w="3096" w:type="dxa"/>
          </w:tcPr>
          <w:p w:rsidR="00597CBB" w:rsidRPr="00C2269B" w:rsidRDefault="00597CBB" w:rsidP="00597CBB">
            <w:pPr>
              <w:pStyle w:val="Tabele"/>
              <w:rPr>
                <w:sz w:val="21"/>
                <w:szCs w:val="21"/>
              </w:rPr>
            </w:pPr>
          </w:p>
          <w:p w:rsidR="00597CBB" w:rsidRPr="00C2269B" w:rsidRDefault="00597CBB" w:rsidP="00597CBB">
            <w:pPr>
              <w:pStyle w:val="Tabele"/>
              <w:rPr>
                <w:sz w:val="21"/>
                <w:szCs w:val="21"/>
              </w:rPr>
            </w:pPr>
            <w:r w:rsidRPr="00C2269B">
              <w:rPr>
                <w:sz w:val="21"/>
                <w:szCs w:val="21"/>
              </w:rPr>
              <w:t>--</w:t>
            </w:r>
          </w:p>
          <w:p w:rsidR="00597CBB" w:rsidRPr="00C2269B" w:rsidRDefault="00597CBB" w:rsidP="00597CBB">
            <w:pPr>
              <w:pStyle w:val="Tabele"/>
              <w:rPr>
                <w:sz w:val="21"/>
                <w:szCs w:val="21"/>
              </w:rPr>
            </w:pPr>
            <w:r w:rsidRPr="00C2269B">
              <w:rPr>
                <w:sz w:val="21"/>
                <w:szCs w:val="21"/>
              </w:rPr>
              <w:t>36 000 lekë</w:t>
            </w:r>
          </w:p>
        </w:tc>
      </w:tr>
    </w:tbl>
    <w:p w:rsidR="00597CBB" w:rsidRPr="00C2269B" w:rsidRDefault="00597CBB" w:rsidP="00597CBB">
      <w:pPr>
        <w:pStyle w:val="Akti"/>
        <w:jc w:val="both"/>
        <w:rPr>
          <w:sz w:val="21"/>
          <w:szCs w:val="21"/>
        </w:rPr>
      </w:pPr>
    </w:p>
    <w:p w:rsidR="00597CBB" w:rsidRPr="00C2269B" w:rsidRDefault="00597CBB" w:rsidP="00597CBB">
      <w:pPr>
        <w:pStyle w:val="Paragrafi"/>
        <w:rPr>
          <w:sz w:val="21"/>
          <w:szCs w:val="21"/>
        </w:rPr>
      </w:pPr>
      <w:r w:rsidRPr="00C2269B">
        <w:rPr>
          <w:sz w:val="21"/>
          <w:szCs w:val="21"/>
        </w:rPr>
        <w:t>- Tarifa e fuqisë (T</w:t>
      </w:r>
      <w:r w:rsidRPr="00C2269B">
        <w:rPr>
          <w:sz w:val="21"/>
          <w:szCs w:val="21"/>
          <w:vertAlign w:val="subscript"/>
        </w:rPr>
        <w:t>f</w:t>
      </w:r>
      <w:r w:rsidRPr="00C2269B">
        <w:rPr>
          <w:sz w:val="21"/>
          <w:szCs w:val="21"/>
        </w:rPr>
        <w:t>) përbën pagesën për çdo kW të fuqisë maksimale të kërkuar (P</w:t>
      </w:r>
      <w:r w:rsidRPr="00C2269B">
        <w:rPr>
          <w:sz w:val="21"/>
          <w:szCs w:val="21"/>
          <w:vertAlign w:val="subscript"/>
        </w:rPr>
        <w:t>k</w:t>
      </w:r>
      <w:r w:rsidRPr="00C2269B">
        <w:rPr>
          <w:sz w:val="21"/>
          <w:szCs w:val="21"/>
        </w:rPr>
        <w:t>) dhe është e barabartë me 1500 lekë për kabinat ajrore dhe me 2500 lekë për kabinat tip boks (pa asnjë lloj ndryshimi nga lloji i furnizimit). Në rast lidhjeje të ndërtesave me më shumë se 4 njësi të paluajtshme (apartamente)</w:t>
      </w:r>
      <w:r>
        <w:rPr>
          <w:sz w:val="21"/>
          <w:szCs w:val="21"/>
        </w:rPr>
        <w:t>,</w:t>
      </w:r>
      <w:r w:rsidRPr="00C2269B">
        <w:rPr>
          <w:sz w:val="21"/>
          <w:szCs w:val="21"/>
        </w:rPr>
        <w:t xml:space="preserve"> pagesa e fuqisë bëhet duke marrë parasysh n</w:t>
      </w:r>
      <w:r>
        <w:rPr>
          <w:sz w:val="21"/>
          <w:szCs w:val="21"/>
        </w:rPr>
        <w:t>j</w:t>
      </w:r>
      <w:r w:rsidRPr="00C2269B">
        <w:rPr>
          <w:sz w:val="21"/>
          <w:szCs w:val="21"/>
        </w:rPr>
        <w:t>ë fuqi të kërkuar prej 3.3 kW për çdo apartament.</w:t>
      </w:r>
    </w:p>
    <w:p w:rsidR="00597CBB" w:rsidRPr="00C2269B" w:rsidRDefault="00597CBB" w:rsidP="00597CBB">
      <w:pPr>
        <w:pStyle w:val="Paragrafi"/>
        <w:rPr>
          <w:sz w:val="21"/>
          <w:szCs w:val="21"/>
        </w:rPr>
      </w:pPr>
      <w:r w:rsidRPr="00C2269B">
        <w:rPr>
          <w:sz w:val="21"/>
          <w:szCs w:val="21"/>
        </w:rPr>
        <w:t>- Tarifa fikse e lidhjes (T</w:t>
      </w:r>
      <w:r w:rsidRPr="00C2269B">
        <w:rPr>
          <w:sz w:val="21"/>
          <w:szCs w:val="21"/>
          <w:vertAlign w:val="subscript"/>
        </w:rPr>
        <w:t>l</w:t>
      </w:r>
      <w:r w:rsidRPr="00C2269B">
        <w:rPr>
          <w:sz w:val="21"/>
          <w:szCs w:val="21"/>
        </w:rPr>
        <w:t>) është një pagesë fikse prej 3 250 lekësh dhe ka të bëjë me tarifën për matjen e rezistencës së tokëzimit prej 1000 lekë, azhurnimin e rrjetit prej 1250 lekësh, lidhja e energjisë elektrike prej 500 lekë dhe shpenzimet administrative prej 500 lekësh.</w:t>
      </w:r>
    </w:p>
    <w:p w:rsidR="00597CBB" w:rsidRPr="00C2269B" w:rsidRDefault="00597CBB" w:rsidP="00597CBB">
      <w:pPr>
        <w:pStyle w:val="Paragrafi"/>
        <w:rPr>
          <w:sz w:val="21"/>
          <w:szCs w:val="21"/>
        </w:rPr>
      </w:pPr>
      <w:r w:rsidRPr="00C2269B">
        <w:rPr>
          <w:sz w:val="21"/>
          <w:szCs w:val="21"/>
        </w:rPr>
        <w:t>b) Në rastet kur një objekt është lidhur me energji elektrike dhe ndahet në më shumë se një pronar (përdorues të energjisë elektrike) kontratën për “Lidhjen e re” e trashëgon përdoruesi që i ka paguar detyrimet për të. Pronarët e tjerë, nëse duan të furnizojnë me energji elektrike pjesën e tyre të objektit, i nënshtrohen të gjitha detyrimeve që përmban ky udhëzim.</w:t>
      </w:r>
    </w:p>
    <w:p w:rsidR="00597CBB" w:rsidRPr="00C2269B" w:rsidRDefault="00597CBB" w:rsidP="00597CBB">
      <w:pPr>
        <w:pStyle w:val="Paragrafi"/>
        <w:rPr>
          <w:sz w:val="21"/>
          <w:szCs w:val="21"/>
        </w:rPr>
      </w:pPr>
      <w:r w:rsidRPr="00C2269B">
        <w:rPr>
          <w:sz w:val="21"/>
          <w:szCs w:val="21"/>
        </w:rPr>
        <w:t>c) Për kërkesat që kanë të bëjnë me rritjen e fuqisë maksimale të kërkuar (P</w:t>
      </w:r>
      <w:r w:rsidRPr="00C2269B">
        <w:rPr>
          <w:sz w:val="21"/>
          <w:szCs w:val="21"/>
          <w:vertAlign w:val="subscript"/>
        </w:rPr>
        <w:t>k</w:t>
      </w:r>
      <w:r w:rsidRPr="00C2269B">
        <w:rPr>
          <w:sz w:val="21"/>
          <w:szCs w:val="21"/>
        </w:rPr>
        <w:t>) në krahasim me atë që është lidhur kontrata, përdoruesi i detyrohet furnizuesit pagesat për tarifën e fuqisë (T</w:t>
      </w:r>
      <w:r w:rsidRPr="00C2269B">
        <w:rPr>
          <w:sz w:val="21"/>
          <w:szCs w:val="21"/>
          <w:vertAlign w:val="subscript"/>
        </w:rPr>
        <w:t>f</w:t>
      </w:r>
      <w:r w:rsidRPr="00C2269B">
        <w:rPr>
          <w:sz w:val="21"/>
          <w:szCs w:val="21"/>
        </w:rPr>
        <w:t>) për P</w:t>
      </w:r>
      <w:r w:rsidRPr="00C2269B">
        <w:rPr>
          <w:sz w:val="21"/>
          <w:szCs w:val="21"/>
          <w:vertAlign w:val="subscript"/>
        </w:rPr>
        <w:t>k</w:t>
      </w:r>
      <w:r w:rsidRPr="00C2269B">
        <w:rPr>
          <w:sz w:val="21"/>
          <w:szCs w:val="21"/>
        </w:rPr>
        <w:t xml:space="preserve"> dhe tarifën fikse (T</w:t>
      </w:r>
      <w:r w:rsidRPr="00C2269B">
        <w:rPr>
          <w:sz w:val="21"/>
          <w:szCs w:val="21"/>
          <w:vertAlign w:val="subscript"/>
        </w:rPr>
        <w:t>l</w:t>
      </w:r>
      <w:r w:rsidRPr="00C2269B">
        <w:rPr>
          <w:sz w:val="21"/>
          <w:szCs w:val="21"/>
        </w:rPr>
        <w:t>) prej 3</w:t>
      </w:r>
      <w:r>
        <w:rPr>
          <w:sz w:val="21"/>
          <w:szCs w:val="21"/>
        </w:rPr>
        <w:t xml:space="preserve"> </w:t>
      </w:r>
      <w:r w:rsidRPr="00C2269B">
        <w:rPr>
          <w:sz w:val="21"/>
          <w:szCs w:val="21"/>
        </w:rPr>
        <w:t>250 lekësh.</w:t>
      </w:r>
    </w:p>
    <w:p w:rsidR="00597CBB" w:rsidRPr="00C2269B" w:rsidRDefault="00597CBB" w:rsidP="00597CBB">
      <w:pPr>
        <w:pStyle w:val="Paragrafi"/>
        <w:rPr>
          <w:sz w:val="21"/>
          <w:szCs w:val="21"/>
        </w:rPr>
      </w:pPr>
      <w:r w:rsidRPr="00C2269B">
        <w:rPr>
          <w:sz w:val="21"/>
          <w:szCs w:val="21"/>
        </w:rPr>
        <w:t>d) Për elektrifikimin e qendrave rezidenciale, të zonave të studiuara për vendndodhje të shumëllojshme industriale, artizanale dhe tregtare, kur furnizimi është i parashikuar në TU, aplikohen tarifat e këtij kapitulli edhe pse është e nevojshme të realizohen vepra të urbanizimit kryesor.</w:t>
      </w:r>
    </w:p>
    <w:p w:rsidR="00597CBB" w:rsidRPr="00C2269B" w:rsidRDefault="00597CBB" w:rsidP="00597CBB">
      <w:pPr>
        <w:pStyle w:val="Paragrafi"/>
        <w:rPr>
          <w:sz w:val="21"/>
          <w:szCs w:val="21"/>
        </w:rPr>
      </w:pPr>
      <w:r w:rsidRPr="00C2269B">
        <w:rPr>
          <w:sz w:val="21"/>
          <w:szCs w:val="21"/>
        </w:rPr>
        <w:t>Që elektrifikimi të realizohet përpara lidhjes së secilit përdorues, kërkuesi duhet të paguajë fillimisht tarifën e distancës (T</w:t>
      </w:r>
      <w:r w:rsidRPr="00C2269B">
        <w:rPr>
          <w:sz w:val="21"/>
          <w:szCs w:val="21"/>
          <w:vertAlign w:val="subscript"/>
        </w:rPr>
        <w:t>d</w:t>
      </w:r>
      <w:r w:rsidRPr="00C2269B">
        <w:rPr>
          <w:sz w:val="21"/>
          <w:szCs w:val="21"/>
        </w:rPr>
        <w:t>). Në momentin e lidhjes së energjisë elektrike, përdoruesi paguan edhe tarifat e fuqisë dhe tarifën fikse 3</w:t>
      </w:r>
      <w:r>
        <w:rPr>
          <w:sz w:val="21"/>
          <w:szCs w:val="21"/>
        </w:rPr>
        <w:t xml:space="preserve"> </w:t>
      </w:r>
      <w:r w:rsidRPr="00C2269B">
        <w:rPr>
          <w:sz w:val="21"/>
          <w:szCs w:val="21"/>
        </w:rPr>
        <w:t>250 lekë.</w:t>
      </w:r>
    </w:p>
    <w:p w:rsidR="00597CBB" w:rsidRPr="006A5E1B" w:rsidRDefault="00597CBB" w:rsidP="00597CBB">
      <w:pPr>
        <w:pStyle w:val="NeniNr"/>
        <w:rPr>
          <w:sz w:val="21"/>
          <w:szCs w:val="21"/>
          <w:lang w:val="de-DE"/>
        </w:rPr>
      </w:pPr>
      <w:r w:rsidRPr="006A5E1B">
        <w:rPr>
          <w:sz w:val="21"/>
          <w:szCs w:val="21"/>
          <w:lang w:val="de-DE"/>
        </w:rPr>
        <w:t>Neni 5</w:t>
      </w:r>
    </w:p>
    <w:p w:rsidR="00597CBB" w:rsidRPr="006A5E1B" w:rsidRDefault="00597CBB" w:rsidP="00597CBB">
      <w:pPr>
        <w:pStyle w:val="NeniTitull"/>
        <w:rPr>
          <w:sz w:val="21"/>
          <w:szCs w:val="21"/>
          <w:lang w:val="de-DE"/>
        </w:rPr>
      </w:pPr>
      <w:r w:rsidRPr="006A5E1B">
        <w:rPr>
          <w:sz w:val="21"/>
          <w:szCs w:val="21"/>
          <w:lang w:val="de-DE"/>
        </w:rPr>
        <w:t>Lidhja e përdoruesve në tension të mesëm deri 20 kV</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a) Përcaktimi i pagesës për një lidhje të re në TM do të përbëhet nga shuma e tri tarifave të përcaktuara si më poshtë:</w:t>
      </w:r>
    </w:p>
    <w:p w:rsidR="00597CBB" w:rsidRPr="006A5E1B" w:rsidRDefault="00597CBB" w:rsidP="00597CBB">
      <w:pPr>
        <w:pStyle w:val="Paragrafi"/>
        <w:rPr>
          <w:sz w:val="21"/>
          <w:szCs w:val="21"/>
          <w:lang w:val="de-DE"/>
        </w:rPr>
      </w:pPr>
      <w:r w:rsidRPr="006A5E1B">
        <w:rPr>
          <w:sz w:val="21"/>
          <w:szCs w:val="21"/>
          <w:lang w:val="de-DE"/>
        </w:rPr>
        <w:t>- Tarifa e distancës (T</w:t>
      </w:r>
      <w:r w:rsidRPr="006A5E1B">
        <w:rPr>
          <w:sz w:val="21"/>
          <w:szCs w:val="21"/>
          <w:vertAlign w:val="subscript"/>
          <w:lang w:val="de-DE"/>
        </w:rPr>
        <w:t>d</w:t>
      </w:r>
      <w:r w:rsidRPr="006A5E1B">
        <w:rPr>
          <w:sz w:val="21"/>
          <w:szCs w:val="21"/>
          <w:lang w:val="de-DE"/>
        </w:rPr>
        <w:t>) që ka të bëjë me largësinë e konsumatorit nga n/stacioni më i afërt i furnizuesit. Distanca do të matet në mënyrë radiale (distanca më e shkurtër) nga n/stacioni më i afërt në hartat e furnizuesit ku të jenë pasqyruar linjat, n/stacioni me të dhënat përkatëse (fuqia, viti i vënies në shfrytëzim), dhe të jetë azhurnuar në bazë të genplanit edhe objekti që do të furnizohet me energji elektrike. Pagesa për këtë tarifë do të jetë:</w:t>
      </w:r>
    </w:p>
    <w:p w:rsidR="00597CBB" w:rsidRPr="006A5E1B" w:rsidRDefault="00597CBB" w:rsidP="00597CBB">
      <w:pPr>
        <w:pStyle w:val="Paragrafi"/>
        <w:rPr>
          <w:sz w:val="21"/>
          <w:szCs w:val="21"/>
          <w:lang w:val="de-DE"/>
        </w:rPr>
      </w:pPr>
      <w:r w:rsidRPr="006A5E1B">
        <w:rPr>
          <w:sz w:val="21"/>
          <w:szCs w:val="21"/>
          <w:lang w:val="de-DE"/>
        </w:rPr>
        <w:t>Për linjat ajrore: 15 500 lekë për 500 m e para nga kabina e transformatorit dhe pastaj do të rritet me vlerën 3 100 lekë për çdo 100 m distancë; dhe</w:t>
      </w:r>
    </w:p>
    <w:p w:rsidR="00597CBB" w:rsidRPr="006A5E1B" w:rsidRDefault="00597CBB" w:rsidP="00597CBB">
      <w:pPr>
        <w:pStyle w:val="Paragrafi"/>
        <w:rPr>
          <w:sz w:val="21"/>
          <w:szCs w:val="21"/>
          <w:lang w:val="de-DE"/>
        </w:rPr>
      </w:pPr>
      <w:r w:rsidRPr="006A5E1B">
        <w:rPr>
          <w:sz w:val="21"/>
          <w:szCs w:val="21"/>
          <w:lang w:val="de-DE"/>
        </w:rPr>
        <w:t>Për linjat kabllore: 49 000 lekë për 500 m e para nga kabina e transformacionit dhe pastaj do të rritet me 9 800 lekë për çdo 100 m distancë. Në rastet e distancave të ndërmjetme, p.sh. deri 150 m, pagesa do të jetë si për 100 m, ndërsa mbi 150 m do të jetë si për 200 m.</w:t>
      </w:r>
    </w:p>
    <w:p w:rsidR="00597CBB" w:rsidRPr="006A5E1B" w:rsidRDefault="00597CBB" w:rsidP="00597CBB">
      <w:pPr>
        <w:pStyle w:val="Paragrafi"/>
        <w:rPr>
          <w:sz w:val="21"/>
          <w:szCs w:val="21"/>
          <w:lang w:val="de-DE"/>
        </w:rPr>
      </w:pPr>
      <w:r w:rsidRPr="006A5E1B">
        <w:rPr>
          <w:sz w:val="21"/>
          <w:szCs w:val="21"/>
          <w:lang w:val="de-DE"/>
        </w:rPr>
        <w:t>- Tarifa e fuqisë (T</w:t>
      </w:r>
      <w:r w:rsidRPr="006A5E1B">
        <w:rPr>
          <w:sz w:val="21"/>
          <w:szCs w:val="21"/>
          <w:vertAlign w:val="subscript"/>
          <w:lang w:val="de-DE"/>
        </w:rPr>
        <w:t>f</w:t>
      </w:r>
      <w:r w:rsidRPr="006A5E1B">
        <w:rPr>
          <w:sz w:val="21"/>
          <w:szCs w:val="21"/>
          <w:lang w:val="de-DE"/>
        </w:rPr>
        <w:t>) përbën pagesën për çdo kW të fuqisë maksimale të kërkuar (P</w:t>
      </w:r>
      <w:r w:rsidRPr="006A5E1B">
        <w:rPr>
          <w:sz w:val="21"/>
          <w:szCs w:val="21"/>
          <w:vertAlign w:val="subscript"/>
          <w:lang w:val="de-DE"/>
        </w:rPr>
        <w:t>k</w:t>
      </w:r>
      <w:r w:rsidRPr="006A5E1B">
        <w:rPr>
          <w:sz w:val="21"/>
          <w:szCs w:val="21"/>
          <w:lang w:val="de-DE"/>
        </w:rPr>
        <w:t>) dhe është e barabartë me 4 000 lekë.</w:t>
      </w:r>
    </w:p>
    <w:p w:rsidR="00597CBB" w:rsidRPr="006A5E1B" w:rsidRDefault="00597CBB" w:rsidP="00597CBB">
      <w:pPr>
        <w:pStyle w:val="Paragrafi"/>
        <w:rPr>
          <w:sz w:val="21"/>
          <w:szCs w:val="21"/>
          <w:lang w:val="de-DE"/>
        </w:rPr>
      </w:pPr>
      <w:r w:rsidRPr="006A5E1B">
        <w:rPr>
          <w:sz w:val="21"/>
          <w:szCs w:val="21"/>
          <w:lang w:val="de-DE"/>
        </w:rPr>
        <w:t>- Tarifa fikse e lidhjes (T</w:t>
      </w:r>
      <w:r w:rsidRPr="006A5E1B">
        <w:rPr>
          <w:sz w:val="21"/>
          <w:szCs w:val="21"/>
          <w:vertAlign w:val="subscript"/>
          <w:lang w:val="de-DE"/>
        </w:rPr>
        <w:t>l</w:t>
      </w:r>
      <w:r w:rsidRPr="006A5E1B">
        <w:rPr>
          <w:sz w:val="21"/>
          <w:szCs w:val="21"/>
          <w:lang w:val="de-DE"/>
        </w:rPr>
        <w:t>) është një pagesë fikse prej 3 250 lekësh dhe ka të bëjë me tarifën për matjen e rezistencës së tokëzimit prej 100 lekësh, azhurnimin e rrjetit prej 1250 lekësh, lidhja e energjisë elektrike prej 500 lekësh dhe shpenzimet administrative prej 500 lekësh.</w:t>
      </w:r>
    </w:p>
    <w:p w:rsidR="00597CBB" w:rsidRPr="006A5E1B" w:rsidRDefault="00597CBB" w:rsidP="00597CBB">
      <w:pPr>
        <w:pStyle w:val="Paragrafi"/>
        <w:rPr>
          <w:sz w:val="21"/>
          <w:szCs w:val="21"/>
          <w:lang w:val="de-DE"/>
        </w:rPr>
      </w:pPr>
      <w:r w:rsidRPr="006A5E1B">
        <w:rPr>
          <w:sz w:val="21"/>
          <w:szCs w:val="21"/>
          <w:lang w:val="de-DE"/>
        </w:rPr>
        <w:t>b) Për kërkesat që kanë të bëjnë me rritjen e fuqisë maksimale të kërkuar (P</w:t>
      </w:r>
      <w:r w:rsidRPr="006A5E1B">
        <w:rPr>
          <w:sz w:val="21"/>
          <w:szCs w:val="21"/>
          <w:vertAlign w:val="subscript"/>
          <w:lang w:val="de-DE"/>
        </w:rPr>
        <w:t>k</w:t>
      </w:r>
      <w:r w:rsidRPr="006A5E1B">
        <w:rPr>
          <w:sz w:val="21"/>
          <w:szCs w:val="21"/>
          <w:lang w:val="de-DE"/>
        </w:rPr>
        <w:t>), në krahasim me atë që është lidhur kontrata, përdoruesi i detyrohet furnizuesit pagesat për tarifën e fuqisë (T</w:t>
      </w:r>
      <w:r w:rsidRPr="006A5E1B">
        <w:rPr>
          <w:sz w:val="21"/>
          <w:szCs w:val="21"/>
          <w:vertAlign w:val="subscript"/>
          <w:lang w:val="de-DE"/>
        </w:rPr>
        <w:t>f</w:t>
      </w:r>
      <w:r w:rsidRPr="006A5E1B">
        <w:rPr>
          <w:sz w:val="21"/>
          <w:szCs w:val="21"/>
          <w:lang w:val="de-DE"/>
        </w:rPr>
        <w:t>) 4 000 lekë për çdo kW të shtuar dhe tarifën fikse (T</w:t>
      </w:r>
      <w:r w:rsidRPr="006A5E1B">
        <w:rPr>
          <w:sz w:val="21"/>
          <w:szCs w:val="21"/>
          <w:vertAlign w:val="subscript"/>
          <w:lang w:val="de-DE"/>
        </w:rPr>
        <w:t>l</w:t>
      </w:r>
      <w:r w:rsidRPr="006A5E1B">
        <w:rPr>
          <w:sz w:val="21"/>
          <w:szCs w:val="21"/>
          <w:lang w:val="de-DE"/>
        </w:rPr>
        <w:t>) prej 3 250 lekësh.</w:t>
      </w:r>
    </w:p>
    <w:p w:rsidR="00597CBB" w:rsidRPr="006A5E1B" w:rsidRDefault="00597CBB" w:rsidP="00597CBB">
      <w:pPr>
        <w:pStyle w:val="Paragrafi"/>
        <w:rPr>
          <w:sz w:val="21"/>
          <w:szCs w:val="21"/>
          <w:lang w:val="de-DE"/>
        </w:rPr>
      </w:pPr>
      <w:r w:rsidRPr="006A5E1B">
        <w:rPr>
          <w:sz w:val="21"/>
          <w:szCs w:val="21"/>
          <w:lang w:val="de-DE"/>
        </w:rPr>
        <w:t>c) Për rastet kur një përdorues ka një kontratë në TU dhe kërkon shtesë fuqie, e cila sjell si domosdoshmëri kalimin në furnizim me TM, atëherë pagesa do të jetë e njëjtë si për çdo lidhje në TM, vetëm se llogaritja e tarifës së fuqisë do të bëhet vetëm për shtesën e fuqisë mbi atë ekzistuese që ka pasur konsumatori kur furnizohej me TU.</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6</w:t>
      </w:r>
    </w:p>
    <w:p w:rsidR="00597CBB" w:rsidRPr="006A5E1B" w:rsidRDefault="00597CBB" w:rsidP="00597CBB">
      <w:pPr>
        <w:pStyle w:val="NeniTitull"/>
        <w:rPr>
          <w:sz w:val="21"/>
          <w:szCs w:val="21"/>
          <w:lang w:val="de-DE"/>
        </w:rPr>
      </w:pPr>
      <w:r w:rsidRPr="006A5E1B">
        <w:rPr>
          <w:sz w:val="21"/>
          <w:szCs w:val="21"/>
          <w:lang w:val="de-DE"/>
        </w:rPr>
        <w:t>Udhëzime të përbashkëta</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 xml:space="preserve">a) Largësia e caktuar në paragrafët e mëparshëm për përcaktimin e pagesës duhet të jetë e dukshme në planimetritë që përmbajnë vendndodhjen e kabinave TM/TU dhe të n/stacioneve, dhe janë të matura në vijë të drejtë me qendrën e kabinës ose të n/stacionit të cilit i jemi referuar deri në pikën e dorëzimit të energjisë elektrike. Në rastet kur në genplanin e paraqitur nga kërkuesi nuk mund të gjykohet për largësinë e objektit nga kabina ose n/stacioni, atëherë kërkuesi është i detyruar t’i paraqesë furnizuesit një planimetri </w:t>
      </w:r>
      <w:r w:rsidRPr="006A5E1B">
        <w:rPr>
          <w:sz w:val="21"/>
          <w:szCs w:val="21"/>
          <w:lang w:val="de-DE"/>
        </w:rPr>
        <w:lastRenderedPageBreak/>
        <w:t>të re nga ku mund të përcaktohet qartë largësia e objektit nga kabina apo (n/stacioni). Planimetritë që do të prëdoren për të përcaktuar largësinë e objektit nga kabina (n/stacioni), duhet të sigurohen nga furnizuesi dhe duhet të përmbajnë kabinat (n/stacionet), numrin që i dallon, muajin dhe vitin e hyrjes në shërbim. Elementet e mësipërme duhet të tregohen në  një vend të posaçëm, në një pozicion të dukshëm nga jashtë kabinës.</w:t>
      </w:r>
    </w:p>
    <w:p w:rsidR="00597CBB" w:rsidRPr="006A5E1B" w:rsidRDefault="00597CBB" w:rsidP="00597CBB">
      <w:pPr>
        <w:pStyle w:val="Paragrafi"/>
        <w:rPr>
          <w:sz w:val="21"/>
          <w:szCs w:val="21"/>
          <w:lang w:val="de-DE"/>
        </w:rPr>
      </w:pPr>
      <w:r w:rsidRPr="006A5E1B">
        <w:rPr>
          <w:sz w:val="21"/>
          <w:szCs w:val="21"/>
          <w:lang w:val="de-DE"/>
        </w:rPr>
        <w:t>b) Në faturat e shtypura nga furnizuesi për pagesat e lidhjes së re, në bazë të tarifave të këtij udhëzimi, duhet të jetë i treguar numri i kabinës (n/stacionit) të cilës i jemi referuar.</w:t>
      </w:r>
    </w:p>
    <w:p w:rsidR="00597CBB" w:rsidRPr="006A5E1B" w:rsidRDefault="00597CBB" w:rsidP="00597CBB">
      <w:pPr>
        <w:pStyle w:val="Paragrafi"/>
        <w:rPr>
          <w:sz w:val="21"/>
          <w:szCs w:val="21"/>
          <w:lang w:val="de-DE"/>
        </w:rPr>
      </w:pPr>
    </w:p>
    <w:p w:rsidR="00597CBB" w:rsidRPr="006A5E1B" w:rsidRDefault="00597CBB" w:rsidP="00597CBB">
      <w:pPr>
        <w:pStyle w:val="KapitulliNr"/>
        <w:rPr>
          <w:sz w:val="21"/>
          <w:szCs w:val="21"/>
          <w:lang w:val="de-DE"/>
        </w:rPr>
      </w:pPr>
      <w:r w:rsidRPr="006A5E1B">
        <w:rPr>
          <w:sz w:val="21"/>
          <w:szCs w:val="21"/>
          <w:lang w:val="de-DE"/>
        </w:rPr>
        <w:t>Kapitulli III</w:t>
      </w:r>
    </w:p>
    <w:p w:rsidR="00597CBB" w:rsidRPr="006A5E1B" w:rsidRDefault="00597CBB" w:rsidP="00597CBB">
      <w:pPr>
        <w:pStyle w:val="KapitulliTitull"/>
        <w:rPr>
          <w:sz w:val="21"/>
          <w:szCs w:val="21"/>
          <w:lang w:val="de-DE"/>
        </w:rPr>
      </w:pPr>
      <w:r w:rsidRPr="006A5E1B">
        <w:rPr>
          <w:sz w:val="21"/>
          <w:szCs w:val="21"/>
          <w:lang w:val="de-DE"/>
        </w:rPr>
        <w:t>Lidhja me energji elektrike e përdoruesve të përkohshëm jo të përsëritur</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7</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a) Pagesat për lidhjen e përdoruesve me furnizim të karakterit me kohëzgjatje të përkohshme, qoftë edhe më të madhe se një vit, por jo të përsëritur në vitet e mëpasshme, janë të përcaktuara si më poshtë:</w:t>
      </w:r>
    </w:p>
    <w:p w:rsidR="00597CBB" w:rsidRPr="006A5E1B" w:rsidRDefault="00597CBB" w:rsidP="00597CBB">
      <w:pPr>
        <w:pStyle w:val="Paragrafi"/>
        <w:rPr>
          <w:sz w:val="21"/>
          <w:szCs w:val="21"/>
          <w:lang w:val="de-DE"/>
        </w:rPr>
      </w:pPr>
      <w:r w:rsidRPr="006A5E1B">
        <w:rPr>
          <w:sz w:val="21"/>
          <w:szCs w:val="21"/>
          <w:lang w:val="de-DE"/>
        </w:rPr>
        <w:t>b) Lidhje ose shtesë fuqie në TU do të paguhet tarifa e fuqisë prej 1 500 lekësh për kabinat ajrore dhe me 2 500 lekë për kabinat tip boks, për kW të fuqisë maksimale të kërkuar.</w:t>
      </w:r>
    </w:p>
    <w:p w:rsidR="00597CBB" w:rsidRPr="006A5E1B" w:rsidRDefault="00597CBB" w:rsidP="00597CBB">
      <w:pPr>
        <w:pStyle w:val="Paragrafi"/>
        <w:rPr>
          <w:sz w:val="21"/>
          <w:szCs w:val="21"/>
          <w:lang w:val="de-DE"/>
        </w:rPr>
      </w:pPr>
      <w:r w:rsidRPr="006A5E1B">
        <w:rPr>
          <w:sz w:val="21"/>
          <w:szCs w:val="21"/>
          <w:lang w:val="de-DE"/>
        </w:rPr>
        <w:t>c) Lidhje ose shtesë fuqie në TM do të paguhet tarifa e fuqisë prej 4 000 lekësh për kW të fuqisë maksimale të kërkuar.</w:t>
      </w:r>
    </w:p>
    <w:p w:rsidR="00597CBB" w:rsidRPr="006A5E1B" w:rsidRDefault="00597CBB" w:rsidP="00597CBB">
      <w:pPr>
        <w:pStyle w:val="Paragrafi"/>
        <w:rPr>
          <w:sz w:val="21"/>
          <w:szCs w:val="21"/>
          <w:lang w:val="de-DE"/>
        </w:rPr>
      </w:pPr>
      <w:r w:rsidRPr="006A5E1B">
        <w:rPr>
          <w:sz w:val="21"/>
          <w:szCs w:val="21"/>
          <w:lang w:val="de-DE"/>
        </w:rPr>
        <w:t>d) Për çdo veprim lidhjeje ose shkëputjeje të kërkuar jashtë orarit të punës do të paguhet një shtesë prej 1 500 lekësh.</w:t>
      </w:r>
    </w:p>
    <w:p w:rsidR="00597CBB" w:rsidRPr="006A5E1B" w:rsidRDefault="00597CBB" w:rsidP="00597CBB">
      <w:pPr>
        <w:pStyle w:val="Paragrafi"/>
        <w:rPr>
          <w:sz w:val="21"/>
          <w:szCs w:val="21"/>
          <w:lang w:val="de-DE"/>
        </w:rPr>
      </w:pPr>
    </w:p>
    <w:p w:rsidR="00597CBB" w:rsidRPr="006A5E1B" w:rsidRDefault="00597CBB" w:rsidP="00597CBB">
      <w:pPr>
        <w:pStyle w:val="KapitulliNr"/>
        <w:rPr>
          <w:sz w:val="21"/>
          <w:szCs w:val="21"/>
          <w:lang w:val="de-DE"/>
        </w:rPr>
      </w:pPr>
      <w:r w:rsidRPr="006A5E1B">
        <w:rPr>
          <w:sz w:val="21"/>
          <w:szCs w:val="21"/>
          <w:lang w:val="de-DE"/>
        </w:rPr>
        <w:t>Kapitulli IV</w:t>
      </w:r>
    </w:p>
    <w:p w:rsidR="00597CBB" w:rsidRPr="006A5E1B" w:rsidRDefault="00597CBB" w:rsidP="00597CBB">
      <w:pPr>
        <w:pStyle w:val="KreuTitull"/>
        <w:rPr>
          <w:sz w:val="21"/>
          <w:szCs w:val="21"/>
          <w:lang w:val="de-DE"/>
        </w:rPr>
      </w:pPr>
      <w:r w:rsidRPr="006A5E1B">
        <w:rPr>
          <w:sz w:val="21"/>
          <w:szCs w:val="21"/>
          <w:lang w:val="de-DE"/>
        </w:rPr>
        <w:t>Rilidhja me energji elektrike e përdoruesve sezonalë modifikime kontraktuese, lidhje të reja, transferime dhe të abonentëve që u është ndërprerë energjia për arsye debie apo shkelje të kontratës</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8</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a) Rilidhja e përdoruesve sezonalë</w:t>
      </w:r>
    </w:p>
    <w:p w:rsidR="00597CBB" w:rsidRPr="006A5E1B" w:rsidRDefault="00597CBB" w:rsidP="00597CBB">
      <w:pPr>
        <w:pStyle w:val="Paragrafi"/>
        <w:rPr>
          <w:sz w:val="21"/>
          <w:szCs w:val="21"/>
          <w:lang w:val="de-DE"/>
        </w:rPr>
      </w:pPr>
      <w:r w:rsidRPr="006A5E1B">
        <w:rPr>
          <w:sz w:val="21"/>
          <w:szCs w:val="21"/>
          <w:lang w:val="de-DE"/>
        </w:rPr>
        <w:t>- Pagesa për rivënien dhe shkëputjen e përdoruesve sezonalë me karakter të vazhdueshëm do të jetë fikse, 3250 lekë.</w:t>
      </w:r>
    </w:p>
    <w:p w:rsidR="00597CBB" w:rsidRPr="006A5E1B" w:rsidRDefault="00597CBB" w:rsidP="00597CBB">
      <w:pPr>
        <w:pStyle w:val="Paragrafi"/>
        <w:rPr>
          <w:sz w:val="21"/>
          <w:szCs w:val="21"/>
          <w:lang w:val="de-DE"/>
        </w:rPr>
      </w:pPr>
      <w:r w:rsidRPr="006A5E1B">
        <w:rPr>
          <w:sz w:val="21"/>
          <w:szCs w:val="21"/>
          <w:lang w:val="de-DE"/>
        </w:rPr>
        <w:t>b) Modifikime kontraktuale, lidhje të reja, transferime</w:t>
      </w:r>
    </w:p>
    <w:p w:rsidR="00597CBB" w:rsidRPr="006A5E1B" w:rsidRDefault="00597CBB" w:rsidP="00597CBB">
      <w:pPr>
        <w:pStyle w:val="Paragrafi"/>
        <w:rPr>
          <w:sz w:val="21"/>
          <w:szCs w:val="21"/>
          <w:lang w:val="de-DE"/>
        </w:rPr>
      </w:pPr>
      <w:r w:rsidRPr="006A5E1B">
        <w:rPr>
          <w:sz w:val="21"/>
          <w:szCs w:val="21"/>
          <w:lang w:val="de-DE"/>
        </w:rPr>
        <w:t>- Pagesa për modifikime kontraktuale me kërkesë të përdoruesit që nuk sjellin rritje të fuqisë maksimale të kërkuar (P</w:t>
      </w:r>
      <w:r w:rsidRPr="006A5E1B">
        <w:rPr>
          <w:sz w:val="21"/>
          <w:szCs w:val="21"/>
          <w:vertAlign w:val="subscript"/>
          <w:lang w:val="de-DE"/>
        </w:rPr>
        <w:t>k</w:t>
      </w:r>
      <w:r w:rsidRPr="006A5E1B">
        <w:rPr>
          <w:sz w:val="21"/>
          <w:szCs w:val="21"/>
          <w:lang w:val="de-DE"/>
        </w:rPr>
        <w:t>), që do të çonin në ndryshime tarifore, do të jetë në vlerën 3 250 lekë.</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c) Për abonentët, të cilëve u është ndërprerë energjia për arsye debie apo shkelje të kontratës së energjisë elektrike, në momentin e rilidhjes së energjisë elektrike do të aplikohet pagesa:</w:t>
      </w:r>
    </w:p>
    <w:p w:rsidR="00597CBB" w:rsidRPr="006A5E1B" w:rsidRDefault="00597CBB" w:rsidP="00597CBB">
      <w:pPr>
        <w:pStyle w:val="Paragrafi"/>
        <w:rPr>
          <w:sz w:val="21"/>
          <w:szCs w:val="21"/>
          <w:lang w:val="de-DE"/>
        </w:rPr>
      </w:pPr>
      <w:r w:rsidRPr="006A5E1B">
        <w:rPr>
          <w:sz w:val="21"/>
          <w:szCs w:val="21"/>
          <w:lang w:val="de-DE"/>
        </w:rPr>
        <w:t>- Pagesa për abonentët familjarë të jetë 500 lekë.</w:t>
      </w:r>
    </w:p>
    <w:p w:rsidR="00597CBB" w:rsidRPr="006A5E1B" w:rsidRDefault="00597CBB" w:rsidP="00597CBB">
      <w:pPr>
        <w:pStyle w:val="Paragrafi"/>
        <w:rPr>
          <w:sz w:val="21"/>
          <w:szCs w:val="21"/>
          <w:lang w:val="de-DE"/>
        </w:rPr>
      </w:pPr>
      <w:r w:rsidRPr="006A5E1B">
        <w:rPr>
          <w:sz w:val="21"/>
          <w:szCs w:val="21"/>
          <w:lang w:val="de-DE"/>
        </w:rPr>
        <w:t>- Pagesa për abonentët privatë të jetë 1 000 lekë.</w:t>
      </w:r>
    </w:p>
    <w:p w:rsidR="00597CBB" w:rsidRPr="006A5E1B" w:rsidRDefault="00597CBB" w:rsidP="00597CBB">
      <w:pPr>
        <w:pStyle w:val="Paragrafi"/>
        <w:rPr>
          <w:sz w:val="21"/>
          <w:szCs w:val="21"/>
          <w:lang w:val="de-DE"/>
        </w:rPr>
      </w:pPr>
    </w:p>
    <w:p w:rsidR="00597CBB" w:rsidRPr="006A5E1B" w:rsidRDefault="00597CBB" w:rsidP="00597CBB">
      <w:pPr>
        <w:pStyle w:val="KapitulliNr"/>
        <w:rPr>
          <w:sz w:val="21"/>
          <w:szCs w:val="21"/>
          <w:lang w:val="de-DE"/>
        </w:rPr>
      </w:pPr>
      <w:r w:rsidRPr="006A5E1B">
        <w:rPr>
          <w:sz w:val="21"/>
          <w:szCs w:val="21"/>
          <w:lang w:val="de-DE"/>
        </w:rPr>
        <w:t>Kapitulli V</w:t>
      </w:r>
    </w:p>
    <w:p w:rsidR="00597CBB" w:rsidRPr="006A5E1B" w:rsidRDefault="00597CBB" w:rsidP="00597CBB">
      <w:pPr>
        <w:pStyle w:val="KreuTitull"/>
        <w:rPr>
          <w:sz w:val="21"/>
          <w:szCs w:val="21"/>
          <w:lang w:val="de-DE"/>
        </w:rPr>
      </w:pPr>
      <w:r w:rsidRPr="006A5E1B">
        <w:rPr>
          <w:sz w:val="21"/>
          <w:szCs w:val="21"/>
          <w:lang w:val="de-DE"/>
        </w:rPr>
        <w:t>Përdorues të veçantë dhe zhvendosje të impianteve elektrike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9</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Për lidhjen me energji elektrike të objekteve të vendosura jo në mënyrë të përhershme, të vendosura jashtë vendbanimeve (instalime të sinjalizimeve rrugore, ripetitorë televizivë, impiante të mbrojtjes katodike, radiofonia, të transmetimit të të dhënave, stacione elektropompimi, vende për kafshët, magazina, e të ngjashme me to), ndërtime që nuk janë lehtësisht të hapura nga rruga e kalimit të automjeteve ose që janë të ndara nga impiantet e shpërndarjes ekzistuese me pjesë detare, liqene ose laguna, pagesa është fiksuar në masën 100% të shpenzimeve të ndërtimit të linjës elektrike.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10</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 xml:space="preserve">Për lidhjen e ndriçimit dhe të reklamave, ndriçimit të monumenteve, impianteve të ngjitjes, instalime të përkohshme ose të lëvizshme (roulotess etj.) ndërtime të veçuara të pabanuara në mënyrë të </w:t>
      </w:r>
      <w:r w:rsidRPr="006A5E1B">
        <w:rPr>
          <w:sz w:val="21"/>
          <w:szCs w:val="21"/>
          <w:lang w:val="de-DE"/>
        </w:rPr>
        <w:lastRenderedPageBreak/>
        <w:t>përhershme ose sidoqoftë jo rezidenciale (vila, shtëpia për gjueti rifuxhio në male etj), të vendosura në më tepër se 2 000 metra nga kabina elektrike TM/TU së cilës i referohemi, kërkuesi është i detyruar t’i rimbursojë furnizuesit shpenzimet përkatëse.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11</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Zhvendosjet e pajisjeve elektrike dhe të grupit të matjes bëhen me kërkesë të përdoruesit dhe ky i fundit është i detyruar t’i rimbursojë furnizuesit shpenzimet përkatëse.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12</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Me shpenzim përkatës kuptohet kostoja e dokumentuar e materialeve të veprës, përveç shpenzimeve të përgjithshme, të cilat konsiderohen të barabarta me 20% të vlerës së parathënë (shpenzime plotësuese që kryen furnizuesi).</w:t>
      </w:r>
    </w:p>
    <w:p w:rsidR="00597CBB" w:rsidRPr="006A5E1B" w:rsidRDefault="00597CBB" w:rsidP="00597CBB">
      <w:pPr>
        <w:pStyle w:val="Paragrafi"/>
        <w:rPr>
          <w:sz w:val="18"/>
          <w:szCs w:val="21"/>
          <w:lang w:val="de-DE"/>
        </w:rPr>
      </w:pPr>
    </w:p>
    <w:p w:rsidR="00597CBB" w:rsidRPr="006A5E1B" w:rsidRDefault="00597CBB" w:rsidP="00597CBB">
      <w:pPr>
        <w:pStyle w:val="KapitulliNr"/>
        <w:rPr>
          <w:sz w:val="21"/>
          <w:szCs w:val="21"/>
          <w:lang w:val="de-DE"/>
        </w:rPr>
      </w:pPr>
      <w:r w:rsidRPr="006A5E1B">
        <w:rPr>
          <w:sz w:val="21"/>
          <w:szCs w:val="21"/>
          <w:lang w:val="de-DE"/>
        </w:rPr>
        <w:t>Kapitulli VI</w:t>
      </w:r>
    </w:p>
    <w:p w:rsidR="00597CBB" w:rsidRPr="006A5E1B" w:rsidRDefault="00597CBB" w:rsidP="00597CBB">
      <w:pPr>
        <w:pStyle w:val="KapitulliTitull"/>
        <w:rPr>
          <w:sz w:val="21"/>
          <w:szCs w:val="21"/>
          <w:lang w:val="de-DE"/>
        </w:rPr>
      </w:pPr>
      <w:r w:rsidRPr="006A5E1B">
        <w:rPr>
          <w:sz w:val="21"/>
          <w:szCs w:val="21"/>
          <w:lang w:val="de-DE"/>
        </w:rPr>
        <w:t>Normat tranzitore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13</w:t>
      </w:r>
    </w:p>
    <w:p w:rsidR="00597CBB" w:rsidRPr="006A5E1B" w:rsidRDefault="00597CBB" w:rsidP="00597CBB">
      <w:pPr>
        <w:pStyle w:val="Paragrafi"/>
        <w:rPr>
          <w:sz w:val="18"/>
          <w:szCs w:val="21"/>
          <w:lang w:val="de-DE"/>
        </w:rPr>
      </w:pPr>
    </w:p>
    <w:p w:rsidR="00597CBB" w:rsidRPr="006A5E1B" w:rsidRDefault="00597CBB" w:rsidP="00597CBB">
      <w:pPr>
        <w:pStyle w:val="Paragrafi"/>
        <w:rPr>
          <w:sz w:val="21"/>
          <w:szCs w:val="21"/>
          <w:lang w:val="de-DE"/>
        </w:rPr>
      </w:pPr>
      <w:r w:rsidRPr="006A5E1B">
        <w:rPr>
          <w:sz w:val="21"/>
          <w:szCs w:val="21"/>
          <w:lang w:val="de-DE"/>
        </w:rPr>
        <w:t>Këto tarifa nuk aplikohen për lidhjet e përcaktuara më parë se data e hyrjes në fuqi të kësaj metodologjie, ndërkohë që ekzekutimi i punimeve përkatëse nuk ka filluar në këtë datë. Konsiderohen të përfunduara lidhjet për të cilat detyrimi i pagesës së tarifave është derdhur ose është parashikuar në faturën përkatëse.</w:t>
      </w:r>
    </w:p>
    <w:p w:rsidR="00597CBB" w:rsidRPr="006A5E1B" w:rsidRDefault="00597CBB" w:rsidP="00597CBB">
      <w:pPr>
        <w:pStyle w:val="Paragrafi"/>
        <w:rPr>
          <w:sz w:val="21"/>
          <w:szCs w:val="21"/>
          <w:lang w:val="de-DE"/>
        </w:rPr>
      </w:pPr>
    </w:p>
    <w:p w:rsidR="00597CBB" w:rsidRPr="006A5E1B" w:rsidRDefault="00597CBB" w:rsidP="00597CBB">
      <w:pPr>
        <w:pStyle w:val="KapitulliTitull"/>
        <w:rPr>
          <w:sz w:val="21"/>
          <w:szCs w:val="21"/>
          <w:lang w:val="de-DE"/>
        </w:rPr>
      </w:pPr>
      <w:r w:rsidRPr="006A5E1B">
        <w:rPr>
          <w:sz w:val="21"/>
          <w:szCs w:val="21"/>
          <w:lang w:val="de-DE"/>
        </w:rPr>
        <w:t>Udhëzime përfundimtare</w:t>
      </w:r>
    </w:p>
    <w:p w:rsidR="00597CBB" w:rsidRPr="006A5E1B" w:rsidRDefault="00597CBB" w:rsidP="00597CBB">
      <w:pPr>
        <w:pStyle w:val="Paragrafi"/>
        <w:rPr>
          <w:sz w:val="16"/>
          <w:szCs w:val="21"/>
          <w:lang w:val="de-DE"/>
        </w:rPr>
      </w:pPr>
    </w:p>
    <w:p w:rsidR="00597CBB" w:rsidRPr="006A5E1B" w:rsidRDefault="00597CBB" w:rsidP="00597CBB">
      <w:pPr>
        <w:pStyle w:val="NeniNr"/>
        <w:rPr>
          <w:sz w:val="21"/>
          <w:szCs w:val="21"/>
          <w:lang w:val="de-DE"/>
        </w:rPr>
      </w:pPr>
      <w:r w:rsidRPr="006A5E1B">
        <w:rPr>
          <w:sz w:val="21"/>
          <w:szCs w:val="21"/>
          <w:lang w:val="de-DE"/>
        </w:rPr>
        <w:t>Neni 14</w:t>
      </w:r>
    </w:p>
    <w:p w:rsidR="00597CBB" w:rsidRPr="006A5E1B" w:rsidRDefault="00597CBB" w:rsidP="00597CBB">
      <w:pPr>
        <w:pStyle w:val="Paragrafi"/>
        <w:rPr>
          <w:sz w:val="16"/>
          <w:szCs w:val="21"/>
          <w:lang w:val="de-DE"/>
        </w:rPr>
      </w:pPr>
    </w:p>
    <w:p w:rsidR="00597CBB" w:rsidRPr="006A5E1B" w:rsidRDefault="00597CBB" w:rsidP="00597CBB">
      <w:pPr>
        <w:pStyle w:val="Paragrafi"/>
        <w:rPr>
          <w:sz w:val="21"/>
          <w:szCs w:val="21"/>
          <w:lang w:val="de-DE"/>
        </w:rPr>
      </w:pPr>
      <w:r w:rsidRPr="006A5E1B">
        <w:rPr>
          <w:sz w:val="21"/>
          <w:szCs w:val="21"/>
          <w:lang w:val="de-DE"/>
        </w:rPr>
        <w:t>1. Vlerat e tarifave të përcaktuara në këtë udhëzim do të rishikohen në çdo kohë nga ERE, me propozim të furnizuesit, duke u bazuar në lëvizjen e inflacionit.</w:t>
      </w:r>
    </w:p>
    <w:p w:rsidR="00597CBB" w:rsidRPr="006A5E1B" w:rsidRDefault="00597CBB" w:rsidP="00597CBB">
      <w:pPr>
        <w:pStyle w:val="Paragrafi"/>
        <w:rPr>
          <w:sz w:val="21"/>
          <w:szCs w:val="21"/>
          <w:lang w:val="de-DE"/>
        </w:rPr>
      </w:pPr>
      <w:r w:rsidRPr="006A5E1B">
        <w:rPr>
          <w:sz w:val="21"/>
          <w:szCs w:val="21"/>
          <w:lang w:val="de-DE"/>
        </w:rPr>
        <w:t>2. Furnizuesi ka të drejtë të verifikojë edhe mbas lidhjes ekzistencën e kushteve në bazë të të cilave është përcaktuar pagesa. Në rastet kur nga ky verifikim konstatohet se personi që ka bërë aplikimin për lidhjen me energji elektrike i detyrohet furnizuesit (me përjashtim të rasteve kur vepra përbën objekt për ndjekje penale) vlerën respektive të diferencës së pagesës reale që i detyrohet dhe asaj të derdhur.</w:t>
      </w:r>
    </w:p>
    <w:p w:rsidR="00597CBB" w:rsidRPr="006A5E1B" w:rsidRDefault="00597CBB" w:rsidP="00597CBB">
      <w:pPr>
        <w:pStyle w:val="Paragrafi"/>
        <w:rPr>
          <w:sz w:val="21"/>
          <w:szCs w:val="21"/>
          <w:lang w:val="de-DE"/>
        </w:rPr>
      </w:pPr>
      <w:r w:rsidRPr="006A5E1B">
        <w:rPr>
          <w:sz w:val="21"/>
          <w:szCs w:val="21"/>
          <w:lang w:val="de-DE"/>
        </w:rPr>
        <w:t>3. Në dosjen përkatëse të çdo lidhjeje duhet të shtohen edhe:</w:t>
      </w:r>
    </w:p>
    <w:p w:rsidR="00597CBB" w:rsidRPr="006A5E1B" w:rsidRDefault="00597CBB" w:rsidP="00597CBB">
      <w:pPr>
        <w:pStyle w:val="Paragrafi"/>
        <w:rPr>
          <w:sz w:val="21"/>
          <w:szCs w:val="21"/>
          <w:lang w:val="de-DE"/>
        </w:rPr>
      </w:pPr>
      <w:r w:rsidRPr="006A5E1B">
        <w:rPr>
          <w:sz w:val="21"/>
          <w:szCs w:val="21"/>
          <w:lang w:val="de-DE"/>
        </w:rPr>
        <w:t>a) Protokolli i tokëzimit;</w:t>
      </w:r>
    </w:p>
    <w:p w:rsidR="00597CBB" w:rsidRPr="006A5E1B" w:rsidRDefault="00597CBB" w:rsidP="00597CBB">
      <w:pPr>
        <w:pStyle w:val="Paragrafi"/>
        <w:rPr>
          <w:sz w:val="21"/>
          <w:szCs w:val="21"/>
          <w:lang w:val="de-DE"/>
        </w:rPr>
      </w:pPr>
      <w:r w:rsidRPr="006A5E1B">
        <w:rPr>
          <w:sz w:val="21"/>
          <w:szCs w:val="21"/>
          <w:lang w:val="de-DE"/>
        </w:rPr>
        <w:t>b) Akti i marrjes në dorëzim nga ana e furnizuesit (KESH);</w:t>
      </w:r>
    </w:p>
    <w:p w:rsidR="00597CBB" w:rsidRPr="006A5E1B" w:rsidRDefault="00597CBB" w:rsidP="00597CBB">
      <w:pPr>
        <w:pStyle w:val="Paragrafi"/>
        <w:rPr>
          <w:sz w:val="21"/>
          <w:szCs w:val="21"/>
          <w:lang w:val="de-DE"/>
        </w:rPr>
      </w:pPr>
      <w:r w:rsidRPr="006A5E1B">
        <w:rPr>
          <w:sz w:val="21"/>
          <w:szCs w:val="21"/>
          <w:lang w:val="de-DE"/>
        </w:rPr>
        <w:t>c) Procesverbali i vendosjes së matësit elektrik.</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15</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Detyrohen palët për respektimin e të gjitha akteve nënligjore të miratuara nga ERE.</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16</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Çdo normë juridike e paraqitur në këtë metodologji është objekt rishikimi dhe ndryshimi me miratim të ERE-s.</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17</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Shfuqizohet vendimi nr.17, datë 19.12.2001 “Për miratimin e udhëzimeve mbi furnizimin me energji elektrike të përdoruesve të rinj”.</w:t>
      </w:r>
    </w:p>
    <w:p w:rsidR="00597CBB" w:rsidRPr="006A5E1B" w:rsidRDefault="00597CBB" w:rsidP="00597CBB">
      <w:pPr>
        <w:pStyle w:val="Paragrafi"/>
        <w:rPr>
          <w:sz w:val="21"/>
          <w:szCs w:val="21"/>
          <w:lang w:val="de-DE"/>
        </w:rPr>
      </w:pPr>
    </w:p>
    <w:p w:rsidR="00597CBB" w:rsidRPr="006A5E1B" w:rsidRDefault="00597CBB" w:rsidP="00597CBB">
      <w:pPr>
        <w:pStyle w:val="NeniNr"/>
        <w:rPr>
          <w:sz w:val="21"/>
          <w:szCs w:val="21"/>
          <w:lang w:val="de-DE"/>
        </w:rPr>
      </w:pPr>
      <w:r w:rsidRPr="006A5E1B">
        <w:rPr>
          <w:sz w:val="21"/>
          <w:szCs w:val="21"/>
          <w:lang w:val="de-DE"/>
        </w:rPr>
        <w:t>Neni 18</w:t>
      </w:r>
    </w:p>
    <w:p w:rsidR="00597CBB" w:rsidRPr="006A5E1B" w:rsidRDefault="00597CBB" w:rsidP="00597CBB">
      <w:pPr>
        <w:pStyle w:val="Paragrafi"/>
        <w:rPr>
          <w:sz w:val="21"/>
          <w:szCs w:val="21"/>
          <w:lang w:val="de-DE"/>
        </w:rPr>
      </w:pPr>
    </w:p>
    <w:p w:rsidR="00597CBB" w:rsidRPr="006A5E1B" w:rsidRDefault="00597CBB" w:rsidP="00597CBB">
      <w:pPr>
        <w:pStyle w:val="Paragrafi"/>
        <w:rPr>
          <w:sz w:val="21"/>
          <w:szCs w:val="21"/>
          <w:lang w:val="de-DE"/>
        </w:rPr>
      </w:pPr>
      <w:r w:rsidRPr="006A5E1B">
        <w:rPr>
          <w:sz w:val="21"/>
          <w:szCs w:val="21"/>
          <w:lang w:val="de-DE"/>
        </w:rPr>
        <w:t>Kjo metodologji hyn në fuqi më 1 shtator 2006 dhe botohet në Fletoren Zyrtare.</w:t>
      </w:r>
    </w:p>
    <w:p w:rsidR="00A0784B" w:rsidRPr="00597CBB" w:rsidRDefault="00A0784B" w:rsidP="003941D1">
      <w:pPr>
        <w:pStyle w:val="Paragrafi"/>
        <w:rPr>
          <w:lang w:val="de-DE"/>
        </w:rPr>
      </w:pPr>
    </w:p>
    <w:sectPr w:rsidR="00A0784B" w:rsidRPr="00597CB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7CBB"/>
    <w:rsid w:val="005A53C5"/>
    <w:rsid w:val="005C0A10"/>
    <w:rsid w:val="005D4BA8"/>
    <w:rsid w:val="005E2CD2"/>
    <w:rsid w:val="005E62A5"/>
    <w:rsid w:val="005F71EC"/>
    <w:rsid w:val="00607F6D"/>
    <w:rsid w:val="00634290"/>
    <w:rsid w:val="00697FDD"/>
    <w:rsid w:val="006A37D8"/>
    <w:rsid w:val="006E35E0"/>
    <w:rsid w:val="00705463"/>
    <w:rsid w:val="00736819"/>
    <w:rsid w:val="0074183C"/>
    <w:rsid w:val="00767527"/>
    <w:rsid w:val="007A0C3D"/>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6B372E8F-119B-4DCF-B4D2-3BFCEF866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7CBB"/>
    <w:rPr>
      <w:rFonts w:eastAsia="SimSun"/>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ParagrafiChar">
    <w:name w:val="Paragrafi Char"/>
    <w:basedOn w:val="DefaultParagraphFont"/>
    <w:link w:val="Paragrafi"/>
    <w:rsid w:val="00597CBB"/>
    <w:rPr>
      <w:rFonts w:ascii="CG Times" w:hAnsi="CG Times"/>
      <w:sz w:val="22"/>
      <w:lang w:val="en-US" w:eastAsia="en-US" w:bidi="ar-SA"/>
    </w:rPr>
  </w:style>
  <w:style w:type="character" w:customStyle="1" w:styleId="TitulliChar">
    <w:name w:val="Titulli Char"/>
    <w:basedOn w:val="DefaultParagraphFont"/>
    <w:link w:val="Titulli"/>
    <w:rsid w:val="00597CBB"/>
    <w:rPr>
      <w:rFonts w:ascii="CG Times" w:hAnsi="CG Times"/>
      <w:b/>
      <w:caps/>
      <w:sz w:val="22"/>
      <w:szCs w:val="22"/>
      <w:lang w:val="en-GB" w:eastAsia="en-US" w:bidi="ar-SA"/>
    </w:rPr>
  </w:style>
  <w:style w:type="character" w:customStyle="1" w:styleId="TitulliTitullChar">
    <w:name w:val="Titulli_Titull Char"/>
    <w:basedOn w:val="DefaultParagraphFont"/>
    <w:link w:val="TitulliTitull"/>
    <w:rsid w:val="00597CBB"/>
    <w:rPr>
      <w:rFonts w:ascii="CG Times" w:hAnsi="CG Times"/>
      <w:caps/>
      <w:sz w:val="22"/>
      <w:szCs w:val="22"/>
      <w:lang w:val="en-GB" w:eastAsia="en-US" w:bidi="ar-SA"/>
    </w:rPr>
  </w:style>
  <w:style w:type="character" w:customStyle="1" w:styleId="VENDOSIChar">
    <w:name w:val="VENDOSI Char"/>
    <w:basedOn w:val="DefaultParagraphFont"/>
    <w:link w:val="VENDOSI"/>
    <w:rsid w:val="00597CBB"/>
    <w:rPr>
      <w:rFonts w:ascii="CG Times" w:hAnsi="CG Times"/>
      <w:caps/>
      <w:sz w:val="22"/>
      <w:szCs w:val="22"/>
      <w:lang w:val="en-GB" w:eastAsia="en-US" w:bidi="ar-SA"/>
    </w:rPr>
  </w:style>
  <w:style w:type="table" w:styleId="TableGrid">
    <w:name w:val="Table Grid"/>
    <w:basedOn w:val="TableNormal"/>
    <w:rsid w:val="00597CB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2923</Words>
  <Characters>16663</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19547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2019-03-16T13:45:00Z</dcterms:created>
  <dcterms:modified xsi:type="dcterms:W3CDTF">2019-03-16T13:45:00Z</dcterms:modified>
</cp:coreProperties>
</file>