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EA1" w:rsidRPr="00510AC9" w:rsidRDefault="00A81EA1" w:rsidP="00510AC9">
      <w:pPr>
        <w:pStyle w:val="Akti"/>
      </w:pPr>
      <w:bookmarkStart w:id="0" w:name="_GoBack"/>
      <w:bookmarkEnd w:id="0"/>
      <w:r w:rsidRPr="00510AC9">
        <w:t>VENDIM</w:t>
      </w:r>
    </w:p>
    <w:p w:rsidR="00A81EA1" w:rsidRPr="00510AC9" w:rsidRDefault="00A81EA1" w:rsidP="00510AC9">
      <w:pPr>
        <w:pStyle w:val="NumriData"/>
      </w:pPr>
      <w:r w:rsidRPr="00510AC9">
        <w:t>Nr.46, datë 26.7.2006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Titulli"/>
      </w:pPr>
      <w:r w:rsidRPr="00510AC9">
        <w:t>PËR FILLIMIN E PROCEDURËS PËR MIRATIMIN E RREGULLORES PËR KRITERET E DHËNIES DHE HEQJES SË STATUSIT TË KLIENTIT TË KUALIFIKUAR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BazLigjPropozues"/>
      </w:pPr>
      <w:r w:rsidRPr="00510AC9">
        <w:t xml:space="preserve">Në mbështetje të nenit 9, pika 3 të ligjit nr.9072, datë 22.05.2003 “Për sektorin e energjisë elektrike”, nenit 7 të ligjit nr.9512, datë 10.4.2006 “ Për disa ndryshime dhe shtesa në ligjin nr.9072, datë 22.5.2003 “Për sektorin e energjisë elektrike””, Bordi i Komisionerëve të Entit Rregullator të Sektorit të Energjisë Elektrike (ERE), në mbledhjen e tij të datës 26.7.2006, pasi shqyrtoi propozimin e paraqitur nga anëtari i Bordit të Komisionerëve z.Adriatik Bego, për miratimin e rregullores për kriteret e dhënies dhe heqjes së statusit të klientit të kualifikuar, 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VENDOSI"/>
      </w:pPr>
      <w:r w:rsidRPr="00510AC9">
        <w:t>Vendosi: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Paragrafi"/>
      </w:pPr>
      <w:r w:rsidRPr="00510AC9">
        <w:t>1. Fillimin e procedurave për miratimin e rregullores për kriteret e dhënies dhe heqjes së statusit të Klientit të Kualifikuar.</w:t>
      </w:r>
    </w:p>
    <w:p w:rsidR="00A81EA1" w:rsidRPr="00510AC9" w:rsidRDefault="00A81EA1" w:rsidP="00510AC9">
      <w:pPr>
        <w:pStyle w:val="Paragrafi"/>
      </w:pPr>
      <w:r w:rsidRPr="00510AC9">
        <w:t xml:space="preserve">Ngarkohet Departamenti i Çështjeve Ligjore dhe Marrëdhënieve me Publikun, Departamenti i Licencimit dhe Monitorimit, Departamenti i Tarifave dhe Çmimeve,  si dhe këshilltari i Bordit të Komisionerëve, ta përpunojnë këtë rregullore në përputhje me projektdraftin e paraqitur (bashkëngjitur). </w:t>
      </w:r>
    </w:p>
    <w:p w:rsidR="00A81EA1" w:rsidRPr="00510AC9" w:rsidRDefault="00A81EA1" w:rsidP="00510AC9">
      <w:pPr>
        <w:pStyle w:val="Paragrafi"/>
      </w:pPr>
      <w:r w:rsidRPr="00510AC9">
        <w:t>Ky vendim hyn në fuqi menjëherë dhe botohet në Fletoren Zyrtare.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Autoriteti"/>
      </w:pPr>
      <w:r w:rsidRPr="00510AC9">
        <w:t>KRYETARI I ERE-S</w:t>
      </w:r>
    </w:p>
    <w:p w:rsidR="00A81EA1" w:rsidRPr="00510AC9" w:rsidRDefault="00A81EA1" w:rsidP="00510AC9">
      <w:pPr>
        <w:pStyle w:val="AutoritetiEmer"/>
      </w:pPr>
      <w:r w:rsidRPr="00510AC9">
        <w:t>Bujar Nepravishta</w:t>
      </w: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Paragrafi"/>
      </w:pPr>
    </w:p>
    <w:p w:rsidR="00A81EA1" w:rsidRPr="00510AC9" w:rsidRDefault="00A81EA1" w:rsidP="00510AC9">
      <w:pPr>
        <w:pStyle w:val="Paragrafi"/>
      </w:pPr>
    </w:p>
    <w:p w:rsidR="00A0784B" w:rsidRPr="00510AC9" w:rsidRDefault="00A0784B" w:rsidP="00510AC9">
      <w:pPr>
        <w:pStyle w:val="Paragrafi"/>
      </w:pPr>
    </w:p>
    <w:sectPr w:rsidR="00A0784B" w:rsidRPr="00510AC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0AC9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74C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1EA1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205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28511F-04EE-43E6-85F7-7ADC3B37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81E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