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3EF" w:rsidRPr="0024232A" w:rsidRDefault="002B23EF" w:rsidP="002B23EF">
      <w:pPr>
        <w:pStyle w:val="Akti"/>
        <w:keepNext w:val="0"/>
      </w:pPr>
      <w:bookmarkStart w:id="0" w:name="_GoBack"/>
      <w:bookmarkEnd w:id="0"/>
      <w:r w:rsidRPr="0024232A">
        <w:t>VENDIM</w:t>
      </w:r>
    </w:p>
    <w:p w:rsidR="002B23EF" w:rsidRPr="0024232A" w:rsidRDefault="002B23EF" w:rsidP="002B23EF">
      <w:pPr>
        <w:pStyle w:val="NumriData"/>
        <w:keepNext w:val="0"/>
        <w:rPr>
          <w:szCs w:val="22"/>
        </w:rPr>
      </w:pPr>
      <w:r w:rsidRPr="0024232A">
        <w:rPr>
          <w:szCs w:val="22"/>
        </w:rPr>
        <w:t>Nr.72, datë 20.10.2006</w:t>
      </w:r>
    </w:p>
    <w:p w:rsidR="002B23EF" w:rsidRPr="0024232A" w:rsidRDefault="002B23EF" w:rsidP="002B23EF">
      <w:pPr>
        <w:pStyle w:val="Paragrafi"/>
        <w:rPr>
          <w:szCs w:val="22"/>
        </w:rPr>
      </w:pPr>
    </w:p>
    <w:p w:rsidR="002B23EF" w:rsidRPr="0024232A" w:rsidRDefault="002B23EF" w:rsidP="002B23EF">
      <w:pPr>
        <w:pStyle w:val="Titulli"/>
        <w:keepNext w:val="0"/>
      </w:pPr>
      <w:r w:rsidRPr="0024232A">
        <w:t>PËR PEZULLIMIN E ZBATIMIT TË METODOLOGJISË PËR PËRCAKTIMIN E TARIFAVE TË LIDHJEVE TË REJA NË RRJETIN E SHPËRNDARJES SË ENERGJISË ELEKTRIKE</w:t>
      </w:r>
    </w:p>
    <w:p w:rsidR="002B23EF" w:rsidRPr="0024232A" w:rsidRDefault="002B23EF" w:rsidP="002B23EF">
      <w:pPr>
        <w:pStyle w:val="Paragrafi"/>
        <w:rPr>
          <w:szCs w:val="22"/>
        </w:rPr>
      </w:pPr>
    </w:p>
    <w:p w:rsidR="002B23EF" w:rsidRPr="0024232A" w:rsidRDefault="002B23EF" w:rsidP="002B23EF">
      <w:pPr>
        <w:pStyle w:val="BazLigjPropozues"/>
        <w:keepNext w:val="0"/>
      </w:pPr>
      <w:r w:rsidRPr="0024232A">
        <w:t>Në mbështetje të nenit 9 të ligjit nr.9072, datë 22.5.2003 “Për sektorin e energjisë elektrike”, të ndryshuar me  ligjin nr.9512, datë 10.4.2006 “Për disa ndryshime dhe shtesa në ligjin nr. 9072, datë 22.5.2003 “Për sektorin e energjisë elektrike”, Bordi i Komisionerëve të ERE-s, në mbledhj</w:t>
      </w:r>
      <w:r>
        <w:t>en e tij të datës 20.10.2006, p</w:t>
      </w:r>
      <w:r w:rsidRPr="0024232A">
        <w:t>asi shqyrtoi  kërkesën e paraqitur nga shoqëria “KESH” sh.a. për   shtyrje të afatit të zbatimit të vendimit të Bordit të Komisionerëve nr.36</w:t>
      </w:r>
      <w:r>
        <w:t>,</w:t>
      </w:r>
      <w:r w:rsidRPr="0024232A">
        <w:t xml:space="preserve"> datë 12.6.2006  “Për miratimin e metodologjisë për përcaktimin e  tarifave të lidhjeve të reja në rrjetin e shpërndarjes së energjisë elektrike”, </w:t>
      </w:r>
    </w:p>
    <w:p w:rsidR="002B23EF" w:rsidRDefault="002B23EF" w:rsidP="002B23EF">
      <w:pPr>
        <w:pStyle w:val="BazLigjPropozues"/>
        <w:keepNext w:val="0"/>
      </w:pPr>
    </w:p>
    <w:p w:rsidR="002B23EF" w:rsidRPr="0024232A" w:rsidRDefault="002B23EF" w:rsidP="002B23EF">
      <w:pPr>
        <w:pStyle w:val="BazLigjPropozues"/>
        <w:keepNext w:val="0"/>
      </w:pPr>
    </w:p>
    <w:p w:rsidR="002B23EF" w:rsidRPr="0024232A" w:rsidRDefault="002B23EF" w:rsidP="002B23EF">
      <w:pPr>
        <w:pStyle w:val="VENDOSI"/>
        <w:keepNext w:val="0"/>
      </w:pPr>
      <w:r w:rsidRPr="0024232A">
        <w:t>VENDOSI:</w:t>
      </w:r>
    </w:p>
    <w:p w:rsidR="002B23EF" w:rsidRPr="0024232A" w:rsidRDefault="002B23EF" w:rsidP="002B23EF">
      <w:pPr>
        <w:pStyle w:val="Paragrafi"/>
        <w:rPr>
          <w:szCs w:val="22"/>
        </w:rPr>
      </w:pPr>
    </w:p>
    <w:p w:rsidR="002B23EF" w:rsidRPr="0024232A" w:rsidRDefault="002B23EF" w:rsidP="002B23EF">
      <w:pPr>
        <w:pStyle w:val="Paragrafi"/>
        <w:rPr>
          <w:szCs w:val="22"/>
        </w:rPr>
      </w:pPr>
      <w:r w:rsidRPr="0024232A">
        <w:rPr>
          <w:szCs w:val="22"/>
        </w:rPr>
        <w:t>1. Miratimin e kërkesës për shtyrje të afatit të aplikimit të vendimit të Bordit të Komisionerëve nr.36, datë 12.6.2006 “Për miratimin e metodologjisë për përcaktimin e  tarifave të lidhjeve të reja në rrjetin e shpërndarjes së energjisë elektrike”.</w:t>
      </w:r>
    </w:p>
    <w:p w:rsidR="002B23EF" w:rsidRDefault="002B23EF" w:rsidP="002B23EF">
      <w:pPr>
        <w:pStyle w:val="Paragrafi"/>
        <w:rPr>
          <w:szCs w:val="22"/>
        </w:rPr>
      </w:pPr>
      <w:r w:rsidRPr="0024232A">
        <w:rPr>
          <w:szCs w:val="22"/>
        </w:rPr>
        <w:t>2. Zbatimi i vendimit të Bordit të Komisionerëve nr.36, datë 12.6.2006 “Për miratimin e metodologjisë për përcaktimin e  tarifave të lidhjeve të reja në rrjetin e shpërndarjes së energjisë</w:t>
      </w:r>
      <w:r>
        <w:rPr>
          <w:szCs w:val="22"/>
        </w:rPr>
        <w:t xml:space="preserve"> elektrike”,  pezullohet deri në</w:t>
      </w:r>
      <w:r w:rsidRPr="0024232A">
        <w:rPr>
          <w:szCs w:val="22"/>
        </w:rPr>
        <w:t xml:space="preserve"> një vendim të dytë të Bordit të Komisionerëve.</w:t>
      </w:r>
    </w:p>
    <w:p w:rsidR="002B23EF" w:rsidRPr="0024232A" w:rsidRDefault="002B23EF" w:rsidP="002B23EF">
      <w:pPr>
        <w:pStyle w:val="Paragrafi"/>
        <w:rPr>
          <w:szCs w:val="22"/>
        </w:rPr>
      </w:pPr>
      <w:r w:rsidRPr="0024232A">
        <w:rPr>
          <w:szCs w:val="22"/>
        </w:rPr>
        <w:t>3. Ngarkohet KESH që, duke filluar nga data 20.10.2006, KESH sh.a. të zbatojë vendimin nr.17, datë 19.12.2001 “Për miratimin e udhëzimit mbi furnizimin me energji elektrike të përdoruesve të rinj”</w:t>
      </w:r>
    </w:p>
    <w:p w:rsidR="002B23EF" w:rsidRPr="0024232A" w:rsidRDefault="002B23EF" w:rsidP="002B23EF">
      <w:pPr>
        <w:pStyle w:val="Paragrafi"/>
        <w:rPr>
          <w:szCs w:val="22"/>
        </w:rPr>
      </w:pPr>
      <w:r w:rsidRPr="0024232A">
        <w:rPr>
          <w:szCs w:val="22"/>
        </w:rPr>
        <w:t>4. Ky vendim hyn në fuqi menjëherë dhe botohet në Fletoren Zyrtare.</w:t>
      </w:r>
    </w:p>
    <w:p w:rsidR="002B23EF" w:rsidRPr="0024232A" w:rsidRDefault="002B23EF" w:rsidP="002B23EF">
      <w:pPr>
        <w:pStyle w:val="Paragrafi"/>
        <w:rPr>
          <w:szCs w:val="22"/>
        </w:rPr>
      </w:pPr>
    </w:p>
    <w:p w:rsidR="002B23EF" w:rsidRPr="0024232A" w:rsidRDefault="002B23EF" w:rsidP="002B23EF">
      <w:pPr>
        <w:pStyle w:val="Autoriteti"/>
        <w:keepNext w:val="0"/>
      </w:pPr>
      <w:r w:rsidRPr="0024232A">
        <w:t>KRYETARI I ERE-S</w:t>
      </w:r>
    </w:p>
    <w:p w:rsidR="002B23EF" w:rsidRPr="0024232A" w:rsidRDefault="002B23EF" w:rsidP="002B23EF">
      <w:pPr>
        <w:pStyle w:val="AutoritetiEmer"/>
      </w:pPr>
      <w:r w:rsidRPr="0024232A">
        <w:t>Bujar Nepravishta</w:t>
      </w:r>
    </w:p>
    <w:p w:rsidR="002B23EF" w:rsidRPr="0024232A" w:rsidRDefault="002B23EF" w:rsidP="002B23EF">
      <w:pPr>
        <w:pStyle w:val="Paragrafi"/>
        <w:rPr>
          <w:szCs w:val="22"/>
        </w:rPr>
      </w:pPr>
    </w:p>
    <w:p w:rsidR="00A0784B" w:rsidRPr="002B23EF" w:rsidRDefault="00A0784B" w:rsidP="003941D1">
      <w:pPr>
        <w:pStyle w:val="Paragrafi"/>
      </w:pPr>
    </w:p>
    <w:sectPr w:rsidR="00A0784B" w:rsidRPr="002B23EF" w:rsidSect="002B23EF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44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0CDE">
      <w:r>
        <w:separator/>
      </w:r>
    </w:p>
  </w:endnote>
  <w:endnote w:type="continuationSeparator" w:id="0">
    <w:p w:rsidR="00000000" w:rsidRDefault="00C00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3EF" w:rsidRDefault="002B23EF" w:rsidP="002B23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23EF" w:rsidRDefault="002B23EF" w:rsidP="002B23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3EF" w:rsidRDefault="002B23EF" w:rsidP="002B23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0CDE">
      <w:rPr>
        <w:rStyle w:val="PageNumber"/>
        <w:noProof/>
      </w:rPr>
      <w:t>4447</w:t>
    </w:r>
    <w:r>
      <w:rPr>
        <w:rStyle w:val="PageNumber"/>
      </w:rPr>
      <w:fldChar w:fldCharType="end"/>
    </w:r>
  </w:p>
  <w:p w:rsidR="002B23EF" w:rsidRDefault="002B23EF" w:rsidP="002B23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0CDE">
      <w:r>
        <w:separator/>
      </w:r>
    </w:p>
  </w:footnote>
  <w:footnote w:type="continuationSeparator" w:id="0">
    <w:p w:rsidR="00000000" w:rsidRDefault="00C00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B23E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00CDE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8A7909-B5D0-495F-AEF3-34DC12C4D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23EF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2B23E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23EF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2B23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2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