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F78" w:rsidRPr="007F2B36" w:rsidRDefault="00FB2F78" w:rsidP="00FB2F78">
      <w:pPr>
        <w:pStyle w:val="Akti"/>
        <w:rPr>
          <w:lang w:val="de-DE"/>
        </w:rPr>
      </w:pPr>
      <w:bookmarkStart w:id="0" w:name="_GoBack"/>
      <w:bookmarkEnd w:id="0"/>
      <w:r w:rsidRPr="007F2B36">
        <w:rPr>
          <w:lang w:val="de-DE"/>
        </w:rPr>
        <w:t>VENDIM</w:t>
      </w:r>
    </w:p>
    <w:p w:rsidR="00FB2F78" w:rsidRPr="007F2B36" w:rsidRDefault="00FB2F78" w:rsidP="00FB2F78">
      <w:pPr>
        <w:pStyle w:val="NumriData"/>
        <w:rPr>
          <w:szCs w:val="22"/>
          <w:lang w:val="de-DE"/>
        </w:rPr>
      </w:pPr>
      <w:r w:rsidRPr="007F2B36">
        <w:rPr>
          <w:szCs w:val="22"/>
          <w:lang w:val="de-DE"/>
        </w:rPr>
        <w:t>Nr.93, datë 21.12.2006</w:t>
      </w:r>
    </w:p>
    <w:p w:rsidR="00FB2F78" w:rsidRPr="007F2B36" w:rsidRDefault="00FB2F78" w:rsidP="00FB2F78">
      <w:pPr>
        <w:pStyle w:val="Paragrafi"/>
        <w:rPr>
          <w:szCs w:val="22"/>
          <w:lang w:val="de-DE"/>
        </w:rPr>
      </w:pPr>
    </w:p>
    <w:p w:rsidR="00FB2F78" w:rsidRPr="007F2B36" w:rsidRDefault="00FB2F78" w:rsidP="00FB2F78">
      <w:pPr>
        <w:pStyle w:val="Titulli"/>
        <w:rPr>
          <w:lang w:val="de-DE"/>
        </w:rPr>
      </w:pPr>
      <w:r w:rsidRPr="007F2B36">
        <w:rPr>
          <w:lang w:val="de-DE"/>
        </w:rPr>
        <w:t xml:space="preserve">PËR MIRATIMIN E NIVELIT TË KONSUMIT VJETOR, KUR NJË KLIENT PËRFITON STATUSIN E KLIENTIT TË KUALIFIKUAR </w:t>
      </w:r>
    </w:p>
    <w:p w:rsidR="00FB2F78" w:rsidRPr="007F2B36" w:rsidRDefault="00FB2F78" w:rsidP="00FB2F78">
      <w:pPr>
        <w:pStyle w:val="Paragrafi"/>
        <w:rPr>
          <w:szCs w:val="22"/>
          <w:lang w:val="de-DE"/>
        </w:rPr>
      </w:pPr>
    </w:p>
    <w:p w:rsidR="00FB2F78" w:rsidRPr="007F2B36" w:rsidRDefault="00FB2F78" w:rsidP="00FB2F78">
      <w:pPr>
        <w:pStyle w:val="BazLigjPropozues"/>
        <w:rPr>
          <w:lang w:val="de-DE"/>
        </w:rPr>
      </w:pPr>
      <w:r w:rsidRPr="007F2B36">
        <w:rPr>
          <w:lang w:val="de-DE"/>
        </w:rPr>
        <w:t>Në mbështetje të neneve 9, 48, pika 1, të ligjit nr.9072, datë 22.5.2003 “Për sektorin e energjisë elektrike”, ndryshuar me ligjin nr.9512, datë 10.4.2006 “Për disa ndryshime dhe shtesa në ligjin nr.9072, datë 22.5.2003 “Për sektorin e energjisë elektrike</w:t>
      </w:r>
      <w:r w:rsidRPr="007F2B36">
        <w:rPr>
          <w:rFonts w:eastAsia="Batang"/>
          <w:lang w:val="de-DE"/>
        </w:rPr>
        <w:t xml:space="preserve">”, </w:t>
      </w:r>
      <w:r w:rsidRPr="007F2B36">
        <w:rPr>
          <w:lang w:val="de-DE"/>
        </w:rPr>
        <w:t xml:space="preserve">Bordi i Komisionerëve të ERE-s, në mbledhjen e tij të datës 21.12.2006, pasi shqyrtoi relacionin e përgatitur, </w:t>
      </w:r>
    </w:p>
    <w:p w:rsidR="00FB2F78" w:rsidRPr="007F2B36" w:rsidRDefault="00FB2F78" w:rsidP="00FB2F78">
      <w:pPr>
        <w:pStyle w:val="Paragrafi"/>
        <w:rPr>
          <w:szCs w:val="22"/>
          <w:lang w:val="de-DE"/>
        </w:rPr>
      </w:pPr>
    </w:p>
    <w:p w:rsidR="00FB2F78" w:rsidRPr="007F2B36" w:rsidRDefault="00FB2F78" w:rsidP="00FB2F78">
      <w:pPr>
        <w:pStyle w:val="VENDOSI"/>
        <w:rPr>
          <w:lang w:val="de-DE"/>
        </w:rPr>
      </w:pPr>
      <w:r w:rsidRPr="007F2B36">
        <w:rPr>
          <w:lang w:val="de-DE"/>
        </w:rPr>
        <w:t>VENDOSI:</w:t>
      </w:r>
    </w:p>
    <w:p w:rsidR="00FB2F78" w:rsidRPr="007F2B36" w:rsidRDefault="00FB2F78" w:rsidP="00FB2F78">
      <w:pPr>
        <w:pStyle w:val="Paragrafi"/>
        <w:rPr>
          <w:szCs w:val="22"/>
          <w:lang w:val="de-DE"/>
        </w:rPr>
      </w:pPr>
    </w:p>
    <w:p w:rsidR="00FB2F78" w:rsidRPr="007F2B36" w:rsidRDefault="00FB2F78" w:rsidP="00FB2F78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1. Niveli i konsumit të energjisë elektrike për marrjen e statusit të klientit të kualifikuar</w:t>
      </w:r>
      <w:r>
        <w:rPr>
          <w:szCs w:val="22"/>
          <w:lang w:val="de-DE"/>
        </w:rPr>
        <w:t>,</w:t>
      </w:r>
      <w:r w:rsidRPr="007F2B36">
        <w:rPr>
          <w:szCs w:val="22"/>
          <w:lang w:val="de-DE"/>
        </w:rPr>
        <w:t xml:space="preserve"> nga data 1.1.2007 deri më 31.12.2007</w:t>
      </w:r>
      <w:r>
        <w:rPr>
          <w:szCs w:val="22"/>
          <w:lang w:val="de-DE"/>
        </w:rPr>
        <w:t>,</w:t>
      </w:r>
      <w:r w:rsidRPr="007F2B36">
        <w:rPr>
          <w:szCs w:val="22"/>
          <w:lang w:val="de-DE"/>
        </w:rPr>
        <w:t xml:space="preserve"> do të jetë mbi 10 GWh për vend konsumi.</w:t>
      </w:r>
    </w:p>
    <w:p w:rsidR="00FB2F78" w:rsidRDefault="00FB2F78" w:rsidP="00FB2F78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2. Klienti me konsumin e shprehur në pikën 1 të këtij vendimi mund të aplikojë në ERE për të marrë statusin e klientit të kualifikuar.</w:t>
      </w:r>
    </w:p>
    <w:p w:rsidR="00FB2F78" w:rsidRPr="007F2B36" w:rsidRDefault="00FB2F78" w:rsidP="00FB2F78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 xml:space="preserve">3. Përfitimi i statusit të klientit të kualifikuar do të kryhet në përputhje me rregulloren “Për kriteret e dhënies dhe heqjes të statusit të klientëve të kualifikuar”. </w:t>
      </w:r>
    </w:p>
    <w:p w:rsidR="00FB2F78" w:rsidRPr="007F2B36" w:rsidRDefault="00FB2F78" w:rsidP="00FB2F78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 xml:space="preserve">Ky vendim hyn në fuqi menjëherë dhe botohet  në  Fletoren Zyrtare. </w:t>
      </w:r>
    </w:p>
    <w:p w:rsidR="00FB2F78" w:rsidRPr="007F2B36" w:rsidRDefault="00FB2F78" w:rsidP="00FB2F78">
      <w:pPr>
        <w:pStyle w:val="Paragrafi"/>
        <w:rPr>
          <w:szCs w:val="22"/>
          <w:lang w:val="de-DE"/>
        </w:rPr>
      </w:pPr>
    </w:p>
    <w:p w:rsidR="00FB2F78" w:rsidRPr="007F2B36" w:rsidRDefault="00FB2F78" w:rsidP="00FB2F78">
      <w:pPr>
        <w:pStyle w:val="Autoriteti"/>
      </w:pPr>
      <w:r w:rsidRPr="007F2B36">
        <w:t>KRYETARI I ERE-S</w:t>
      </w:r>
    </w:p>
    <w:p w:rsidR="00FB2F78" w:rsidRPr="007F2B36" w:rsidRDefault="00FB2F78" w:rsidP="00FB2F78">
      <w:pPr>
        <w:pStyle w:val="AutoritetiEmer"/>
      </w:pPr>
      <w:r w:rsidRPr="007F2B36">
        <w:t>Bujar Nepravishta</w:t>
      </w:r>
    </w:p>
    <w:p w:rsidR="00FB2F78" w:rsidRPr="007F2B36" w:rsidRDefault="00FB2F78" w:rsidP="00FB2F78">
      <w:pPr>
        <w:pStyle w:val="Akti"/>
        <w:keepNext w:val="0"/>
      </w:pPr>
    </w:p>
    <w:p w:rsidR="00A0784B" w:rsidRPr="00FB2F78" w:rsidRDefault="00A0784B" w:rsidP="003941D1">
      <w:pPr>
        <w:pStyle w:val="Paragrafi"/>
        <w:rPr>
          <w:lang w:val="en-GB"/>
        </w:rPr>
      </w:pPr>
    </w:p>
    <w:sectPr w:rsidR="00A0784B" w:rsidRPr="00FB2F7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47758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2F78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69878E-65BE-4FF9-A7C1-47AD35B1A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FB2F7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B2F7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B2F7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B2F78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