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1AC" w:rsidRPr="007F2B36" w:rsidRDefault="008731AC" w:rsidP="008731AC">
      <w:pPr>
        <w:pStyle w:val="Akti"/>
        <w:rPr>
          <w:rFonts w:eastAsia="Batang"/>
        </w:rPr>
      </w:pPr>
      <w:bookmarkStart w:id="0" w:name="_GoBack"/>
      <w:bookmarkEnd w:id="0"/>
      <w:r w:rsidRPr="007F2B36">
        <w:rPr>
          <w:rFonts w:eastAsia="Batang"/>
        </w:rPr>
        <w:t>VENDIM</w:t>
      </w:r>
    </w:p>
    <w:p w:rsidR="008731AC" w:rsidRPr="007F2B36" w:rsidRDefault="008731AC" w:rsidP="008731AC">
      <w:pPr>
        <w:pStyle w:val="NumriData"/>
        <w:rPr>
          <w:rFonts w:eastAsia="Batang"/>
          <w:szCs w:val="22"/>
        </w:rPr>
      </w:pPr>
      <w:r w:rsidRPr="007F2B36">
        <w:rPr>
          <w:rFonts w:eastAsia="Batang"/>
          <w:szCs w:val="22"/>
        </w:rPr>
        <w:t>Nr.100, datë 27.12.2006</w:t>
      </w:r>
    </w:p>
    <w:p w:rsidR="008731AC" w:rsidRPr="007F2B36" w:rsidRDefault="008731AC" w:rsidP="008731AC">
      <w:pPr>
        <w:pStyle w:val="Paragrafi"/>
        <w:rPr>
          <w:rFonts w:eastAsia="Batang"/>
          <w:szCs w:val="22"/>
        </w:rPr>
      </w:pPr>
    </w:p>
    <w:p w:rsidR="008731AC" w:rsidRPr="007F2B36" w:rsidRDefault="008731AC" w:rsidP="008731AC">
      <w:pPr>
        <w:pStyle w:val="Titulli"/>
        <w:rPr>
          <w:rFonts w:eastAsia="Batang"/>
        </w:rPr>
      </w:pPr>
      <w:r w:rsidRPr="007F2B36">
        <w:rPr>
          <w:rFonts w:eastAsia="Batang"/>
        </w:rPr>
        <w:t>PËR MIRATIMIN E RREGULLAVE DHE PROCEDURAVE TË SHKËMBIMIT TË ENERGJISË ELEKTRIKE</w:t>
      </w:r>
    </w:p>
    <w:p w:rsidR="008731AC" w:rsidRPr="007F2B36" w:rsidRDefault="008731AC" w:rsidP="008731AC">
      <w:pPr>
        <w:pStyle w:val="Paragrafi"/>
        <w:rPr>
          <w:rFonts w:eastAsia="Batang"/>
          <w:szCs w:val="22"/>
        </w:rPr>
      </w:pPr>
    </w:p>
    <w:p w:rsidR="008731AC" w:rsidRPr="007F2B36" w:rsidRDefault="008731AC" w:rsidP="008731AC">
      <w:pPr>
        <w:pStyle w:val="BazLigjPropozues"/>
      </w:pPr>
      <w:r w:rsidRPr="007F2B36">
        <w:t xml:space="preserve">Në mbështetje të neneve 9 dhe 8, pika 2 germa “l”, të ligjit nr.9072, datë 22.05.2003 “Për sektorin e energjisë elektrike”, të ndryshuar, Bordi i Komisionerëve të ERE-s, në mbledhjen e tij të datës 27.12.2006, pasi shqyrtoi draftin e rregullave dhe procedurave të shkëmbimit të energjisë elektrike, </w:t>
      </w: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Pr="007F2B36" w:rsidRDefault="008731AC" w:rsidP="008731AC">
      <w:pPr>
        <w:pStyle w:val="VENDOSI"/>
      </w:pPr>
      <w:r w:rsidRPr="007F2B36">
        <w:t>VENDOSI:</w:t>
      </w: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 xml:space="preserve">1. Miratimin e rregullave dhe procedurave të shkëmbimit të energjisë elektrike, bashkëlidhur këtij vendimi. 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 xml:space="preserve">2. Ngarkohet KESH sh.a. për zbatimin e këtij vendimi.    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 xml:space="preserve">Ky vendim hyn në fuqi pas botimit në Fletoren Zyrtare.  </w:t>
      </w: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Pr="007F2B36" w:rsidRDefault="008731AC" w:rsidP="008731AC">
      <w:pPr>
        <w:pStyle w:val="Autoriteti"/>
      </w:pPr>
      <w:r w:rsidRPr="007F2B36">
        <w:t>KRYETARI I ERE-S</w:t>
      </w:r>
    </w:p>
    <w:p w:rsidR="008731AC" w:rsidRPr="007F2B36" w:rsidRDefault="008731AC" w:rsidP="008731AC">
      <w:pPr>
        <w:pStyle w:val="AutoritetiEmer"/>
      </w:pPr>
      <w:r w:rsidRPr="007F2B36">
        <w:t>Bujar Nepravishta</w:t>
      </w: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Default="008731AC" w:rsidP="008731AC">
      <w:pPr>
        <w:pStyle w:val="TitulliTitull"/>
        <w:keepNext w:val="0"/>
      </w:pPr>
    </w:p>
    <w:p w:rsidR="008731AC" w:rsidRDefault="008731AC" w:rsidP="008731AC">
      <w:pPr>
        <w:pStyle w:val="TitulliTitull"/>
        <w:keepNext w:val="0"/>
      </w:pPr>
    </w:p>
    <w:p w:rsidR="008731AC" w:rsidRDefault="008731AC" w:rsidP="008731AC">
      <w:pPr>
        <w:pStyle w:val="TitulliTitull"/>
        <w:keepNext w:val="0"/>
      </w:pPr>
    </w:p>
    <w:p w:rsidR="008731AC" w:rsidRDefault="008731AC" w:rsidP="008731AC">
      <w:pPr>
        <w:pStyle w:val="TitulliTitull"/>
        <w:keepNext w:val="0"/>
      </w:pPr>
    </w:p>
    <w:p w:rsidR="008731AC" w:rsidRDefault="008731AC" w:rsidP="008731AC">
      <w:pPr>
        <w:pStyle w:val="TitulliTitull"/>
        <w:keepNext w:val="0"/>
      </w:pPr>
    </w:p>
    <w:p w:rsidR="008731AC" w:rsidRDefault="008731AC" w:rsidP="008731AC">
      <w:pPr>
        <w:pStyle w:val="TitulliTitull"/>
        <w:keepNext w:val="0"/>
      </w:pPr>
    </w:p>
    <w:p w:rsidR="008731AC" w:rsidRDefault="008731AC" w:rsidP="008731AC">
      <w:pPr>
        <w:pStyle w:val="TitulliTitull"/>
        <w:keepNext w:val="0"/>
      </w:pPr>
    </w:p>
    <w:p w:rsidR="008731AC" w:rsidRDefault="008731AC" w:rsidP="008731AC">
      <w:pPr>
        <w:pStyle w:val="TitulliTitull"/>
        <w:keepNext w:val="0"/>
      </w:pPr>
    </w:p>
    <w:p w:rsidR="008731AC" w:rsidRPr="00FB5963" w:rsidRDefault="008731AC" w:rsidP="008731AC">
      <w:pPr>
        <w:pStyle w:val="TitulliTitull"/>
        <w:rPr>
          <w:lang w:val="it-IT"/>
        </w:rPr>
      </w:pPr>
      <w:r w:rsidRPr="00FB5963">
        <w:rPr>
          <w:lang w:val="it-IT"/>
        </w:rPr>
        <w:t>RREGULLAT DHE  PROCEDURAT E SHKËMBIMIT</w:t>
      </w:r>
    </w:p>
    <w:p w:rsidR="008731AC" w:rsidRPr="007F2B36" w:rsidRDefault="008731AC" w:rsidP="008731AC">
      <w:pPr>
        <w:pStyle w:val="TitulliTitull"/>
      </w:pPr>
      <w:r w:rsidRPr="00FB5963">
        <w:rPr>
          <w:lang w:val="it-IT"/>
        </w:rPr>
        <w:t xml:space="preserve"> </w:t>
      </w:r>
      <w:r w:rsidRPr="007F2B36">
        <w:t>TË ENERGJISË ELEKTRIKE</w:t>
      </w: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Pr="007F2B36" w:rsidRDefault="008731AC" w:rsidP="008731AC">
      <w:pPr>
        <w:pStyle w:val="NeniNr"/>
        <w:rPr>
          <w:szCs w:val="22"/>
        </w:rPr>
      </w:pPr>
      <w:r w:rsidRPr="007F2B36">
        <w:rPr>
          <w:szCs w:val="22"/>
        </w:rPr>
        <w:t>Neni 1</w:t>
      </w:r>
    </w:p>
    <w:p w:rsidR="008731AC" w:rsidRPr="007F2B36" w:rsidRDefault="008731AC" w:rsidP="008731AC">
      <w:pPr>
        <w:pStyle w:val="NeniTitull"/>
        <w:rPr>
          <w:szCs w:val="22"/>
        </w:rPr>
      </w:pPr>
      <w:r w:rsidRPr="007F2B36">
        <w:rPr>
          <w:szCs w:val="22"/>
        </w:rPr>
        <w:t>Autoriteti</w:t>
      </w: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 xml:space="preserve">Këto rregulla hartohen në zbatim të nenit 3 të ligjit nr.9626, datë 16.10.2006 “Për disa shtesa në ligjin nr.9072, datë 22.5.2003 “Për sektorin e energjisë elektrike””, të ndryshuar. </w:t>
      </w: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Pr="007F2B36" w:rsidRDefault="008731AC" w:rsidP="008731AC">
      <w:pPr>
        <w:pStyle w:val="NeniNr"/>
        <w:rPr>
          <w:szCs w:val="22"/>
        </w:rPr>
      </w:pPr>
      <w:r w:rsidRPr="007F2B36">
        <w:rPr>
          <w:szCs w:val="22"/>
        </w:rPr>
        <w:t>Neni 2</w:t>
      </w:r>
    </w:p>
    <w:p w:rsidR="008731AC" w:rsidRPr="007F2B36" w:rsidRDefault="008731AC" w:rsidP="008731AC">
      <w:pPr>
        <w:pStyle w:val="NeniTitull"/>
        <w:rPr>
          <w:szCs w:val="22"/>
        </w:rPr>
      </w:pPr>
      <w:r w:rsidRPr="007F2B36">
        <w:rPr>
          <w:szCs w:val="22"/>
        </w:rPr>
        <w:t>Qëllimi</w:t>
      </w: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Të sigurojë rregulla dhe procedura të thjeshtuara për operime të shpejta, bazuar në një proces konkurrues dhe transparent për realizimin e shkëmbimeve të energjisë elektrike, në rastet kur e kërkon situata energjetike, duke garantuar furnizim të qëndrueshëm të konsumatorëve.</w:t>
      </w:r>
    </w:p>
    <w:p w:rsidR="008731AC" w:rsidRPr="007F2B36" w:rsidRDefault="008731AC" w:rsidP="008731AC">
      <w:pPr>
        <w:pStyle w:val="NeniNr"/>
        <w:keepNext w:val="0"/>
        <w:jc w:val="left"/>
        <w:rPr>
          <w:szCs w:val="22"/>
        </w:rPr>
      </w:pPr>
    </w:p>
    <w:p w:rsidR="008731AC" w:rsidRPr="007F2B36" w:rsidRDefault="008731AC" w:rsidP="008731AC">
      <w:pPr>
        <w:pStyle w:val="NeniNr"/>
        <w:rPr>
          <w:szCs w:val="22"/>
        </w:rPr>
      </w:pPr>
      <w:r w:rsidRPr="007F2B36">
        <w:rPr>
          <w:szCs w:val="22"/>
        </w:rPr>
        <w:t>Neni 3</w:t>
      </w:r>
    </w:p>
    <w:p w:rsidR="008731AC" w:rsidRPr="007F2B36" w:rsidRDefault="008731AC" w:rsidP="008731AC">
      <w:pPr>
        <w:pStyle w:val="NeniTitull"/>
        <w:rPr>
          <w:szCs w:val="22"/>
        </w:rPr>
      </w:pPr>
      <w:r w:rsidRPr="007F2B36">
        <w:rPr>
          <w:szCs w:val="22"/>
        </w:rPr>
        <w:t>Përcaktime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 xml:space="preserve"> 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Në këtë rregullore termat e përdorur më poshtë do të kenë kuptimin: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 xml:space="preserve">1. “ERE” do të thotë Enti Rregullator i Sektorit të Energjisë Elektrike, i cili është institucioni rregullator i </w:t>
      </w:r>
      <w:r>
        <w:rPr>
          <w:szCs w:val="22"/>
        </w:rPr>
        <w:t>sektorit të energjisë elektrike.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 xml:space="preserve">2. “Shkëmbim i energjisë elektrike” do të thotë kalimi i ndërsjellë në sasi dhe në kohë i energjisë elektrike, si dhe tërësia e veprimeve të kryera në rrethanat e mungesës/tepricës së energjisë elektrike nga kompania publike e gjenerimit në kushtet e një situate energjetike të paparashikuar në </w:t>
      </w:r>
      <w:r w:rsidRPr="007F2B36">
        <w:rPr>
          <w:szCs w:val="22"/>
        </w:rPr>
        <w:lastRenderedPageBreak/>
        <w:t>programin vit/muaj/javë/ditë në avancë. Në kuptim të kësaj rregulloreje, shitja dhe blerja në treg e energjisë nuk përbëjnë shkëmbim të energjisë elektrike.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 xml:space="preserve">3. “Situatë energjetike e paparashikuar” është gjendja energjetike që sjell devijime nga programi vit/muaj/javë/ditë në avancë, për shkak të tepricave në prodhim apo dhe mungesave në prodhim ose importin e planifikuar gjatë vitit. 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4. “Kandidat” do të thotë një person fizik ose juridik i ftuar për të marrë pjesë ose shpreh interes për të kontraktuar me KESH sh.a. për shkëmbim të energjisë elektrike.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5. “Ftesë për shkëmbim”</w:t>
      </w:r>
      <w:r>
        <w:rPr>
          <w:szCs w:val="22"/>
        </w:rPr>
        <w:t>,</w:t>
      </w:r>
      <w:r w:rsidRPr="007F2B36">
        <w:rPr>
          <w:szCs w:val="22"/>
        </w:rPr>
        <w:t xml:space="preserve"> dokumenti me anë të cilit KESH sh.a. u drejtohet kandidatëve të ndryshëm e që publikohet detyrimisht në faqen elektronike të KESH sh.a.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6. “Urdhri për kryerjen e procedurave të shkëmbimit”</w:t>
      </w:r>
      <w:r>
        <w:rPr>
          <w:szCs w:val="22"/>
        </w:rPr>
        <w:t>,</w:t>
      </w:r>
      <w:r w:rsidRPr="007F2B36">
        <w:rPr>
          <w:szCs w:val="22"/>
        </w:rPr>
        <w:t xml:space="preserve"> akt juridik i Drejtorit të Përgjithshëm të KESH sh.a. që përcakton të dhëna të karakterit teknik ekonomik, si dhe përcakton komisionin që do të ndjekë zbatimin e urdhrit.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7. “Oferta”</w:t>
      </w:r>
      <w:r>
        <w:rPr>
          <w:szCs w:val="22"/>
        </w:rPr>
        <w:t>,</w:t>
      </w:r>
      <w:r w:rsidRPr="007F2B36">
        <w:rPr>
          <w:szCs w:val="22"/>
        </w:rPr>
        <w:t xml:space="preserve"> tërësia e dokumenteve, të dërguar</w:t>
      </w:r>
      <w:r>
        <w:rPr>
          <w:szCs w:val="22"/>
        </w:rPr>
        <w:t>a</w:t>
      </w:r>
      <w:r w:rsidRPr="007F2B36">
        <w:rPr>
          <w:szCs w:val="22"/>
        </w:rPr>
        <w:t xml:space="preserve"> me postë, fax ose dorazi, me anë të së cilës një kandidat i përgjigjet ftesës për shkëmbim të KESH sh.a.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8. “Terma komerciale”</w:t>
      </w:r>
      <w:r>
        <w:rPr>
          <w:szCs w:val="22"/>
        </w:rPr>
        <w:t>,</w:t>
      </w:r>
      <w:r w:rsidRPr="007F2B36">
        <w:rPr>
          <w:szCs w:val="22"/>
        </w:rPr>
        <w:t xml:space="preserve"> tërësia e elementeve, që kanë të bëjnë me koeficentët e shkëmbimit të energjisë elektrike, kushtet (pikat) e livrimit, trajtimi i humbjeve në tranzitim, si dhe penalitetet për mospërmbushjen e detyrimeve kontraktuale. </w:t>
      </w: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Pr="007F2B36" w:rsidRDefault="008731AC" w:rsidP="008731AC">
      <w:pPr>
        <w:pStyle w:val="NeniNr"/>
        <w:rPr>
          <w:szCs w:val="22"/>
        </w:rPr>
      </w:pPr>
      <w:r w:rsidRPr="007F2B36">
        <w:rPr>
          <w:szCs w:val="22"/>
        </w:rPr>
        <w:t>Neni 4</w:t>
      </w:r>
    </w:p>
    <w:p w:rsidR="008731AC" w:rsidRPr="007F2B36" w:rsidRDefault="008731AC" w:rsidP="008731AC">
      <w:pPr>
        <w:pStyle w:val="NeniTitull"/>
        <w:rPr>
          <w:szCs w:val="22"/>
        </w:rPr>
      </w:pPr>
      <w:r w:rsidRPr="007F2B36">
        <w:rPr>
          <w:szCs w:val="22"/>
        </w:rPr>
        <w:t>Zbatimi</w:t>
      </w: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Shkëmbimi i energjisë elektrike do të bëhet në rastet e mungesave/tepricave të energjisë, që diktohen nga situatat energjetike të paparashikuara në programin vjetor nga shoqëria publike KESH sh.a.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Nevojat për shkëmbimin e energjisë balancuese dhe shkëmbimi ditor</w:t>
      </w:r>
      <w:r>
        <w:rPr>
          <w:szCs w:val="22"/>
        </w:rPr>
        <w:t>,</w:t>
      </w:r>
      <w:r w:rsidRPr="007F2B36">
        <w:rPr>
          <w:szCs w:val="22"/>
        </w:rPr>
        <w:t xml:space="preserve"> me qëllim optimizimin e sistemit energjetik, nuk janë objekt i këtyre  rregullave.</w:t>
      </w: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Pr="007F2B36" w:rsidRDefault="008731AC" w:rsidP="008731AC">
      <w:pPr>
        <w:pStyle w:val="NeniNr"/>
        <w:rPr>
          <w:szCs w:val="22"/>
          <w:lang w:val="de-DE"/>
        </w:rPr>
      </w:pPr>
      <w:r w:rsidRPr="007F2B36">
        <w:rPr>
          <w:szCs w:val="22"/>
          <w:lang w:val="de-DE"/>
        </w:rPr>
        <w:t>Neni 5</w:t>
      </w:r>
    </w:p>
    <w:p w:rsidR="008731AC" w:rsidRPr="007F2B36" w:rsidRDefault="008731AC" w:rsidP="008731AC">
      <w:pPr>
        <w:pStyle w:val="NeniTitull"/>
        <w:rPr>
          <w:szCs w:val="22"/>
          <w:lang w:val="de-DE"/>
        </w:rPr>
      </w:pPr>
      <w:r w:rsidRPr="007F2B36">
        <w:rPr>
          <w:szCs w:val="22"/>
          <w:lang w:val="de-DE"/>
        </w:rPr>
        <w:t>Parimet e shkëmbimit të energjisë elektrike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1. Shkëmbimi i energjisë elektrike do të kryhet në bazë të parimeve të transparencës dhe të efiçencës ekonomike</w:t>
      </w:r>
      <w:r>
        <w:rPr>
          <w:szCs w:val="22"/>
          <w:lang w:val="de-DE"/>
        </w:rPr>
        <w:t>,</w:t>
      </w:r>
      <w:r w:rsidRPr="007F2B36">
        <w:rPr>
          <w:szCs w:val="22"/>
          <w:lang w:val="de-DE"/>
        </w:rPr>
        <w:t xml:space="preserve"> që lidhet jo vetëm me transaksionin e kryer, por me gjithë aktivitetin në tërësi të shoqërisë publike KESH sh.a.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7F2B36" w:rsidRDefault="008731AC" w:rsidP="008731AC">
      <w:pPr>
        <w:pStyle w:val="NeniNr"/>
        <w:rPr>
          <w:szCs w:val="22"/>
          <w:lang w:val="de-DE"/>
        </w:rPr>
      </w:pPr>
      <w:r w:rsidRPr="007F2B36">
        <w:rPr>
          <w:szCs w:val="22"/>
          <w:lang w:val="de-DE"/>
        </w:rPr>
        <w:t>Neni 6</w:t>
      </w:r>
    </w:p>
    <w:p w:rsidR="008731AC" w:rsidRPr="007F2B36" w:rsidRDefault="008731AC" w:rsidP="008731AC">
      <w:pPr>
        <w:pStyle w:val="NeniTitull"/>
        <w:rPr>
          <w:szCs w:val="22"/>
          <w:lang w:val="de-DE"/>
        </w:rPr>
      </w:pPr>
      <w:r w:rsidRPr="007F2B36">
        <w:rPr>
          <w:szCs w:val="22"/>
          <w:lang w:val="de-DE"/>
        </w:rPr>
        <w:t>Marrëveshjet e shkëmbimit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Shkëmbimi i energjisë elektrike ndërmjet shoqë</w:t>
      </w:r>
      <w:r>
        <w:rPr>
          <w:szCs w:val="22"/>
          <w:lang w:val="de-DE"/>
        </w:rPr>
        <w:t>risë publike KESH sh.a.</w:t>
      </w:r>
      <w:r w:rsidRPr="007F2B36">
        <w:rPr>
          <w:szCs w:val="22"/>
          <w:lang w:val="de-DE"/>
        </w:rPr>
        <w:t xml:space="preserve"> dhe shoqërive që ofrojnë energji elektrike për shkëmbim, në kuptim të nenit 3 të mësipërm, kryhet sipas rastit, në përputhje me: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a) marrëveshjet shtetërore të lidhura midis Qeverisë Shqiptare dhe qeverive të vendeve përkatëse;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b) marrëveshjet paraprake ndërmjet shoqërisë publike dhe kompanive që ofrojnë energji elektrike për shkëmbim;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 xml:space="preserve">c) marrëveshjet e palëve që rrjedhin nga negociatat korente të shoqërisë publike me shoqëritë (Furnizues/tregtarë të huaj ose vendas ose shoqërive publike të rajonit), që ofrojnë energji elektrike për shkëmbim. </w:t>
      </w:r>
    </w:p>
    <w:p w:rsidR="008731AC" w:rsidRPr="007F2B36" w:rsidRDefault="008731AC" w:rsidP="008731AC">
      <w:pPr>
        <w:pStyle w:val="NeniNr"/>
        <w:rPr>
          <w:szCs w:val="22"/>
          <w:lang w:val="de-DE"/>
        </w:rPr>
      </w:pPr>
    </w:p>
    <w:p w:rsidR="008731AC" w:rsidRPr="007F2B36" w:rsidRDefault="008731AC" w:rsidP="008731AC">
      <w:pPr>
        <w:pStyle w:val="NeniNr"/>
        <w:rPr>
          <w:szCs w:val="22"/>
          <w:lang w:val="de-DE"/>
        </w:rPr>
      </w:pPr>
      <w:r w:rsidRPr="007F2B36">
        <w:rPr>
          <w:szCs w:val="22"/>
          <w:lang w:val="de-DE"/>
        </w:rPr>
        <w:t>Neni 7</w:t>
      </w:r>
    </w:p>
    <w:p w:rsidR="008731AC" w:rsidRPr="007F2B36" w:rsidRDefault="008731AC" w:rsidP="008731AC">
      <w:pPr>
        <w:pStyle w:val="NeniTitull"/>
        <w:rPr>
          <w:szCs w:val="22"/>
          <w:lang w:val="de-DE"/>
        </w:rPr>
      </w:pPr>
      <w:r w:rsidRPr="007F2B36">
        <w:rPr>
          <w:szCs w:val="22"/>
          <w:lang w:val="de-DE"/>
        </w:rPr>
        <w:t xml:space="preserve">Kërkesa 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Për çdo shkëmbim, shoqëria publike KESH sh.a. har</w:t>
      </w:r>
      <w:r>
        <w:rPr>
          <w:szCs w:val="22"/>
          <w:lang w:val="de-DE"/>
        </w:rPr>
        <w:t>ton kërkesën me termat përkatës</w:t>
      </w:r>
      <w:r w:rsidRPr="007F2B36">
        <w:rPr>
          <w:szCs w:val="22"/>
          <w:lang w:val="de-DE"/>
        </w:rPr>
        <w:t xml:space="preserve"> për shkëmbimin e energjisë elektrike. Kërkesa përmban: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- sasinë e energjisë elektrike MW/h;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- grafikun ditor të livrimit;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lastRenderedPageBreak/>
        <w:t>- kohëzgjatjen e livrimit në ditë/javë;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- periudhat e shkëmbimit (marrje/dhënie).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7F2B36" w:rsidRDefault="008731AC" w:rsidP="008731AC">
      <w:pPr>
        <w:pStyle w:val="NeniNr"/>
        <w:rPr>
          <w:szCs w:val="22"/>
          <w:lang w:val="de-DE"/>
        </w:rPr>
      </w:pPr>
      <w:r w:rsidRPr="007F2B36">
        <w:rPr>
          <w:szCs w:val="22"/>
          <w:lang w:val="de-DE"/>
        </w:rPr>
        <w:t>Neni 8</w:t>
      </w:r>
    </w:p>
    <w:p w:rsidR="008731AC" w:rsidRPr="007F2B36" w:rsidRDefault="008731AC" w:rsidP="008731AC">
      <w:pPr>
        <w:pStyle w:val="NeniTitull"/>
        <w:rPr>
          <w:szCs w:val="22"/>
          <w:lang w:val="de-DE"/>
        </w:rPr>
      </w:pPr>
      <w:r w:rsidRPr="007F2B36">
        <w:rPr>
          <w:szCs w:val="22"/>
          <w:lang w:val="de-DE"/>
        </w:rPr>
        <w:t>Miratimi i shkëmbimit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1. Drejtori i Përgjithshëm i KESH sh.a. i propozon këshillit mbikëqyrës të shoqërisë  nevojën vjetore për shkëmbimet për situata të paparashikuara. Këshilli mbikëqyrës i miraton ato në programin vjetor të zhvillimit të shoqërisë.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2. Sasia e energjisë elektrike neto e shkëmbyer ndërmjet asaj të dhënë dhe asaj të marrë gjatë një viti nuk duhet të jetë më shumë se 4 % e totalit të furnizimit vjetor të vitit pasardhës. Mbi këtë bazë shoqëria do të veprojë  gjatë vitit në mënyrë operative.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>
        <w:rPr>
          <w:szCs w:val="22"/>
          <w:lang w:val="de-DE"/>
        </w:rPr>
        <w:t>3. Këshilli m</w:t>
      </w:r>
      <w:r w:rsidRPr="007F2B36">
        <w:rPr>
          <w:szCs w:val="22"/>
          <w:lang w:val="de-DE"/>
        </w:rPr>
        <w:t>bikëqyrës do të informohet në mënyrë periodike nga shoqëria  për çdo operacion shkëm</w:t>
      </w:r>
      <w:r>
        <w:rPr>
          <w:szCs w:val="22"/>
          <w:lang w:val="de-DE"/>
        </w:rPr>
        <w:t>bimi të kryer dhe do të veprojë</w:t>
      </w:r>
      <w:r w:rsidRPr="007F2B36">
        <w:rPr>
          <w:szCs w:val="22"/>
          <w:lang w:val="de-DE"/>
        </w:rPr>
        <w:t xml:space="preserve"> sipas kompetencave që i jep statuti. 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7F2B36" w:rsidRDefault="008731AC" w:rsidP="008731AC">
      <w:pPr>
        <w:pStyle w:val="NeniNr"/>
        <w:rPr>
          <w:szCs w:val="22"/>
          <w:lang w:val="de-DE"/>
        </w:rPr>
      </w:pPr>
      <w:r w:rsidRPr="007F2B36">
        <w:rPr>
          <w:szCs w:val="22"/>
          <w:lang w:val="de-DE"/>
        </w:rPr>
        <w:t>Neni 9</w:t>
      </w:r>
    </w:p>
    <w:p w:rsidR="008731AC" w:rsidRPr="007F2B36" w:rsidRDefault="008731AC" w:rsidP="008731AC">
      <w:pPr>
        <w:pStyle w:val="NeniTitull"/>
        <w:rPr>
          <w:szCs w:val="22"/>
          <w:lang w:val="de-DE"/>
        </w:rPr>
      </w:pPr>
      <w:r w:rsidRPr="007F2B36">
        <w:rPr>
          <w:szCs w:val="22"/>
          <w:lang w:val="de-DE"/>
        </w:rPr>
        <w:t>Procedura e shkëmbimit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ab/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 xml:space="preserve">1. Në bazë të kërkesës për shkëmbim, Drejtori i Përgjithshëm i KESH sh.a. nxjerr urdhrin për kryerjen e procedurave të shkëmbimit të energjisë elektrike. Urdhri do të përmbajë, të paktën: 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- sasinë e energjisë elektrike MW/h;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- grafikun ditor të livrimit;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- kohëzgjatjen e livrimit në ditë/javë;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>- periudhat e shkëmbimit (marrje/dhënie);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- komisionin  e kryerjes së procedurave të shkëmbimit.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 xml:space="preserve">2. Komisioni përgatit  ftesën për shkëmbim që u drejtohet në mënyrë të dokumentuar të gjithë shoqërive (furnizues/tregtarë të huaj ose vendas, ose shoqërive publike të rajonit), që ofrojnë energji elektrike për shkëmbim dhe përmban kërkesat e përcaktuara në nenin 7, si dhe termat komercialë të shkëmbimit dhe afatin e dorëzimit të ofertave. Kjo kërkesë publikohet në faqen elektronike të KESH sh.a. në po të njëjtën ditë që u drejtohet shoqërive të ndryshme nga KESH sh.a. 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3. Brenda afatit të për</w:t>
      </w:r>
      <w:r>
        <w:rPr>
          <w:szCs w:val="22"/>
        </w:rPr>
        <w:t>caktuar në ftesën për shkëmbim,</w:t>
      </w:r>
      <w:r w:rsidRPr="007F2B36">
        <w:rPr>
          <w:szCs w:val="22"/>
        </w:rPr>
        <w:t xml:space="preserve"> komisioni  do të pranojë ofertat e kandidatëve të ndryshëm dhe do të lejojë pjesëmarrjen e përfaqësuesve të tyre gjatë njohjes me ofertat. Komisioni do të vlerësojë</w:t>
      </w:r>
      <w:r>
        <w:rPr>
          <w:szCs w:val="22"/>
        </w:rPr>
        <w:t>,</w:t>
      </w:r>
      <w:r w:rsidRPr="007F2B36">
        <w:rPr>
          <w:szCs w:val="22"/>
        </w:rPr>
        <w:t xml:space="preserve"> jo më vonë se 24 orë  nga pranimi i tyre, ofertat e paraqitura dhe do të zgjedhë ofertën më të leverdisshme. 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4. Në kushtet e p</w:t>
      </w:r>
      <w:r>
        <w:rPr>
          <w:szCs w:val="22"/>
        </w:rPr>
        <w:t>araqitjes së vetëm një oferte,</w:t>
      </w:r>
      <w:r w:rsidRPr="007F2B36">
        <w:rPr>
          <w:szCs w:val="22"/>
        </w:rPr>
        <w:t xml:space="preserve"> komisioni do të procedojë me pranimin dhe vlerësimin e leverdishmërisë së saj për KESH sh.a. 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5. Në çdo rast komisioni do t’i paraqesë për miratim Drejtorit të Përgjithshëm një raport përmbledhës të kryerjes së procedurave dhe një analizë të ofertës së përzgjedhur, duke argumentuar leverdisshmërinë e saj.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 xml:space="preserve">6. Mbi bazë të raportit përmbledhës të komisionit, Drejtori i Përgjithshëm, jo më vonë se 24 orë nga marrja e raportit përmbledhës, shpall ofertën fituese. 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7. Komisioni do të mbajë procesverbal për çdo veprim procedural të kryer në funksion të procedurës së shkëmbimit dhe ka përgjegjësinë për ruajtjen e konfidencialitetit të të gjith</w:t>
      </w:r>
      <w:r>
        <w:rPr>
          <w:szCs w:val="22"/>
        </w:rPr>
        <w:t>a</w:t>
      </w:r>
      <w:r w:rsidRPr="007F2B36">
        <w:rPr>
          <w:szCs w:val="22"/>
        </w:rPr>
        <w:t xml:space="preserve"> ofertave të marra nga të interesuarit.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 xml:space="preserve">8. Brenda një periudhe jo më shumë se 24 orë nga marrja e vendimit për shpalljen e ofertës fituese, KESH sh.a. do të negociojë për lidhjen e kontratës me ofertuesin fitues. Nëse ofertuesi fitues refuzon të lidhë kontratën për shkëmbimin e energjisë elektrike, atëherë KESH sh.a. do të procedojë me negocimin për lidhjen e një kontrate me ofertuesin e radhës. </w:t>
      </w:r>
    </w:p>
    <w:p w:rsidR="008731AC" w:rsidRPr="007F2B36" w:rsidRDefault="008731AC" w:rsidP="008731AC">
      <w:pPr>
        <w:pStyle w:val="Paragrafi"/>
        <w:rPr>
          <w:szCs w:val="22"/>
        </w:rPr>
      </w:pPr>
      <w:r w:rsidRPr="007F2B36">
        <w:rPr>
          <w:szCs w:val="22"/>
        </w:rPr>
        <w:t>9. I gjithë dokumentacioni, së bashku me kontratën e lidhur midis KESH</w:t>
      </w:r>
      <w:r>
        <w:rPr>
          <w:szCs w:val="22"/>
        </w:rPr>
        <w:t>-it</w:t>
      </w:r>
      <w:r w:rsidRPr="007F2B36">
        <w:rPr>
          <w:szCs w:val="22"/>
        </w:rPr>
        <w:t xml:space="preserve"> dhe ofertuesit fitues, do të regjistrohet dhe ruhet sipas legjislacionit në fuqi. </w:t>
      </w:r>
    </w:p>
    <w:p w:rsidR="008731AC" w:rsidRPr="007F2B36" w:rsidRDefault="008731AC" w:rsidP="008731AC">
      <w:pPr>
        <w:pStyle w:val="Paragrafi"/>
        <w:rPr>
          <w:szCs w:val="22"/>
        </w:rPr>
      </w:pPr>
    </w:p>
    <w:p w:rsidR="008731AC" w:rsidRPr="007F2B36" w:rsidRDefault="008731AC" w:rsidP="008731AC">
      <w:pPr>
        <w:pStyle w:val="NeniNr"/>
        <w:rPr>
          <w:szCs w:val="22"/>
          <w:lang w:val="de-DE"/>
        </w:rPr>
      </w:pPr>
      <w:r w:rsidRPr="007F2B36">
        <w:rPr>
          <w:szCs w:val="22"/>
          <w:lang w:val="de-DE"/>
        </w:rPr>
        <w:t>Neni 10</w:t>
      </w:r>
    </w:p>
    <w:p w:rsidR="008731AC" w:rsidRPr="007F2B36" w:rsidRDefault="008731AC" w:rsidP="008731AC">
      <w:pPr>
        <w:pStyle w:val="NeniTitull"/>
        <w:rPr>
          <w:szCs w:val="22"/>
          <w:lang w:val="de-DE"/>
        </w:rPr>
      </w:pPr>
      <w:r w:rsidRPr="007F2B36">
        <w:rPr>
          <w:szCs w:val="22"/>
          <w:lang w:val="de-DE"/>
        </w:rPr>
        <w:t>Deklarata e konfliktit të interesave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7F2B36" w:rsidRDefault="008731AC" w:rsidP="008731AC">
      <w:pPr>
        <w:pStyle w:val="Paragrafi"/>
        <w:rPr>
          <w:szCs w:val="22"/>
          <w:lang w:val="de-DE"/>
        </w:rPr>
      </w:pPr>
      <w:r w:rsidRPr="007F2B36">
        <w:rPr>
          <w:szCs w:val="22"/>
          <w:lang w:val="de-DE"/>
        </w:rPr>
        <w:t xml:space="preserve">Pas pranimit të ofertave, çdo anëtar i komisionit do të nënshkruajë deklaratën, me anë të së </w:t>
      </w:r>
      <w:r w:rsidRPr="007F2B36">
        <w:rPr>
          <w:szCs w:val="22"/>
          <w:lang w:val="de-DE"/>
        </w:rPr>
        <w:lastRenderedPageBreak/>
        <w:t xml:space="preserve">cilës shpreh mungesën e konfliktit të interesave të tij me ofertuesit në përputhje me legjislacionin. Nëse një nga anëtarët e komisionit ka lidhje pune apo gjaku me një nga ofertuesit, atëherë kryetari i komisionit do t’i kërkojë Drejtorit të Përgjithshëm zëvendësimin e tij. Deri në emërimin e anëtarit tjetër, komisioni nuk do të procedojë me vlerësimin e ofertave.  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8731AC" w:rsidRDefault="008731AC" w:rsidP="008731AC">
      <w:pPr>
        <w:pStyle w:val="NeniNr"/>
        <w:rPr>
          <w:szCs w:val="22"/>
          <w:lang w:val="de-DE"/>
        </w:rPr>
      </w:pPr>
      <w:r w:rsidRPr="008731AC">
        <w:rPr>
          <w:szCs w:val="22"/>
          <w:lang w:val="de-DE"/>
        </w:rPr>
        <w:t xml:space="preserve"> Neni 11</w:t>
      </w:r>
    </w:p>
    <w:p w:rsidR="008731AC" w:rsidRPr="007F2B36" w:rsidRDefault="008731AC" w:rsidP="008731AC">
      <w:pPr>
        <w:pStyle w:val="NeniTitull"/>
        <w:rPr>
          <w:szCs w:val="22"/>
          <w:lang w:val="de-DE"/>
        </w:rPr>
      </w:pPr>
      <w:r w:rsidRPr="007F2B36">
        <w:rPr>
          <w:szCs w:val="22"/>
          <w:lang w:val="de-DE"/>
        </w:rPr>
        <w:t>Operimi për shkëmbimin e energjisë elektrike</w:t>
      </w:r>
    </w:p>
    <w:p w:rsidR="008731AC" w:rsidRPr="007F2B36" w:rsidRDefault="008731AC" w:rsidP="008731AC">
      <w:pPr>
        <w:pStyle w:val="Paragrafi"/>
        <w:rPr>
          <w:szCs w:val="22"/>
          <w:lang w:val="de-DE"/>
        </w:rPr>
      </w:pPr>
    </w:p>
    <w:p w:rsidR="008731AC" w:rsidRPr="008731AC" w:rsidRDefault="008731AC" w:rsidP="008731AC">
      <w:pPr>
        <w:pStyle w:val="Paragrafi"/>
        <w:rPr>
          <w:szCs w:val="22"/>
          <w:lang w:val="de-DE"/>
        </w:rPr>
      </w:pPr>
      <w:r w:rsidRPr="008731AC">
        <w:rPr>
          <w:szCs w:val="22"/>
          <w:lang w:val="de-DE"/>
        </w:rPr>
        <w:t>KESH sh.a. modifikon grafikun “muaj/javë/ditë në avancë”, në përputhje me nenet 12, 13, 14 të rregullave të tregut dhe ia paraqet OST sh.a. në përputhje me energjinë elektrike që do të shkëmbehet.</w:t>
      </w:r>
    </w:p>
    <w:p w:rsidR="008731AC" w:rsidRPr="008731AC" w:rsidRDefault="008731AC" w:rsidP="008731AC">
      <w:pPr>
        <w:pStyle w:val="Paragrafi"/>
        <w:rPr>
          <w:szCs w:val="22"/>
          <w:lang w:val="de-DE"/>
        </w:rPr>
      </w:pPr>
      <w:r w:rsidRPr="008731AC">
        <w:rPr>
          <w:szCs w:val="22"/>
          <w:lang w:val="de-DE"/>
        </w:rPr>
        <w:t>KESH sh.a. do t’i paraqesë OST sh.a. të gjitha marrëveshjet e shkëmbimeve.</w:t>
      </w:r>
    </w:p>
    <w:p w:rsidR="008731AC" w:rsidRPr="008731AC" w:rsidRDefault="008731AC" w:rsidP="008731AC">
      <w:pPr>
        <w:pStyle w:val="Paragrafi"/>
        <w:rPr>
          <w:szCs w:val="22"/>
          <w:lang w:val="de-DE"/>
        </w:rPr>
      </w:pPr>
      <w:r w:rsidRPr="008731AC">
        <w:rPr>
          <w:szCs w:val="22"/>
          <w:lang w:val="de-DE"/>
        </w:rPr>
        <w:t>OST sh.a. do të marrë të gjitha masat për zbatimin e grafikut të modifikuar “muaj/javë/ditë në avancë”.</w:t>
      </w:r>
    </w:p>
    <w:p w:rsidR="008731AC" w:rsidRPr="008731AC" w:rsidRDefault="008731AC" w:rsidP="008731AC">
      <w:pPr>
        <w:pStyle w:val="Paragrafi"/>
        <w:rPr>
          <w:szCs w:val="22"/>
          <w:lang w:val="de-DE"/>
        </w:rPr>
      </w:pPr>
      <w:r w:rsidRPr="008731AC">
        <w:rPr>
          <w:szCs w:val="22"/>
          <w:lang w:val="de-DE"/>
        </w:rPr>
        <w:t xml:space="preserve"> </w:t>
      </w:r>
    </w:p>
    <w:p w:rsidR="008731AC" w:rsidRPr="008731AC" w:rsidRDefault="008731AC" w:rsidP="008731AC">
      <w:pPr>
        <w:pStyle w:val="NeniNr"/>
        <w:rPr>
          <w:szCs w:val="22"/>
          <w:lang w:val="de-DE"/>
        </w:rPr>
      </w:pPr>
      <w:r w:rsidRPr="008731AC">
        <w:rPr>
          <w:szCs w:val="22"/>
          <w:lang w:val="de-DE"/>
        </w:rPr>
        <w:t>Neni 12</w:t>
      </w:r>
    </w:p>
    <w:p w:rsidR="008731AC" w:rsidRPr="008731AC" w:rsidRDefault="008731AC" w:rsidP="008731AC">
      <w:pPr>
        <w:pStyle w:val="NeniTitull"/>
        <w:rPr>
          <w:szCs w:val="22"/>
          <w:lang w:val="de-DE"/>
        </w:rPr>
      </w:pPr>
      <w:r w:rsidRPr="008731AC">
        <w:rPr>
          <w:szCs w:val="22"/>
          <w:lang w:val="de-DE"/>
        </w:rPr>
        <w:t>Rishikimi</w:t>
      </w:r>
    </w:p>
    <w:p w:rsidR="008731AC" w:rsidRPr="008731AC" w:rsidRDefault="008731AC" w:rsidP="008731AC">
      <w:pPr>
        <w:pStyle w:val="Paragrafi"/>
        <w:rPr>
          <w:szCs w:val="22"/>
          <w:lang w:val="de-DE"/>
        </w:rPr>
      </w:pPr>
    </w:p>
    <w:p w:rsidR="008731AC" w:rsidRPr="008731AC" w:rsidRDefault="008731AC" w:rsidP="008731AC">
      <w:pPr>
        <w:pStyle w:val="Paragrafi"/>
        <w:rPr>
          <w:szCs w:val="22"/>
          <w:lang w:val="de-DE"/>
        </w:rPr>
      </w:pPr>
      <w:r w:rsidRPr="008731AC">
        <w:rPr>
          <w:szCs w:val="22"/>
          <w:lang w:val="de-DE"/>
        </w:rPr>
        <w:t>Këto rregulla janë objekt rishikimi, me vendim të Bordit të Komisionerëve, sipas rregullave të praktikës dhe procedurave të ERE-s.</w:t>
      </w:r>
    </w:p>
    <w:p w:rsidR="008731AC" w:rsidRPr="008731AC" w:rsidRDefault="008731AC" w:rsidP="008731AC">
      <w:pPr>
        <w:pStyle w:val="Paragrafi"/>
        <w:rPr>
          <w:szCs w:val="22"/>
          <w:lang w:val="de-DE"/>
        </w:rPr>
      </w:pPr>
    </w:p>
    <w:p w:rsidR="008731AC" w:rsidRPr="008731AC" w:rsidRDefault="008731AC" w:rsidP="008731AC">
      <w:pPr>
        <w:pStyle w:val="NeniNr"/>
        <w:rPr>
          <w:szCs w:val="22"/>
          <w:lang w:val="de-DE"/>
        </w:rPr>
      </w:pPr>
      <w:r w:rsidRPr="008731AC">
        <w:rPr>
          <w:szCs w:val="22"/>
          <w:lang w:val="de-DE"/>
        </w:rPr>
        <w:t>Neni 13</w:t>
      </w:r>
    </w:p>
    <w:p w:rsidR="008731AC" w:rsidRPr="008731AC" w:rsidRDefault="008731AC" w:rsidP="008731AC">
      <w:pPr>
        <w:pStyle w:val="NeniTitull"/>
        <w:tabs>
          <w:tab w:val="left" w:pos="2880"/>
          <w:tab w:val="center" w:pos="4535"/>
        </w:tabs>
        <w:jc w:val="left"/>
        <w:rPr>
          <w:szCs w:val="22"/>
          <w:lang w:val="de-DE"/>
        </w:rPr>
      </w:pPr>
      <w:r w:rsidRPr="008731AC">
        <w:rPr>
          <w:szCs w:val="22"/>
          <w:lang w:val="de-DE"/>
        </w:rPr>
        <w:tab/>
      </w:r>
      <w:r w:rsidRPr="008731AC">
        <w:rPr>
          <w:szCs w:val="22"/>
          <w:lang w:val="de-DE"/>
        </w:rPr>
        <w:tab/>
        <w:t>Hyrja në fuqi</w:t>
      </w:r>
    </w:p>
    <w:p w:rsidR="008731AC" w:rsidRPr="008731AC" w:rsidRDefault="008731AC" w:rsidP="008731AC">
      <w:pPr>
        <w:pStyle w:val="Paragrafi"/>
        <w:rPr>
          <w:szCs w:val="22"/>
          <w:lang w:val="de-DE"/>
        </w:rPr>
      </w:pPr>
    </w:p>
    <w:p w:rsidR="008731AC" w:rsidRPr="008731AC" w:rsidRDefault="008731AC" w:rsidP="008731AC">
      <w:pPr>
        <w:pStyle w:val="Paragrafi"/>
        <w:rPr>
          <w:szCs w:val="22"/>
          <w:lang w:val="de-DE"/>
        </w:rPr>
      </w:pPr>
      <w:r w:rsidRPr="008731AC">
        <w:rPr>
          <w:szCs w:val="22"/>
          <w:lang w:val="de-DE"/>
        </w:rPr>
        <w:t>Këto rregulla hyjnë në fuqi menjëherë dhe botohen në Fletoren Zyrtare.</w:t>
      </w:r>
    </w:p>
    <w:p w:rsidR="008731AC" w:rsidRPr="008731AC" w:rsidRDefault="008731AC" w:rsidP="008731AC">
      <w:pPr>
        <w:pStyle w:val="Paragrafi"/>
        <w:rPr>
          <w:szCs w:val="22"/>
          <w:lang w:val="de-DE"/>
        </w:rPr>
      </w:pPr>
    </w:p>
    <w:p w:rsidR="008731AC" w:rsidRPr="008731AC" w:rsidRDefault="008731AC" w:rsidP="008731AC">
      <w:pPr>
        <w:pStyle w:val="Akti"/>
        <w:rPr>
          <w:lang w:val="de-DE"/>
        </w:rPr>
      </w:pPr>
    </w:p>
    <w:p w:rsidR="00A0784B" w:rsidRPr="008731AC" w:rsidRDefault="00A0784B" w:rsidP="003941D1">
      <w:pPr>
        <w:pStyle w:val="Paragrafi"/>
        <w:rPr>
          <w:lang w:val="de-DE"/>
        </w:rPr>
      </w:pPr>
    </w:p>
    <w:sectPr w:rsidR="00A0784B" w:rsidRPr="008731A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31AC"/>
    <w:rsid w:val="00877240"/>
    <w:rsid w:val="00881600"/>
    <w:rsid w:val="009164C8"/>
    <w:rsid w:val="009564F9"/>
    <w:rsid w:val="00972471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201E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66014F-0405-43C5-8ABD-82154610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731AC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731A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731A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731A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