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29B" w:rsidRPr="00A6733B" w:rsidRDefault="00DF429B" w:rsidP="00DF429B">
      <w:pPr>
        <w:pStyle w:val="Akti"/>
        <w:rPr>
          <w:sz w:val="21"/>
          <w:szCs w:val="21"/>
        </w:rPr>
      </w:pPr>
      <w:bookmarkStart w:id="0" w:name="_GoBack"/>
      <w:bookmarkEnd w:id="0"/>
      <w:r w:rsidRPr="00A6733B">
        <w:rPr>
          <w:sz w:val="21"/>
          <w:szCs w:val="21"/>
        </w:rPr>
        <w:t>VENDIM</w:t>
      </w:r>
    </w:p>
    <w:p w:rsidR="00DF429B" w:rsidRPr="00A6733B" w:rsidRDefault="00DF429B" w:rsidP="00DF429B">
      <w:pPr>
        <w:pStyle w:val="NumriData"/>
        <w:rPr>
          <w:sz w:val="21"/>
          <w:szCs w:val="21"/>
        </w:rPr>
      </w:pPr>
      <w:r w:rsidRPr="00A6733B">
        <w:rPr>
          <w:sz w:val="21"/>
          <w:szCs w:val="21"/>
        </w:rPr>
        <w:t>Nr.6, datë 26.1.2007</w:t>
      </w:r>
    </w:p>
    <w:p w:rsidR="00DF429B" w:rsidRPr="0008764A" w:rsidRDefault="00DF429B" w:rsidP="00DF429B">
      <w:pPr>
        <w:pStyle w:val="Paragrafi"/>
        <w:rPr>
          <w:sz w:val="15"/>
          <w:szCs w:val="21"/>
          <w:lang w:val="it-IT"/>
        </w:rPr>
      </w:pPr>
    </w:p>
    <w:p w:rsidR="00DF429B" w:rsidRPr="00A6733B" w:rsidRDefault="00DF429B" w:rsidP="00DF429B">
      <w:pPr>
        <w:pStyle w:val="Titulli"/>
        <w:rPr>
          <w:sz w:val="21"/>
          <w:szCs w:val="21"/>
        </w:rPr>
      </w:pPr>
      <w:r w:rsidRPr="00A6733B">
        <w:rPr>
          <w:sz w:val="21"/>
          <w:szCs w:val="21"/>
        </w:rPr>
        <w:t>PËR PËRCAKTIMIN E ÇMIMIT TË SHITJES SË ENERGJISË ELEKTRIKE PËR TË LICENCUARIT PËR PRODHIMIN E ENERGJISË ELEKTRIKE NGA HIDROCENTRALET ME FUQI TË INSTALUAR DERI NË 10 MW PËR VITIN 2007</w:t>
      </w:r>
    </w:p>
    <w:p w:rsidR="00DF429B" w:rsidRPr="0008764A" w:rsidRDefault="00DF429B" w:rsidP="00DF429B">
      <w:pPr>
        <w:pStyle w:val="Paragrafi"/>
        <w:rPr>
          <w:sz w:val="13"/>
          <w:szCs w:val="21"/>
          <w:lang w:val="it-IT"/>
        </w:rPr>
      </w:pPr>
    </w:p>
    <w:p w:rsidR="00DF429B" w:rsidRPr="00A6733B" w:rsidRDefault="00DF429B" w:rsidP="00DF429B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Në mbështetje të neneve 9, 26, 27 dhe 28 të ligjit nr.9072, dat</w:t>
      </w:r>
      <w:r w:rsidRPr="00A6733B">
        <w:rPr>
          <w:rFonts w:ascii="Times New Roman" w:hAnsi="Times New Roman"/>
          <w:sz w:val="21"/>
          <w:szCs w:val="21"/>
          <w:lang w:val="it-IT"/>
        </w:rPr>
        <w:t>ë</w:t>
      </w:r>
      <w:r w:rsidRPr="00A6733B">
        <w:rPr>
          <w:sz w:val="21"/>
          <w:szCs w:val="21"/>
          <w:lang w:val="it-IT"/>
        </w:rPr>
        <w:t xml:space="preserve"> 22.5.2003 “P</w:t>
      </w:r>
      <w:r w:rsidRPr="00A6733B">
        <w:rPr>
          <w:rFonts w:ascii="Times New Roman" w:hAnsi="Times New Roman"/>
          <w:sz w:val="21"/>
          <w:szCs w:val="21"/>
          <w:lang w:val="it-IT"/>
        </w:rPr>
        <w:t>ë</w:t>
      </w:r>
      <w:r w:rsidRPr="00A6733B">
        <w:rPr>
          <w:sz w:val="21"/>
          <w:szCs w:val="21"/>
          <w:lang w:val="it-IT"/>
        </w:rPr>
        <w:t>r sektorin e energjis</w:t>
      </w:r>
      <w:r w:rsidRPr="00A6733B">
        <w:rPr>
          <w:rFonts w:ascii="Times New Roman" w:hAnsi="Times New Roman"/>
          <w:sz w:val="21"/>
          <w:szCs w:val="21"/>
          <w:lang w:val="it-IT"/>
        </w:rPr>
        <w:t>ë</w:t>
      </w:r>
      <w:r>
        <w:rPr>
          <w:sz w:val="21"/>
          <w:szCs w:val="21"/>
          <w:lang w:val="it-IT"/>
        </w:rPr>
        <w:t xml:space="preserve"> elektrike”, të</w:t>
      </w:r>
      <w:r w:rsidRPr="00A6733B">
        <w:rPr>
          <w:sz w:val="21"/>
          <w:szCs w:val="21"/>
          <w:lang w:val="it-IT"/>
        </w:rPr>
        <w:t xml:space="preserve"> ndryshuar,  në vendimin nr.6, datë 26.1.2007 “Për miratimin e metodologjisë së përcaktimit të çmimit të shitjes së energjisë elektrike për të licencuarit për prodhimin e energjisë elektrike nga HEC-et me fuqi të instaluar deri në 10 MW”, Bordi Komisioner</w:t>
      </w:r>
      <w:r w:rsidRPr="00A6733B">
        <w:rPr>
          <w:rFonts w:ascii="Times New Roman" w:hAnsi="Times New Roman"/>
          <w:sz w:val="21"/>
          <w:szCs w:val="21"/>
          <w:lang w:val="it-IT"/>
        </w:rPr>
        <w:t>ë</w:t>
      </w:r>
      <w:r w:rsidRPr="00A6733B">
        <w:rPr>
          <w:sz w:val="21"/>
          <w:szCs w:val="21"/>
          <w:lang w:val="it-IT"/>
        </w:rPr>
        <w:t>ve t</w:t>
      </w:r>
      <w:r w:rsidRPr="00A6733B">
        <w:rPr>
          <w:rFonts w:ascii="Times New Roman" w:hAnsi="Times New Roman"/>
          <w:sz w:val="21"/>
          <w:szCs w:val="21"/>
          <w:lang w:val="it-IT"/>
        </w:rPr>
        <w:t>ë</w:t>
      </w:r>
      <w:r w:rsidRPr="00A6733B">
        <w:rPr>
          <w:sz w:val="21"/>
          <w:szCs w:val="21"/>
          <w:lang w:val="it-IT"/>
        </w:rPr>
        <w:t xml:space="preserve"> ERE–s, në mbledhjen e tij të datës 26.1.2007, pasi shqyrtoi relacionin  e paraqitur nga Departamenti i Tarifave dhe Çmimeve për përcaktimin  e çmimeve të shitjes së energjisë elektrike për të licencuarit</w:t>
      </w:r>
      <w:r>
        <w:rPr>
          <w:sz w:val="21"/>
          <w:szCs w:val="21"/>
          <w:lang w:val="it-IT"/>
        </w:rPr>
        <w:t>,</w:t>
      </w:r>
      <w:r w:rsidRPr="00A6733B">
        <w:rPr>
          <w:sz w:val="21"/>
          <w:szCs w:val="21"/>
          <w:lang w:val="it-IT"/>
        </w:rPr>
        <w:t xml:space="preserve"> për prodhimin e energjisë elektrike nga hidrocentralet me fuqi të instaluar deri në 10 MW, për vitin 2007, </w:t>
      </w:r>
    </w:p>
    <w:p w:rsidR="00DF429B" w:rsidRPr="0008764A" w:rsidRDefault="00DF429B" w:rsidP="00DF429B">
      <w:pPr>
        <w:pStyle w:val="Paragrafi"/>
        <w:rPr>
          <w:sz w:val="15"/>
          <w:szCs w:val="21"/>
          <w:lang w:val="it-IT"/>
        </w:rPr>
      </w:pPr>
    </w:p>
    <w:p w:rsidR="00DF429B" w:rsidRPr="00343545" w:rsidRDefault="00DF429B" w:rsidP="00DF429B">
      <w:pPr>
        <w:pStyle w:val="VENDOSI"/>
        <w:rPr>
          <w:sz w:val="21"/>
          <w:szCs w:val="21"/>
          <w:lang w:val="it-IT"/>
        </w:rPr>
      </w:pPr>
      <w:r w:rsidRPr="00343545">
        <w:rPr>
          <w:sz w:val="21"/>
          <w:szCs w:val="21"/>
          <w:lang w:val="it-IT"/>
        </w:rPr>
        <w:t>VENDOSI:</w:t>
      </w:r>
    </w:p>
    <w:p w:rsidR="00DF429B" w:rsidRPr="0008764A" w:rsidRDefault="00DF429B" w:rsidP="00DF429B">
      <w:pPr>
        <w:pStyle w:val="Paragrafi"/>
        <w:rPr>
          <w:sz w:val="9"/>
          <w:szCs w:val="21"/>
          <w:lang w:val="it-IT"/>
        </w:rPr>
      </w:pPr>
    </w:p>
    <w:p w:rsidR="00DF429B" w:rsidRPr="00A6733B" w:rsidRDefault="00DF429B" w:rsidP="00DF429B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1. Çmimi unik i shitjes së energjisë elektrike për të licencuarit</w:t>
      </w:r>
      <w:r>
        <w:rPr>
          <w:sz w:val="21"/>
          <w:szCs w:val="21"/>
          <w:lang w:val="it-IT"/>
        </w:rPr>
        <w:t>,</w:t>
      </w:r>
      <w:r w:rsidRPr="00A6733B">
        <w:rPr>
          <w:sz w:val="21"/>
          <w:szCs w:val="21"/>
          <w:lang w:val="it-IT"/>
        </w:rPr>
        <w:t xml:space="preserve"> për prodhimin e energjisë elektrike nga hidrocentralet me fuqi të instaluar deri në 10 MW, për vitin 2007, është 6.2 lekë/kWh.   </w:t>
      </w:r>
    </w:p>
    <w:p w:rsidR="00DF429B" w:rsidRPr="00A6733B" w:rsidRDefault="00DF429B" w:rsidP="00DF429B">
      <w:pPr>
        <w:pStyle w:val="Paragrafi"/>
        <w:rPr>
          <w:sz w:val="21"/>
          <w:szCs w:val="21"/>
          <w:lang w:val="it-IT"/>
        </w:rPr>
      </w:pPr>
      <w:r w:rsidRPr="00A6733B">
        <w:rPr>
          <w:sz w:val="21"/>
          <w:szCs w:val="21"/>
          <w:lang w:val="it-IT"/>
        </w:rPr>
        <w:t>Ky vendim hyn në fuqi menjëherë dhe botohet në Fletoren Zyrtare.</w:t>
      </w:r>
    </w:p>
    <w:p w:rsidR="00DF429B" w:rsidRPr="00A6733B" w:rsidRDefault="00DF429B" w:rsidP="00DF429B">
      <w:pPr>
        <w:pStyle w:val="Paragrafi"/>
        <w:rPr>
          <w:sz w:val="21"/>
          <w:szCs w:val="21"/>
          <w:lang w:val="it-IT"/>
        </w:rPr>
      </w:pPr>
    </w:p>
    <w:p w:rsidR="00DF429B" w:rsidRPr="00A6733B" w:rsidRDefault="00DF429B" w:rsidP="00DF429B">
      <w:pPr>
        <w:pStyle w:val="Autoriteti"/>
        <w:rPr>
          <w:sz w:val="21"/>
          <w:szCs w:val="21"/>
        </w:rPr>
      </w:pPr>
      <w:r w:rsidRPr="00A6733B">
        <w:rPr>
          <w:sz w:val="21"/>
          <w:szCs w:val="21"/>
        </w:rPr>
        <w:t>KRYETARI I ERE-S</w:t>
      </w:r>
    </w:p>
    <w:p w:rsidR="00DF429B" w:rsidRPr="00A6733B" w:rsidRDefault="00DF429B" w:rsidP="00DF429B">
      <w:pPr>
        <w:pStyle w:val="AutoritetiEmer"/>
        <w:rPr>
          <w:sz w:val="21"/>
          <w:szCs w:val="21"/>
        </w:rPr>
      </w:pPr>
      <w:r w:rsidRPr="00A6733B">
        <w:rPr>
          <w:sz w:val="21"/>
          <w:szCs w:val="21"/>
        </w:rPr>
        <w:t>Bujar Nepravishta</w:t>
      </w:r>
    </w:p>
    <w:p w:rsidR="00DF429B" w:rsidRPr="00A6733B" w:rsidRDefault="00DF429B" w:rsidP="00DF429B">
      <w:pPr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DF429B">
      <w:footerReference w:type="even" r:id="rId6"/>
      <w:footerReference w:type="default" r:id="rId7"/>
      <w:pgSz w:w="11904" w:h="16834" w:code="9"/>
      <w:pgMar w:top="1418" w:right="1418" w:bottom="1418" w:left="1418" w:header="1304" w:footer="1134" w:gutter="0"/>
      <w:pgNumType w:start="11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80C2D">
      <w:r>
        <w:separator/>
      </w:r>
    </w:p>
  </w:endnote>
  <w:endnote w:type="continuationSeparator" w:id="0">
    <w:p w:rsidR="00000000" w:rsidRDefault="00C80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29B" w:rsidRDefault="00DF429B" w:rsidP="00DF429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429B" w:rsidRDefault="00DF429B" w:rsidP="00DF429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29B" w:rsidRPr="00583EB5" w:rsidRDefault="00DF429B" w:rsidP="00DF429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C80C2D">
      <w:rPr>
        <w:rStyle w:val="PageNumber"/>
        <w:rFonts w:ascii="CG Times" w:hAnsi="CG Times"/>
        <w:sz w:val="22"/>
        <w:szCs w:val="22"/>
      </w:rPr>
      <w:t>111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DF429B" w:rsidRDefault="00DF429B" w:rsidP="00DF429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80C2D">
      <w:r>
        <w:separator/>
      </w:r>
    </w:p>
  </w:footnote>
  <w:footnote w:type="continuationSeparator" w:id="0">
    <w:p w:rsidR="00000000" w:rsidRDefault="00C80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80C2D"/>
    <w:rsid w:val="00CA03BE"/>
    <w:rsid w:val="00CF421A"/>
    <w:rsid w:val="00D1319A"/>
    <w:rsid w:val="00D7455C"/>
    <w:rsid w:val="00D92AC6"/>
    <w:rsid w:val="00D97A55"/>
    <w:rsid w:val="00DC64E5"/>
    <w:rsid w:val="00DF429B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C8DD34-A36B-41EF-A67F-E0AB0103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29B"/>
    <w:rPr>
      <w:noProof/>
      <w:sz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DF429B"/>
    <w:rPr>
      <w:rFonts w:ascii="CG Times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rsid w:val="00DF429B"/>
    <w:pPr>
      <w:tabs>
        <w:tab w:val="center" w:pos="4153"/>
        <w:tab w:val="right" w:pos="8306"/>
      </w:tabs>
    </w:pPr>
    <w:rPr>
      <w:rFonts w:eastAsia="MS Mincho"/>
    </w:rPr>
  </w:style>
  <w:style w:type="character" w:styleId="PageNumber">
    <w:name w:val="page number"/>
    <w:basedOn w:val="DefaultParagraphFont"/>
    <w:rsid w:val="00DF429B"/>
  </w:style>
  <w:style w:type="character" w:customStyle="1" w:styleId="TitulliChar">
    <w:name w:val="Titulli Char"/>
    <w:basedOn w:val="DefaultParagraphFont"/>
    <w:link w:val="Titulli"/>
    <w:rsid w:val="00DF429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