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8A8" w:rsidRPr="00B72B00" w:rsidRDefault="00E438A8" w:rsidP="00E438A8">
      <w:pPr>
        <w:pStyle w:val="Akti"/>
        <w:keepNext w:val="0"/>
        <w:rPr>
          <w:rFonts w:ascii="Garamond" w:hAnsi="Garamond"/>
          <w:sz w:val="24"/>
          <w:szCs w:val="24"/>
          <w:lang w:val="it-IT"/>
        </w:rPr>
      </w:pPr>
      <w:r w:rsidRPr="00B72B00">
        <w:rPr>
          <w:rFonts w:ascii="Garamond" w:hAnsi="Garamond"/>
          <w:sz w:val="24"/>
          <w:szCs w:val="24"/>
          <w:lang w:val="it-IT"/>
        </w:rPr>
        <w:t>VENDIM</w:t>
      </w:r>
    </w:p>
    <w:p w:rsidR="00E438A8" w:rsidRPr="00B72B00" w:rsidRDefault="00E438A8" w:rsidP="00E438A8">
      <w:pPr>
        <w:pStyle w:val="NumriData"/>
        <w:keepNext w:val="0"/>
        <w:rPr>
          <w:rFonts w:ascii="Garamond" w:hAnsi="Garamond"/>
          <w:sz w:val="24"/>
          <w:szCs w:val="24"/>
          <w:lang w:val="it-IT"/>
        </w:rPr>
      </w:pPr>
      <w:r w:rsidRPr="00B72B00">
        <w:rPr>
          <w:rFonts w:ascii="Garamond" w:hAnsi="Garamond"/>
          <w:sz w:val="24"/>
          <w:szCs w:val="24"/>
          <w:lang w:val="it-IT"/>
        </w:rPr>
        <w:t>Nr.</w:t>
      </w:r>
      <w:r w:rsidR="00B72B00" w:rsidRPr="00B72B00">
        <w:rPr>
          <w:rFonts w:ascii="Garamond" w:hAnsi="Garamond"/>
          <w:sz w:val="24"/>
          <w:szCs w:val="24"/>
          <w:lang w:val="it-IT"/>
        </w:rPr>
        <w:t xml:space="preserve"> </w:t>
      </w:r>
      <w:r w:rsidRPr="00B72B00">
        <w:rPr>
          <w:rFonts w:ascii="Garamond" w:hAnsi="Garamond"/>
          <w:sz w:val="24"/>
          <w:szCs w:val="24"/>
          <w:lang w:val="it-IT"/>
        </w:rPr>
        <w:t>21, datë 4.4.2007</w:t>
      </w:r>
    </w:p>
    <w:p w:rsidR="00E438A8" w:rsidRPr="00B72B00" w:rsidRDefault="00E438A8" w:rsidP="00E438A8">
      <w:pPr>
        <w:pStyle w:val="Paragrafi"/>
        <w:ind w:firstLine="0"/>
        <w:rPr>
          <w:rFonts w:ascii="Garamond" w:hAnsi="Garamond"/>
          <w:sz w:val="24"/>
          <w:szCs w:val="24"/>
          <w:lang w:val="sq-AL"/>
        </w:rPr>
      </w:pPr>
    </w:p>
    <w:p w:rsidR="00E438A8" w:rsidRPr="00B72B00" w:rsidRDefault="00E438A8" w:rsidP="00E438A8">
      <w:pPr>
        <w:pStyle w:val="Titulli"/>
        <w:keepNext w:val="0"/>
        <w:rPr>
          <w:rFonts w:ascii="Garamond" w:hAnsi="Garamond"/>
          <w:sz w:val="24"/>
          <w:szCs w:val="24"/>
          <w:lang w:val="it-IT"/>
        </w:rPr>
      </w:pPr>
      <w:r w:rsidRPr="00B72B00">
        <w:rPr>
          <w:rFonts w:ascii="Garamond" w:hAnsi="Garamond"/>
          <w:sz w:val="24"/>
          <w:szCs w:val="24"/>
          <w:lang w:val="it-IT"/>
        </w:rPr>
        <w:t>PËR MIRATIMIN E RREGULLORES SË PROCEDURAVE TË LICENCIMIT</w:t>
      </w:r>
    </w:p>
    <w:p w:rsidR="00E438A8" w:rsidRPr="00B72B00" w:rsidRDefault="00B72B00" w:rsidP="00B72B00">
      <w:pPr>
        <w:pStyle w:val="Paragrafi"/>
        <w:jc w:val="center"/>
        <w:rPr>
          <w:rFonts w:ascii="Garamond" w:hAnsi="Garamond"/>
          <w:i/>
          <w:sz w:val="24"/>
          <w:szCs w:val="24"/>
          <w:lang w:val="sq-AL"/>
        </w:rPr>
      </w:pPr>
      <w:r w:rsidRPr="00B72B00">
        <w:rPr>
          <w:rFonts w:ascii="Garamond" w:hAnsi="Garamond"/>
          <w:i/>
          <w:sz w:val="24"/>
          <w:szCs w:val="24"/>
          <w:lang w:val="sq-AL"/>
        </w:rPr>
        <w:t>(Ndryshuar me vendimin nr. 30, datë 11.5.2007)</w:t>
      </w:r>
    </w:p>
    <w:p w:rsidR="00B72B00" w:rsidRPr="00B72B00" w:rsidRDefault="00B72B00" w:rsidP="00B72B00">
      <w:pPr>
        <w:pStyle w:val="Paragrafi"/>
        <w:jc w:val="right"/>
        <w:rPr>
          <w:rFonts w:ascii="Garamond" w:hAnsi="Garamond"/>
          <w:i/>
          <w:sz w:val="24"/>
          <w:szCs w:val="24"/>
          <w:lang w:val="sq-AL"/>
        </w:rPr>
      </w:pPr>
      <w:r w:rsidRPr="00B72B00">
        <w:rPr>
          <w:rFonts w:ascii="Garamond" w:hAnsi="Garamond"/>
          <w:i/>
          <w:sz w:val="24"/>
          <w:szCs w:val="24"/>
          <w:lang w:val="sq-AL"/>
        </w:rPr>
        <w:t>(i përditësuar)</w:t>
      </w:r>
    </w:p>
    <w:p w:rsidR="00B72B00" w:rsidRPr="00B72B00" w:rsidRDefault="00B72B00" w:rsidP="00B72B00">
      <w:pPr>
        <w:pStyle w:val="Paragrafi"/>
        <w:jc w:val="center"/>
        <w:rPr>
          <w:rFonts w:ascii="Garamond" w:hAnsi="Garamond"/>
          <w:i/>
          <w:sz w:val="24"/>
          <w:szCs w:val="24"/>
          <w:lang w:val="sq-AL"/>
        </w:rPr>
      </w:pPr>
    </w:p>
    <w:p w:rsidR="00E438A8" w:rsidRPr="00B72B00" w:rsidRDefault="00E438A8" w:rsidP="00E438A8">
      <w:pPr>
        <w:pStyle w:val="BazLigjPropozues"/>
        <w:keepNext w:val="0"/>
        <w:rPr>
          <w:rFonts w:ascii="Garamond" w:hAnsi="Garamond"/>
          <w:sz w:val="24"/>
          <w:szCs w:val="24"/>
          <w:lang w:val="sq-AL"/>
        </w:rPr>
      </w:pPr>
      <w:r w:rsidRPr="00B72B00">
        <w:rPr>
          <w:rFonts w:ascii="Garamond" w:hAnsi="Garamond"/>
          <w:sz w:val="24"/>
          <w:szCs w:val="24"/>
          <w:lang w:val="sq-AL"/>
        </w:rPr>
        <w:t>Në mbështetje të neneve 9, pika 3, dhe 14 të ligjit nr.</w:t>
      </w:r>
      <w:r w:rsidR="00F7163F">
        <w:rPr>
          <w:rFonts w:ascii="Garamond" w:hAnsi="Garamond"/>
          <w:sz w:val="24"/>
          <w:szCs w:val="24"/>
          <w:lang w:val="sq-AL"/>
        </w:rPr>
        <w:t xml:space="preserve"> </w:t>
      </w:r>
      <w:r w:rsidRPr="00B72B00">
        <w:rPr>
          <w:rFonts w:ascii="Garamond" w:hAnsi="Garamond"/>
          <w:sz w:val="24"/>
          <w:szCs w:val="24"/>
          <w:lang w:val="sq-AL"/>
        </w:rPr>
        <w:t xml:space="preserve">9072, datë 22.5.2003 “Për sektorin e energjisë elektrike”, të ndryshuar,  nenit 24 të rregullores për procedurat e licencimit, të miratuar me vendimin e Bordit të </w:t>
      </w:r>
      <w:proofErr w:type="spellStart"/>
      <w:r w:rsidRPr="00B72B00">
        <w:rPr>
          <w:rFonts w:ascii="Garamond" w:hAnsi="Garamond"/>
          <w:sz w:val="24"/>
          <w:szCs w:val="24"/>
          <w:lang w:val="sq-AL"/>
        </w:rPr>
        <w:t>Komisionerëve</w:t>
      </w:r>
      <w:proofErr w:type="spellEnd"/>
      <w:r w:rsidRPr="00B72B00">
        <w:rPr>
          <w:rFonts w:ascii="Garamond" w:hAnsi="Garamond"/>
          <w:sz w:val="24"/>
          <w:szCs w:val="24"/>
          <w:lang w:val="sq-AL"/>
        </w:rPr>
        <w:t xml:space="preserve"> nr.</w:t>
      </w:r>
      <w:r w:rsidR="00F7163F">
        <w:rPr>
          <w:rFonts w:ascii="Garamond" w:hAnsi="Garamond"/>
          <w:sz w:val="24"/>
          <w:szCs w:val="24"/>
          <w:lang w:val="sq-AL"/>
        </w:rPr>
        <w:t xml:space="preserve"> </w:t>
      </w:r>
      <w:r w:rsidRPr="00B72B00">
        <w:rPr>
          <w:rFonts w:ascii="Garamond" w:hAnsi="Garamond"/>
          <w:sz w:val="24"/>
          <w:szCs w:val="24"/>
          <w:lang w:val="sq-AL"/>
        </w:rPr>
        <w:t xml:space="preserve">37, datë 9.7.2004, të ndryshuar;  neneve 15 dhe 19 të rregullores për procedurat e licencimit për ndërtimin dhe shfrytëzimin e centraleve elektrike me kapacitet të përgjithshëm jo më të madh se 5 </w:t>
      </w:r>
      <w:proofErr w:type="spellStart"/>
      <w:r w:rsidRPr="00B72B00">
        <w:rPr>
          <w:rFonts w:ascii="Garamond" w:hAnsi="Garamond"/>
          <w:sz w:val="24"/>
          <w:szCs w:val="24"/>
          <w:lang w:val="sq-AL"/>
        </w:rPr>
        <w:t>MW</w:t>
      </w:r>
      <w:proofErr w:type="spellEnd"/>
      <w:r w:rsidRPr="00B72B00">
        <w:rPr>
          <w:rFonts w:ascii="Garamond" w:hAnsi="Garamond"/>
          <w:sz w:val="24"/>
          <w:szCs w:val="24"/>
          <w:lang w:val="sq-AL"/>
        </w:rPr>
        <w:t xml:space="preserve"> dhe prodhimin e energjisë elektrike nga këto centrale,  të ndryshuar; Bordi i </w:t>
      </w:r>
      <w:proofErr w:type="spellStart"/>
      <w:r w:rsidRPr="00B72B00">
        <w:rPr>
          <w:rFonts w:ascii="Garamond" w:hAnsi="Garamond"/>
          <w:sz w:val="24"/>
          <w:szCs w:val="24"/>
          <w:lang w:val="sq-AL"/>
        </w:rPr>
        <w:t>Komisionerëve</w:t>
      </w:r>
      <w:proofErr w:type="spellEnd"/>
      <w:r w:rsidRPr="00B72B00">
        <w:rPr>
          <w:rFonts w:ascii="Garamond" w:hAnsi="Garamond"/>
          <w:sz w:val="24"/>
          <w:szCs w:val="24"/>
          <w:lang w:val="sq-AL"/>
        </w:rPr>
        <w:t xml:space="preserve"> të ERE-s, në mbledhjen e tij të datës 4.4.2007, mbasi shqyrtoi draftin e rregullores së procedurave të licencimit,</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VENDOSI"/>
        <w:keepNext w:val="0"/>
        <w:rPr>
          <w:rFonts w:ascii="Garamond" w:hAnsi="Garamond"/>
          <w:sz w:val="24"/>
          <w:szCs w:val="24"/>
          <w:lang w:val="it-IT"/>
        </w:rPr>
      </w:pPr>
      <w:r w:rsidRPr="00B72B00">
        <w:rPr>
          <w:rFonts w:ascii="Garamond" w:hAnsi="Garamond"/>
          <w:sz w:val="24"/>
          <w:szCs w:val="24"/>
          <w:lang w:val="it-IT"/>
        </w:rPr>
        <w:t>VENDOSI:</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1. Miratimin e rregullores së procedurave të licencimit (bashkëngjitur këtij vendimi).</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Shfuqizimin e vendimit të Bordit të </w:t>
      </w:r>
      <w:proofErr w:type="spellStart"/>
      <w:r w:rsidRPr="00B72B00">
        <w:rPr>
          <w:rFonts w:ascii="Garamond" w:hAnsi="Garamond"/>
          <w:sz w:val="24"/>
          <w:szCs w:val="24"/>
          <w:lang w:val="sq-AL"/>
        </w:rPr>
        <w:t>Komisionerëve</w:t>
      </w:r>
      <w:proofErr w:type="spellEnd"/>
      <w:r w:rsidRPr="00B72B00">
        <w:rPr>
          <w:rFonts w:ascii="Garamond" w:hAnsi="Garamond"/>
          <w:sz w:val="24"/>
          <w:szCs w:val="24"/>
          <w:lang w:val="sq-AL"/>
        </w:rPr>
        <w:t xml:space="preserve"> nr.</w:t>
      </w:r>
      <w:r w:rsidR="00F7163F">
        <w:rPr>
          <w:rFonts w:ascii="Garamond" w:hAnsi="Garamond"/>
          <w:sz w:val="24"/>
          <w:szCs w:val="24"/>
          <w:lang w:val="sq-AL"/>
        </w:rPr>
        <w:t xml:space="preserve"> </w:t>
      </w:r>
      <w:r w:rsidRPr="00B72B00">
        <w:rPr>
          <w:rFonts w:ascii="Garamond" w:hAnsi="Garamond"/>
          <w:sz w:val="24"/>
          <w:szCs w:val="24"/>
          <w:lang w:val="sq-AL"/>
        </w:rPr>
        <w:t>37, datë 9.7.2004 “Për miratimin e rregullores së procedurave të licencimit”, të ndryshuar.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3. Shfuqizimin e vendimit të Bordit të </w:t>
      </w:r>
      <w:proofErr w:type="spellStart"/>
      <w:r w:rsidRPr="00B72B00">
        <w:rPr>
          <w:rFonts w:ascii="Garamond" w:hAnsi="Garamond"/>
          <w:sz w:val="24"/>
          <w:szCs w:val="24"/>
          <w:lang w:val="sq-AL"/>
        </w:rPr>
        <w:t>Komisionerëve</w:t>
      </w:r>
      <w:proofErr w:type="spellEnd"/>
      <w:r w:rsidRPr="00B72B00">
        <w:rPr>
          <w:rFonts w:ascii="Garamond" w:hAnsi="Garamond"/>
          <w:sz w:val="24"/>
          <w:szCs w:val="24"/>
          <w:lang w:val="sq-AL"/>
        </w:rPr>
        <w:t xml:space="preserve"> nr.</w:t>
      </w:r>
      <w:r w:rsidR="00F7163F">
        <w:rPr>
          <w:rFonts w:ascii="Garamond" w:hAnsi="Garamond"/>
          <w:sz w:val="24"/>
          <w:szCs w:val="24"/>
          <w:lang w:val="sq-AL"/>
        </w:rPr>
        <w:t xml:space="preserve"> </w:t>
      </w:r>
      <w:r w:rsidRPr="00B72B00">
        <w:rPr>
          <w:rFonts w:ascii="Garamond" w:hAnsi="Garamond"/>
          <w:sz w:val="24"/>
          <w:szCs w:val="24"/>
          <w:lang w:val="sq-AL"/>
        </w:rPr>
        <w:t xml:space="preserve">44, datë 14.10.2004 “Për miratimin e rregullores për  procedurat e licencimit për ndërtimin dhe shfrytëzimin e centraleve elektrike me kapacitet të përgjithshëm jo më të madh se 5 </w:t>
      </w:r>
      <w:proofErr w:type="spellStart"/>
      <w:r w:rsidRPr="00B72B00">
        <w:rPr>
          <w:rFonts w:ascii="Garamond" w:hAnsi="Garamond"/>
          <w:sz w:val="24"/>
          <w:szCs w:val="24"/>
          <w:lang w:val="sq-AL"/>
        </w:rPr>
        <w:t>MW</w:t>
      </w:r>
      <w:proofErr w:type="spellEnd"/>
      <w:r w:rsidRPr="00B72B00">
        <w:rPr>
          <w:rFonts w:ascii="Garamond" w:hAnsi="Garamond"/>
          <w:sz w:val="24"/>
          <w:szCs w:val="24"/>
          <w:lang w:val="sq-AL"/>
        </w:rPr>
        <w:t xml:space="preserve"> dhe prodhimin e energjisë elektrike nga këto centrale”, të ndryshuar.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Ky vendim hyn në fuqi pas botimit në Fletoren Zyrtare.</w:t>
      </w:r>
    </w:p>
    <w:p w:rsidR="00E438A8" w:rsidRPr="00B72B00" w:rsidRDefault="00E438A8" w:rsidP="00E438A8">
      <w:pPr>
        <w:pStyle w:val="Paragrafi"/>
        <w:ind w:firstLine="0"/>
        <w:rPr>
          <w:rFonts w:ascii="Garamond" w:hAnsi="Garamond"/>
          <w:sz w:val="24"/>
          <w:szCs w:val="24"/>
          <w:lang w:val="sq-AL"/>
        </w:rPr>
      </w:pPr>
    </w:p>
    <w:p w:rsidR="00E438A8" w:rsidRPr="00B72B00" w:rsidRDefault="00E438A8" w:rsidP="00E438A8">
      <w:pPr>
        <w:pStyle w:val="Autoriteti"/>
        <w:keepNext w:val="0"/>
        <w:rPr>
          <w:rFonts w:ascii="Garamond" w:hAnsi="Garamond"/>
          <w:sz w:val="24"/>
          <w:szCs w:val="24"/>
          <w:lang w:val="it-IT"/>
        </w:rPr>
      </w:pPr>
      <w:r w:rsidRPr="00B72B00">
        <w:rPr>
          <w:rFonts w:ascii="Garamond" w:hAnsi="Garamond"/>
          <w:sz w:val="24"/>
          <w:szCs w:val="24"/>
          <w:lang w:val="it-IT"/>
        </w:rPr>
        <w:t>KRYETARI I ERE-S</w:t>
      </w:r>
    </w:p>
    <w:p w:rsidR="00E438A8" w:rsidRPr="00B72B00" w:rsidRDefault="00E438A8" w:rsidP="00E438A8">
      <w:pPr>
        <w:pStyle w:val="AutoritetiEmer"/>
        <w:rPr>
          <w:rFonts w:ascii="Garamond" w:hAnsi="Garamond"/>
          <w:sz w:val="24"/>
          <w:szCs w:val="24"/>
          <w:lang w:val="it-IT"/>
        </w:rPr>
      </w:pPr>
      <w:r w:rsidRPr="00B72B00">
        <w:rPr>
          <w:rFonts w:ascii="Garamond" w:hAnsi="Garamond"/>
          <w:sz w:val="24"/>
          <w:szCs w:val="24"/>
          <w:lang w:val="it-IT"/>
        </w:rPr>
        <w:t>Bujar Nepravishta</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TitulliTitull"/>
        <w:keepNext w:val="0"/>
        <w:rPr>
          <w:rFonts w:ascii="Garamond" w:hAnsi="Garamond"/>
          <w:sz w:val="24"/>
          <w:szCs w:val="24"/>
          <w:lang w:val="it-IT"/>
        </w:rPr>
      </w:pPr>
    </w:p>
    <w:p w:rsidR="00E438A8" w:rsidRPr="00B72B00" w:rsidRDefault="00E438A8" w:rsidP="00E438A8">
      <w:pPr>
        <w:pStyle w:val="TitulliTitull"/>
        <w:keepNext w:val="0"/>
        <w:rPr>
          <w:rFonts w:ascii="Garamond" w:hAnsi="Garamond"/>
          <w:sz w:val="24"/>
          <w:szCs w:val="24"/>
          <w:lang w:val="it-IT"/>
        </w:rPr>
      </w:pPr>
    </w:p>
    <w:p w:rsidR="00E438A8" w:rsidRPr="00B72B00" w:rsidRDefault="00E438A8" w:rsidP="00E438A8">
      <w:pPr>
        <w:pStyle w:val="TitulliTitull"/>
        <w:keepNext w:val="0"/>
        <w:rPr>
          <w:rFonts w:ascii="Garamond" w:hAnsi="Garamond"/>
          <w:sz w:val="24"/>
          <w:szCs w:val="24"/>
          <w:lang w:val="it-IT"/>
        </w:rPr>
      </w:pPr>
    </w:p>
    <w:p w:rsidR="00E438A8" w:rsidRPr="00B72B00" w:rsidRDefault="00E438A8" w:rsidP="00E438A8">
      <w:pPr>
        <w:pStyle w:val="TitulliTitull"/>
        <w:keepNext w:val="0"/>
        <w:rPr>
          <w:rFonts w:ascii="Garamond" w:hAnsi="Garamond"/>
          <w:sz w:val="24"/>
          <w:szCs w:val="24"/>
          <w:lang w:val="it-IT"/>
        </w:rPr>
      </w:pPr>
    </w:p>
    <w:p w:rsidR="00E438A8" w:rsidRPr="00B72B00" w:rsidRDefault="00E438A8" w:rsidP="00E438A8">
      <w:pPr>
        <w:pStyle w:val="TitulliTitull"/>
        <w:keepNext w:val="0"/>
        <w:rPr>
          <w:rFonts w:ascii="Garamond" w:hAnsi="Garamond"/>
          <w:sz w:val="24"/>
          <w:szCs w:val="24"/>
          <w:lang w:val="it-IT"/>
        </w:rPr>
      </w:pPr>
    </w:p>
    <w:p w:rsidR="00E438A8" w:rsidRDefault="00E438A8"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Default="00F7163F" w:rsidP="00E438A8">
      <w:pPr>
        <w:pStyle w:val="TitulliTitull"/>
        <w:keepNext w:val="0"/>
        <w:rPr>
          <w:rFonts w:ascii="Garamond" w:hAnsi="Garamond"/>
          <w:sz w:val="24"/>
          <w:szCs w:val="24"/>
          <w:lang w:val="it-IT"/>
        </w:rPr>
      </w:pPr>
    </w:p>
    <w:p w:rsidR="00F7163F" w:rsidRPr="00B72B00" w:rsidRDefault="00F7163F" w:rsidP="00E438A8">
      <w:pPr>
        <w:pStyle w:val="TitulliTitull"/>
        <w:keepNext w:val="0"/>
        <w:rPr>
          <w:rFonts w:ascii="Garamond" w:hAnsi="Garamond"/>
          <w:sz w:val="24"/>
          <w:szCs w:val="24"/>
          <w:lang w:val="it-IT"/>
        </w:rPr>
      </w:pPr>
    </w:p>
    <w:p w:rsidR="00E438A8" w:rsidRPr="00B72B00" w:rsidRDefault="00E438A8" w:rsidP="00E438A8">
      <w:pPr>
        <w:pStyle w:val="TitulliTitull"/>
        <w:keepNext w:val="0"/>
        <w:rPr>
          <w:rFonts w:ascii="Garamond" w:hAnsi="Garamond"/>
          <w:sz w:val="24"/>
          <w:szCs w:val="24"/>
          <w:lang w:val="it-IT"/>
        </w:rPr>
      </w:pPr>
    </w:p>
    <w:p w:rsidR="00E438A8" w:rsidRPr="00B72B00" w:rsidRDefault="00E438A8" w:rsidP="00E438A8">
      <w:pPr>
        <w:pStyle w:val="TitulliTitull"/>
        <w:keepNext w:val="0"/>
        <w:rPr>
          <w:rFonts w:ascii="Garamond" w:hAnsi="Garamond"/>
          <w:sz w:val="24"/>
          <w:szCs w:val="24"/>
          <w:lang w:val="it-IT"/>
        </w:rPr>
      </w:pPr>
      <w:r w:rsidRPr="00B72B00">
        <w:rPr>
          <w:rFonts w:ascii="Garamond" w:hAnsi="Garamond"/>
          <w:sz w:val="24"/>
          <w:szCs w:val="24"/>
          <w:lang w:val="it-IT"/>
        </w:rPr>
        <w:t>RREGULLORE PËR PROCEDURAT E LICENCIMIT</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KreuNr"/>
        <w:keepNext w:val="0"/>
        <w:rPr>
          <w:rFonts w:ascii="Garamond" w:hAnsi="Garamond"/>
          <w:sz w:val="24"/>
          <w:szCs w:val="24"/>
          <w:lang w:val="it-IT"/>
        </w:rPr>
      </w:pPr>
      <w:r w:rsidRPr="00B72B00">
        <w:rPr>
          <w:rFonts w:ascii="Garamond" w:hAnsi="Garamond"/>
          <w:sz w:val="24"/>
          <w:szCs w:val="24"/>
          <w:lang w:val="it-IT"/>
        </w:rPr>
        <w:t>Kapitulli I</w:t>
      </w:r>
    </w:p>
    <w:p w:rsidR="00E438A8" w:rsidRPr="00B72B00" w:rsidRDefault="00E438A8" w:rsidP="00E438A8">
      <w:pPr>
        <w:pStyle w:val="KreuTitull"/>
        <w:keepNext w:val="0"/>
        <w:rPr>
          <w:rFonts w:ascii="Garamond" w:hAnsi="Garamond"/>
          <w:sz w:val="24"/>
          <w:szCs w:val="24"/>
          <w:lang w:val="it-IT"/>
        </w:rPr>
      </w:pPr>
      <w:r w:rsidRPr="00B72B00">
        <w:rPr>
          <w:rFonts w:ascii="Garamond" w:hAnsi="Garamond"/>
          <w:sz w:val="24"/>
          <w:szCs w:val="24"/>
          <w:lang w:val="it-IT"/>
        </w:rPr>
        <w:t>Dispozita të përgjithshme</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t xml:space="preserve">Neni 1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Autoriteti</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Kjo rregullore hartohet në zbatim të ligjit nr.</w:t>
      </w:r>
      <w:r w:rsidR="00F7163F">
        <w:rPr>
          <w:rFonts w:ascii="Garamond" w:hAnsi="Garamond"/>
          <w:sz w:val="24"/>
          <w:szCs w:val="24"/>
          <w:lang w:val="sq-AL"/>
        </w:rPr>
        <w:t xml:space="preserve"> </w:t>
      </w:r>
      <w:r w:rsidRPr="00B72B00">
        <w:rPr>
          <w:rFonts w:ascii="Garamond" w:hAnsi="Garamond"/>
          <w:sz w:val="24"/>
          <w:szCs w:val="24"/>
          <w:lang w:val="sq-AL"/>
        </w:rPr>
        <w:t>9072, datë 22.5.2003 “Për sektorin e energjisë elektrike”, i ndryshuar, neni 14 pika 2 dhe në përputhje me rregullat e praktikës dhe procedurave të ERE-s.</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 xml:space="preserve">Neni 2 </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t>Qëllimi i rregullores</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Kjo rregullore përcakton procedurat e licencimit për ushtrimin e aktiviteteve të parashikuara në ligjin nr.</w:t>
      </w:r>
      <w:r w:rsidR="00F7163F">
        <w:rPr>
          <w:rFonts w:ascii="Garamond" w:hAnsi="Garamond"/>
          <w:sz w:val="24"/>
          <w:szCs w:val="24"/>
          <w:lang w:val="sq-AL"/>
        </w:rPr>
        <w:t xml:space="preserve"> </w:t>
      </w:r>
      <w:r w:rsidRPr="00B72B00">
        <w:rPr>
          <w:rFonts w:ascii="Garamond" w:hAnsi="Garamond"/>
          <w:sz w:val="24"/>
          <w:szCs w:val="24"/>
          <w:lang w:val="sq-AL"/>
        </w:rPr>
        <w:t xml:space="preserve">9072, datë 22.5.2003 “Për sektorin e energjisë elektrike”, i ndryshuar, duke specifikuar kriteret dhe kushtet për dhënien, ndryshimin, rinovimin e licencës, si dhe autoritetin e ERE-s për përcaktimin e  pagesave që duhet kryer për çdo tip aplikimi për licencë.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 xml:space="preserve">Neni 3 </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t>Përkufizime</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Në këto rregulla termat e mëposhtëm do të kenë këto kuptime: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1. “</w:t>
      </w:r>
      <w:proofErr w:type="spellStart"/>
      <w:r w:rsidRPr="00B72B00">
        <w:rPr>
          <w:rFonts w:ascii="Garamond" w:hAnsi="Garamond"/>
          <w:sz w:val="24"/>
          <w:szCs w:val="24"/>
          <w:lang w:val="sq-AL"/>
        </w:rPr>
        <w:t>Aplikues</w:t>
      </w:r>
      <w:proofErr w:type="spellEnd"/>
      <w:r w:rsidRPr="00B72B00">
        <w:rPr>
          <w:rFonts w:ascii="Garamond" w:hAnsi="Garamond"/>
          <w:sz w:val="24"/>
          <w:szCs w:val="24"/>
          <w:lang w:val="sq-AL"/>
        </w:rPr>
        <w:t>” d.m.th. çdo person që aplikon për një licencë sipas kësaj rregulloreje.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“Aplikimi” d.m.th. kërkesa për licencim e shoqëruar me dokumentet të parashikuara në nenet 8 dhe 9 të kësaj rregulloreje dhe për të cilin Bordi i </w:t>
      </w:r>
      <w:proofErr w:type="spellStart"/>
      <w:r w:rsidRPr="00B72B00">
        <w:rPr>
          <w:rFonts w:ascii="Garamond" w:hAnsi="Garamond"/>
          <w:sz w:val="24"/>
          <w:szCs w:val="24"/>
          <w:lang w:val="sq-AL"/>
        </w:rPr>
        <w:t>Komisionerëve</w:t>
      </w:r>
      <w:proofErr w:type="spellEnd"/>
      <w:r w:rsidRPr="00B72B00">
        <w:rPr>
          <w:rFonts w:ascii="Garamond" w:hAnsi="Garamond"/>
          <w:sz w:val="24"/>
          <w:szCs w:val="24"/>
          <w:lang w:val="sq-AL"/>
        </w:rPr>
        <w:t xml:space="preserve">   merr vendim për fillimin ose jo të procedurave të licencimit sipas rregullave të praktikës dhe procedurave të ERE-s.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3.  “Bordi i </w:t>
      </w:r>
      <w:proofErr w:type="spellStart"/>
      <w:r w:rsidRPr="00B72B00">
        <w:rPr>
          <w:rFonts w:ascii="Garamond" w:hAnsi="Garamond"/>
          <w:sz w:val="24"/>
          <w:szCs w:val="24"/>
          <w:lang w:val="sq-AL"/>
        </w:rPr>
        <w:t>Komisionerëve</w:t>
      </w:r>
      <w:proofErr w:type="spellEnd"/>
      <w:r w:rsidRPr="00B72B00">
        <w:rPr>
          <w:rFonts w:ascii="Garamond" w:hAnsi="Garamond"/>
          <w:sz w:val="24"/>
          <w:szCs w:val="24"/>
          <w:lang w:val="sq-AL"/>
        </w:rPr>
        <w:t>” do të thotë organi vendimmarrës i ERE-s, i përbërë nga pesë anëtarë të emëruar sipas procedurave të parashikuara nga ligji nr.</w:t>
      </w:r>
      <w:r w:rsidR="00F7163F">
        <w:rPr>
          <w:rFonts w:ascii="Garamond" w:hAnsi="Garamond"/>
          <w:sz w:val="24"/>
          <w:szCs w:val="24"/>
          <w:lang w:val="sq-AL"/>
        </w:rPr>
        <w:t xml:space="preserve"> </w:t>
      </w:r>
      <w:r w:rsidRPr="00B72B00">
        <w:rPr>
          <w:rFonts w:ascii="Garamond" w:hAnsi="Garamond"/>
          <w:sz w:val="24"/>
          <w:szCs w:val="24"/>
          <w:lang w:val="sq-AL"/>
        </w:rPr>
        <w:t>9072, datë 22.5.2003 “Për sektorin e energjisë elektrike”, i ndryshuar.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4. “ERE” do të thotë Enti Rregullator i Sektorit të Energjisë Elektrike, që vepron sipas ligji nr.</w:t>
      </w:r>
      <w:r w:rsidR="00F7163F">
        <w:rPr>
          <w:rFonts w:ascii="Garamond" w:hAnsi="Garamond"/>
          <w:sz w:val="24"/>
          <w:szCs w:val="24"/>
          <w:lang w:val="sq-AL"/>
        </w:rPr>
        <w:t xml:space="preserve"> </w:t>
      </w:r>
      <w:r w:rsidRPr="00B72B00">
        <w:rPr>
          <w:rFonts w:ascii="Garamond" w:hAnsi="Garamond"/>
          <w:sz w:val="24"/>
          <w:szCs w:val="24"/>
          <w:lang w:val="sq-AL"/>
        </w:rPr>
        <w:t xml:space="preserve">9072, datë 22.5.2003 “Për sektorin e energjisë elektrike”, i ndryshuar. </w:t>
      </w:r>
      <w:r w:rsidRPr="00B72B00">
        <w:rPr>
          <w:rFonts w:ascii="Garamond" w:hAnsi="Garamond"/>
          <w:sz w:val="24"/>
          <w:szCs w:val="24"/>
          <w:lang w:val="sq-AL"/>
        </w:rPr>
        <w:tab/>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5. “Licencë” do të thotë autorizimi që i jepet një personi sipas përcaktimeve në pjesën e tretë të ligjit nr.</w:t>
      </w:r>
      <w:r w:rsidR="00F7163F">
        <w:rPr>
          <w:rFonts w:ascii="Garamond" w:hAnsi="Garamond"/>
          <w:sz w:val="24"/>
          <w:szCs w:val="24"/>
          <w:lang w:val="sq-AL"/>
        </w:rPr>
        <w:t xml:space="preserve"> </w:t>
      </w:r>
      <w:r w:rsidRPr="00B72B00">
        <w:rPr>
          <w:rFonts w:ascii="Garamond" w:hAnsi="Garamond"/>
          <w:sz w:val="24"/>
          <w:szCs w:val="24"/>
          <w:lang w:val="sq-AL"/>
        </w:rPr>
        <w:t xml:space="preserve">9072, datë 22.5.2003 “Për sektorin e energjisë elektrike”, i ndryshuar, për të operuar në sektorin e energjisë elektrike, për ndërtimin, instalimin dhe shfrytëzimin e centraleve elektrike, si dhe prodhimin, transmetimin, shpërndarjen, furnizimin, eksportin dhe importin e energjisë elektrike. </w:t>
      </w:r>
      <w:r w:rsidRPr="00B72B00">
        <w:rPr>
          <w:rFonts w:ascii="Garamond" w:hAnsi="Garamond"/>
          <w:sz w:val="24"/>
          <w:szCs w:val="24"/>
          <w:lang w:val="sq-AL"/>
        </w:rPr>
        <w:tab/>
      </w:r>
      <w:r w:rsidRPr="00B72B00">
        <w:rPr>
          <w:rFonts w:ascii="Garamond" w:hAnsi="Garamond"/>
          <w:sz w:val="24"/>
          <w:szCs w:val="24"/>
          <w:lang w:val="sq-AL"/>
        </w:rPr>
        <w:tab/>
      </w:r>
      <w:r w:rsidRPr="00B72B00">
        <w:rPr>
          <w:rFonts w:ascii="Garamond" w:hAnsi="Garamond"/>
          <w:sz w:val="24"/>
          <w:szCs w:val="24"/>
          <w:lang w:val="sq-AL"/>
        </w:rPr>
        <w:tab/>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6. “I licencuar” do të thotë një person që mban një licencë të dhënë nga ERE për të operuar në sektorin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7. “Person” do të thotë çdo person fizik ose juridik.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8. “I deleguari përgjegjës” do të thotë një person fizik/juridik, që aplikon për një licencë në emër të një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xml:space="preserve"> sipas nenit 7.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9. “Drejtuesit kryesorë” do të thotë administratori, drejtori i përgjithshëm ose menaxher i nivelit të lartë  të personit, si dhe drejtuesit kryesorë </w:t>
      </w:r>
      <w:proofErr w:type="spellStart"/>
      <w:r w:rsidRPr="00B72B00">
        <w:rPr>
          <w:rFonts w:ascii="Garamond" w:hAnsi="Garamond"/>
          <w:sz w:val="24"/>
          <w:szCs w:val="24"/>
          <w:lang w:val="sq-AL"/>
        </w:rPr>
        <w:t>inxhiniero</w:t>
      </w:r>
      <w:proofErr w:type="spellEnd"/>
      <w:r w:rsidRPr="00B72B00">
        <w:rPr>
          <w:rFonts w:ascii="Garamond" w:hAnsi="Garamond"/>
          <w:sz w:val="24"/>
          <w:szCs w:val="24"/>
          <w:lang w:val="sq-AL"/>
        </w:rPr>
        <w:t xml:space="preserve">-teknik të objektit.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10. “OST”  do të thotë Operatori i Sistemit të Transmetimit.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11. </w:t>
      </w:r>
      <w:proofErr w:type="spellStart"/>
      <w:r w:rsidRPr="00B72B00">
        <w:rPr>
          <w:rFonts w:ascii="Garamond" w:hAnsi="Garamond"/>
          <w:sz w:val="24"/>
          <w:szCs w:val="24"/>
          <w:lang w:val="sq-AL"/>
        </w:rPr>
        <w:t>OSSH</w:t>
      </w:r>
      <w:proofErr w:type="spellEnd"/>
      <w:r w:rsidRPr="00B72B00">
        <w:rPr>
          <w:rFonts w:ascii="Garamond" w:hAnsi="Garamond"/>
          <w:sz w:val="24"/>
          <w:szCs w:val="24"/>
          <w:lang w:val="sq-AL"/>
        </w:rPr>
        <w:t xml:space="preserve"> do të thotë Operatori i Sistemit të Shpërndarjes.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Neni 4</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lastRenderedPageBreak/>
        <w:t>Licencat</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1. ERE lëshon licenca për veprimtaritë  e mëposhtme: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ndërtimin, instalimin dhe shfrytëzimin e centraleve elektrike, si dhe prodhimin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transmetimin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shpërndarjen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d) furnizimin dhe tregtimin e energjisë elektrike;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e) eksportimin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f) importimin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Nuk kërkohet licencë për ndërtimin dhe shfrytëzimin e një </w:t>
      </w:r>
      <w:proofErr w:type="spellStart"/>
      <w:r w:rsidRPr="00B72B00">
        <w:rPr>
          <w:rFonts w:ascii="Garamond" w:hAnsi="Garamond"/>
          <w:sz w:val="24"/>
          <w:szCs w:val="24"/>
          <w:lang w:val="sq-AL"/>
        </w:rPr>
        <w:t>vetëprodhuesi</w:t>
      </w:r>
      <w:proofErr w:type="spellEnd"/>
      <w:r w:rsidRPr="00B72B00">
        <w:rPr>
          <w:rFonts w:ascii="Garamond" w:hAnsi="Garamond"/>
          <w:sz w:val="24"/>
          <w:szCs w:val="24"/>
          <w:lang w:val="sq-AL"/>
        </w:rPr>
        <w:t xml:space="preserve"> të palidhur me sistemin </w:t>
      </w:r>
      <w:proofErr w:type="spellStart"/>
      <w:r w:rsidRPr="00B72B00">
        <w:rPr>
          <w:rFonts w:ascii="Garamond" w:hAnsi="Garamond"/>
          <w:sz w:val="24"/>
          <w:szCs w:val="24"/>
          <w:lang w:val="sq-AL"/>
        </w:rPr>
        <w:t>elektroenergjetik</w:t>
      </w:r>
      <w:proofErr w:type="spellEnd"/>
      <w:r w:rsidRPr="00B72B00">
        <w:rPr>
          <w:rFonts w:ascii="Garamond" w:hAnsi="Garamond"/>
          <w:sz w:val="24"/>
          <w:szCs w:val="24"/>
          <w:lang w:val="sq-AL"/>
        </w:rPr>
        <w:t xml:space="preserve"> dhe për ndërtimin e një linjë </w:t>
      </w:r>
      <w:proofErr w:type="spellStart"/>
      <w:r w:rsidRPr="00B72B00">
        <w:rPr>
          <w:rFonts w:ascii="Garamond" w:hAnsi="Garamond"/>
          <w:sz w:val="24"/>
          <w:szCs w:val="24"/>
          <w:lang w:val="sq-AL"/>
        </w:rPr>
        <w:t>direkte</w:t>
      </w:r>
      <w:proofErr w:type="spellEnd"/>
      <w:r w:rsidRPr="00B72B00">
        <w:rPr>
          <w:rFonts w:ascii="Garamond" w:hAnsi="Garamond"/>
          <w:sz w:val="24"/>
          <w:szCs w:val="24"/>
          <w:lang w:val="sq-AL"/>
        </w:rPr>
        <w: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w:t>
      </w: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 xml:space="preserve">Neni 5 </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t>Kohëzgjatja e vlefshmërisë së licencës</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1. Kohëzgjatja e vlefshmërisë së licencave të lëshuara nga ERE për veprimtaritë e parashikuara në nenin 4 të kësaj rregulloreje, përcaktohet nga ERE brenda kufijve të mëposhtëm:</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për prodhimin e energjisë elektrike, deri në 30 vjet;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për transmetimin e energjisë elektrike, deri në 25 vjet;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për shpërndarjen e energjisë elektrike, deri në 20 vjet;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d) për furnizimin dhe tregtimin e energjisë elektrike, deri në 5 vjet;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e) për eksportin e energjisë elektrike,  deri në 3 vjet;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f) për importin e energjisë elektrike, deri në  3 vjet. </w:t>
      </w:r>
    </w:p>
    <w:p w:rsidR="00E438A8" w:rsidRPr="00B72B00" w:rsidRDefault="00E438A8" w:rsidP="00E438A8">
      <w:pPr>
        <w:pStyle w:val="KapitulliNr"/>
        <w:keepNext w:val="0"/>
        <w:rPr>
          <w:rFonts w:ascii="Garamond" w:hAnsi="Garamond"/>
          <w:sz w:val="24"/>
          <w:szCs w:val="24"/>
          <w:lang w:val="sq-AL"/>
        </w:rPr>
      </w:pPr>
    </w:p>
    <w:p w:rsidR="00E438A8" w:rsidRPr="00B72B00" w:rsidRDefault="00E438A8" w:rsidP="00E438A8">
      <w:pPr>
        <w:pStyle w:val="KapitulliNr"/>
        <w:keepNext w:val="0"/>
        <w:rPr>
          <w:rFonts w:ascii="Garamond" w:hAnsi="Garamond"/>
          <w:sz w:val="24"/>
          <w:szCs w:val="24"/>
          <w:lang w:val="sq-AL"/>
        </w:rPr>
      </w:pPr>
      <w:r w:rsidRPr="00B72B00">
        <w:rPr>
          <w:rFonts w:ascii="Garamond" w:hAnsi="Garamond"/>
          <w:sz w:val="24"/>
          <w:szCs w:val="24"/>
          <w:lang w:val="sq-AL"/>
        </w:rPr>
        <w:t xml:space="preserve">KAPITULLI </w:t>
      </w:r>
      <w:proofErr w:type="spellStart"/>
      <w:r w:rsidRPr="00B72B00">
        <w:rPr>
          <w:rFonts w:ascii="Garamond" w:hAnsi="Garamond"/>
          <w:sz w:val="24"/>
          <w:szCs w:val="24"/>
          <w:lang w:val="sq-AL"/>
        </w:rPr>
        <w:t>II</w:t>
      </w:r>
      <w:proofErr w:type="spellEnd"/>
      <w:r w:rsidRPr="00B72B00">
        <w:rPr>
          <w:rFonts w:ascii="Garamond" w:hAnsi="Garamond"/>
          <w:sz w:val="24"/>
          <w:szCs w:val="24"/>
          <w:lang w:val="sq-AL"/>
        </w:rPr>
        <w:t xml:space="preserve"> </w:t>
      </w:r>
    </w:p>
    <w:p w:rsidR="00E438A8" w:rsidRPr="00B72B00" w:rsidRDefault="00E438A8" w:rsidP="00E438A8">
      <w:pPr>
        <w:pStyle w:val="KreuTitull"/>
        <w:keepNext w:val="0"/>
        <w:rPr>
          <w:rFonts w:ascii="Garamond" w:hAnsi="Garamond"/>
          <w:sz w:val="24"/>
          <w:szCs w:val="24"/>
          <w:lang w:val="sq-AL"/>
        </w:rPr>
      </w:pPr>
      <w:r w:rsidRPr="00B72B00">
        <w:rPr>
          <w:rFonts w:ascii="Garamond" w:hAnsi="Garamond"/>
          <w:sz w:val="24"/>
          <w:szCs w:val="24"/>
          <w:lang w:val="sq-AL"/>
        </w:rPr>
        <w:t>PROCEDURAT E APLIKIMIT PËR LICENCË</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 xml:space="preserve">Neni 6 </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t>E drejta për të aplikuar për një licencë</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Ka të drejtë të aplikojë për një licencë të lëshuar nga ERE, çdo person që ka vendqëndrimin e tij në Shqipëri, dhe me objekt të veprimtarisë aktivitetin e kërkuar për licencim. Çdo person i huaj duhet të krijojë një shoqëri sipas legjislacionit në fuqi, me objekt veprimtaritë e licencuara nga ERE për të gjithë periudhën e vlefshmërisë së licencës.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t xml:space="preserve">Neni 7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Delegimi i të drejtave të aplikuesit</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1.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xml:space="preserve"> mund të caktojë një person fizik ose juridik si të deleguar përgjegjës për të aplikuar për një licencë në përputhje me legjislacionin shqiptar në fuqi dhe me këto procedura licencimi.</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2. I deleguari përgjegjës do të paraqesë në ERE: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a) prokurën e </w:t>
      </w:r>
      <w:proofErr w:type="spellStart"/>
      <w:r w:rsidRPr="00B72B00">
        <w:rPr>
          <w:rFonts w:ascii="Garamond" w:hAnsi="Garamond"/>
          <w:sz w:val="24"/>
          <w:szCs w:val="24"/>
          <w:lang w:val="sq-AL"/>
        </w:rPr>
        <w:t>aplikuesit</w:t>
      </w:r>
      <w:proofErr w:type="spellEnd"/>
      <w:r w:rsidRPr="00B72B00">
        <w:rPr>
          <w:rFonts w:ascii="Garamond" w:hAnsi="Garamond"/>
          <w:sz w:val="24"/>
          <w:szCs w:val="24"/>
          <w:lang w:val="sq-AL"/>
        </w:rPr>
        <w:t xml:space="preserve"> për përfaqësimin e tij;</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vërtetim që i deleguari përgjegjës nuk është përfshirë në një poçes të filluar nga organet e drejtësisë (vërtetim nga prokuroria dhe gjykata).</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3. Detyrat e të deleguarit përgjegjës janë:</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të paraqesë aplikimin për një licencë, së bashku me dokumentacionin e kërkuar sipas neneve 8, 9 dhe 10 të kësaj rregulloreje;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të paraqesë të dhëna dhe informacion shtesë të kërkuar nga ERE gjatë shqyrtimit të aplikimit për licencë.</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t xml:space="preserve">Neni 8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Paraqitja e aplikimit për licencë</w:t>
      </w:r>
    </w:p>
    <w:p w:rsidR="00E438A8" w:rsidRPr="00B72B00" w:rsidRDefault="00E438A8" w:rsidP="00E438A8">
      <w:pPr>
        <w:pStyle w:val="Paragrafi"/>
        <w:rPr>
          <w:rFonts w:ascii="Garamond" w:hAnsi="Garamond"/>
          <w:sz w:val="24"/>
          <w:szCs w:val="24"/>
          <w:lang w:val="sq-AL"/>
        </w:rPr>
      </w:pPr>
    </w:p>
    <w:p w:rsidR="00E438A8" w:rsidRPr="00B72B00" w:rsidRDefault="00E438A8" w:rsidP="00F7163F">
      <w:pPr>
        <w:pStyle w:val="Paragrafi"/>
        <w:rPr>
          <w:rFonts w:ascii="Garamond" w:hAnsi="Garamond"/>
          <w:sz w:val="24"/>
          <w:szCs w:val="24"/>
          <w:lang w:val="sq-AL"/>
        </w:rPr>
      </w:pPr>
      <w:r w:rsidRPr="00B72B00">
        <w:rPr>
          <w:rFonts w:ascii="Garamond" w:hAnsi="Garamond"/>
          <w:sz w:val="24"/>
          <w:szCs w:val="24"/>
          <w:lang w:val="sq-AL"/>
        </w:rPr>
        <w:t>1. Çdo aplikim do të paraqitet në formën e përcaktuar sipas kësaj rregulloreje  ose në të kundërt nuk do të shqyrtohet.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Dokumentacioni i paraqitur nga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xml:space="preserve"> duhet të jetë origjinal ose fotokopje e </w:t>
      </w:r>
      <w:proofErr w:type="spellStart"/>
      <w:r w:rsidRPr="00B72B00">
        <w:rPr>
          <w:rFonts w:ascii="Garamond" w:hAnsi="Garamond"/>
          <w:sz w:val="24"/>
          <w:szCs w:val="24"/>
          <w:lang w:val="sq-AL"/>
        </w:rPr>
        <w:t>noterizuar</w:t>
      </w:r>
      <w:proofErr w:type="spellEnd"/>
      <w:r w:rsidRPr="00B72B00">
        <w:rPr>
          <w:rFonts w:ascii="Garamond" w:hAnsi="Garamond"/>
          <w:sz w:val="24"/>
          <w:szCs w:val="24"/>
          <w:lang w:val="sq-AL"/>
        </w:rPr>
        <w:t>. Vërtetimet dhe deklaratat nga organe e tjera duhet të jenë  lëshuar jo më parë se 3 muaj nga momenti i paraqitjes së aplikimit.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3. Çdo dokument duhet të paraqitet në gjuhën shqipe dhe nëse është i përkthyer, duhet të </w:t>
      </w:r>
      <w:proofErr w:type="spellStart"/>
      <w:r w:rsidRPr="00B72B00">
        <w:rPr>
          <w:rFonts w:ascii="Garamond" w:hAnsi="Garamond"/>
          <w:sz w:val="24"/>
          <w:szCs w:val="24"/>
          <w:lang w:val="sq-AL"/>
        </w:rPr>
        <w:t>noterizohet</w:t>
      </w:r>
      <w:proofErr w:type="spellEnd"/>
      <w:r w:rsidRPr="00B72B00">
        <w:rPr>
          <w:rFonts w:ascii="Garamond" w:hAnsi="Garamond"/>
          <w:sz w:val="24"/>
          <w:szCs w:val="24"/>
          <w:lang w:val="sq-AL"/>
        </w:rPr>
        <w: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4. Në rast mosplotësimi të një ose disa prej kërkesave të aplikimit,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xml:space="preserve"> do të japë shpjegime me shkrim në lidhje me arsyet ose shkaqet e mosplotësimit të kërkesave.  Shpjegimet e mësipërme i bashkëngjiten, sipas renditjes së përcaktuar në nenin 9, dokumentacionit të aplikimit.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5. Mosdhënia e shpjegimeve në lidhje me arsyet ose shkaqet e mosplotësimit do të konsiderohet si mosparaqitje e dokumentacionit në formën e përcaktuar nga rregullorja dhe aplikimi nuk  do të merret në shqyrtim për fillimin e procedurave të licencimit.</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 xml:space="preserve">Neni 9 </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t>Dokumentacioni për aplikim</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1. Çdo aplikim për licencë, pavarësisht aktivitetit që kërkohet të licencohet, do të paraqitet sipas formatit të mëposhtëm, i cili duhet të përmbajë:</w:t>
      </w:r>
    </w:p>
    <w:p w:rsidR="00E438A8" w:rsidRPr="00B72B00" w:rsidRDefault="00E438A8" w:rsidP="00E438A8">
      <w:pPr>
        <w:pStyle w:val="Paragrafi"/>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5"/>
        <w:gridCol w:w="1046"/>
      </w:tblGrid>
      <w:tr w:rsidR="00E438A8" w:rsidRPr="00B72B00">
        <w:trPr>
          <w:trHeight w:val="646"/>
          <w:jc w:val="center"/>
        </w:trPr>
        <w:tc>
          <w:tcPr>
            <w:tcW w:w="6841" w:type="dxa"/>
            <w:gridSpan w:val="2"/>
            <w:vAlign w:val="center"/>
          </w:tcPr>
          <w:p w:rsidR="00E438A8" w:rsidRPr="00B72B00" w:rsidRDefault="00E438A8" w:rsidP="00E438A8">
            <w:pPr>
              <w:pStyle w:val="Paragrafi"/>
              <w:jc w:val="center"/>
              <w:rPr>
                <w:rFonts w:ascii="Garamond" w:hAnsi="Garamond"/>
                <w:b/>
                <w:sz w:val="24"/>
                <w:szCs w:val="24"/>
                <w:lang w:val="sq-AL"/>
              </w:rPr>
            </w:pPr>
            <w:r w:rsidRPr="00B72B00">
              <w:rPr>
                <w:rFonts w:ascii="Garamond" w:hAnsi="Garamond"/>
                <w:b/>
                <w:sz w:val="24"/>
                <w:szCs w:val="24"/>
                <w:lang w:val="sq-AL"/>
              </w:rPr>
              <w:t>Formati i aplikimit</w:t>
            </w:r>
          </w:p>
          <w:p w:rsidR="00E438A8" w:rsidRPr="00B72B00" w:rsidRDefault="00E438A8" w:rsidP="00E438A8">
            <w:pPr>
              <w:pStyle w:val="Paragrafi"/>
              <w:jc w:val="center"/>
              <w:rPr>
                <w:rFonts w:ascii="Garamond" w:hAnsi="Garamond"/>
                <w:sz w:val="24"/>
                <w:szCs w:val="24"/>
                <w:lang w:val="sq-AL"/>
              </w:rPr>
            </w:pPr>
            <w:r w:rsidRPr="00B72B00">
              <w:rPr>
                <w:rFonts w:ascii="Garamond" w:hAnsi="Garamond"/>
                <w:b/>
                <w:sz w:val="24"/>
                <w:szCs w:val="24"/>
                <w:lang w:val="sq-AL"/>
              </w:rPr>
              <w:t>Të dhëna të përgjithshme identifikuese</w:t>
            </w:r>
          </w:p>
        </w:tc>
      </w:tr>
      <w:tr w:rsidR="00E438A8" w:rsidRPr="00B72B00">
        <w:trPr>
          <w:trHeight w:val="271"/>
          <w:jc w:val="center"/>
        </w:trPr>
        <w:tc>
          <w:tcPr>
            <w:tcW w:w="0" w:type="auto"/>
            <w:vAlign w:val="center"/>
          </w:tcPr>
          <w:p w:rsidR="00E438A8" w:rsidRPr="00B72B00" w:rsidRDefault="00E438A8" w:rsidP="00E438A8">
            <w:pPr>
              <w:pStyle w:val="Paragrafi"/>
              <w:ind w:firstLine="0"/>
              <w:jc w:val="left"/>
              <w:rPr>
                <w:rFonts w:ascii="Garamond" w:hAnsi="Garamond"/>
                <w:sz w:val="24"/>
                <w:szCs w:val="24"/>
                <w:lang w:val="sq-AL"/>
              </w:rPr>
            </w:pPr>
            <w:r w:rsidRPr="00B72B00">
              <w:rPr>
                <w:rFonts w:ascii="Garamond" w:hAnsi="Garamond"/>
                <w:sz w:val="24"/>
                <w:szCs w:val="24"/>
                <w:lang w:val="sq-AL"/>
              </w:rPr>
              <w:t xml:space="preserve">Emri i </w:t>
            </w:r>
            <w:proofErr w:type="spellStart"/>
            <w:r w:rsidRPr="00B72B00">
              <w:rPr>
                <w:rFonts w:ascii="Garamond" w:hAnsi="Garamond"/>
                <w:sz w:val="24"/>
                <w:szCs w:val="24"/>
                <w:lang w:val="sq-AL"/>
              </w:rPr>
              <w:t>aplikuesit</w:t>
            </w:r>
            <w:proofErr w:type="spellEnd"/>
          </w:p>
        </w:tc>
        <w:tc>
          <w:tcPr>
            <w:tcW w:w="1046" w:type="dxa"/>
            <w:vAlign w:val="center"/>
          </w:tcPr>
          <w:p w:rsidR="00E438A8" w:rsidRPr="00B72B00" w:rsidRDefault="00E438A8" w:rsidP="00E438A8">
            <w:pPr>
              <w:pStyle w:val="Paragrafi"/>
              <w:rPr>
                <w:rFonts w:ascii="Garamond" w:hAnsi="Garamond"/>
                <w:sz w:val="24"/>
                <w:szCs w:val="24"/>
                <w:lang w:val="sq-AL"/>
              </w:rPr>
            </w:pPr>
          </w:p>
        </w:tc>
      </w:tr>
      <w:tr w:rsidR="00E438A8" w:rsidRPr="00B72B00">
        <w:trPr>
          <w:trHeight w:val="242"/>
          <w:jc w:val="center"/>
        </w:trPr>
        <w:tc>
          <w:tcPr>
            <w:tcW w:w="0" w:type="auto"/>
            <w:vAlign w:val="center"/>
          </w:tcPr>
          <w:p w:rsidR="00E438A8" w:rsidRPr="00B72B00" w:rsidRDefault="00E438A8" w:rsidP="00E438A8">
            <w:pPr>
              <w:pStyle w:val="Paragrafi"/>
              <w:ind w:firstLine="0"/>
              <w:jc w:val="left"/>
              <w:rPr>
                <w:rFonts w:ascii="Garamond" w:hAnsi="Garamond"/>
                <w:sz w:val="24"/>
                <w:szCs w:val="24"/>
                <w:lang w:val="sq-AL"/>
              </w:rPr>
            </w:pPr>
            <w:r w:rsidRPr="00B72B00">
              <w:rPr>
                <w:rFonts w:ascii="Garamond" w:hAnsi="Garamond"/>
                <w:sz w:val="24"/>
                <w:szCs w:val="24"/>
                <w:lang w:val="sq-AL"/>
              </w:rPr>
              <w:t>Adresa e selisë qendrore</w:t>
            </w:r>
          </w:p>
        </w:tc>
        <w:tc>
          <w:tcPr>
            <w:tcW w:w="1046" w:type="dxa"/>
            <w:vAlign w:val="center"/>
          </w:tcPr>
          <w:p w:rsidR="00E438A8" w:rsidRPr="00B72B00" w:rsidRDefault="00E438A8" w:rsidP="00E438A8">
            <w:pPr>
              <w:pStyle w:val="Paragrafi"/>
              <w:rPr>
                <w:rFonts w:ascii="Garamond" w:hAnsi="Garamond"/>
                <w:sz w:val="24"/>
                <w:szCs w:val="24"/>
                <w:lang w:val="sq-AL"/>
              </w:rPr>
            </w:pPr>
          </w:p>
        </w:tc>
      </w:tr>
      <w:tr w:rsidR="00E438A8" w:rsidRPr="00B72B00">
        <w:trPr>
          <w:trHeight w:val="242"/>
          <w:jc w:val="center"/>
        </w:trPr>
        <w:tc>
          <w:tcPr>
            <w:tcW w:w="0" w:type="auto"/>
            <w:vAlign w:val="center"/>
          </w:tcPr>
          <w:p w:rsidR="00E438A8" w:rsidRPr="00B72B00" w:rsidRDefault="00E438A8" w:rsidP="00E438A8">
            <w:pPr>
              <w:pStyle w:val="Paragrafi"/>
              <w:ind w:firstLine="0"/>
              <w:jc w:val="left"/>
              <w:rPr>
                <w:rFonts w:ascii="Garamond" w:hAnsi="Garamond"/>
                <w:sz w:val="24"/>
                <w:szCs w:val="24"/>
                <w:lang w:val="sq-AL"/>
              </w:rPr>
            </w:pPr>
            <w:r w:rsidRPr="00B72B00">
              <w:rPr>
                <w:rFonts w:ascii="Garamond" w:hAnsi="Garamond"/>
                <w:sz w:val="24"/>
                <w:szCs w:val="24"/>
                <w:lang w:val="sq-AL"/>
              </w:rPr>
              <w:t xml:space="preserve">Drejtuesi  i personit </w:t>
            </w:r>
          </w:p>
        </w:tc>
        <w:tc>
          <w:tcPr>
            <w:tcW w:w="1046" w:type="dxa"/>
            <w:vAlign w:val="center"/>
          </w:tcPr>
          <w:p w:rsidR="00E438A8" w:rsidRPr="00B72B00" w:rsidRDefault="00E438A8" w:rsidP="00E438A8">
            <w:pPr>
              <w:pStyle w:val="Paragrafi"/>
              <w:rPr>
                <w:rFonts w:ascii="Garamond" w:hAnsi="Garamond"/>
                <w:sz w:val="24"/>
                <w:szCs w:val="24"/>
                <w:lang w:val="sq-AL"/>
              </w:rPr>
            </w:pPr>
          </w:p>
        </w:tc>
      </w:tr>
      <w:tr w:rsidR="00E438A8" w:rsidRPr="00B72B00">
        <w:trPr>
          <w:trHeight w:val="158"/>
          <w:jc w:val="center"/>
        </w:trPr>
        <w:tc>
          <w:tcPr>
            <w:tcW w:w="0" w:type="auto"/>
            <w:vAlign w:val="center"/>
          </w:tcPr>
          <w:p w:rsidR="00E438A8" w:rsidRPr="00B72B00" w:rsidRDefault="00E438A8" w:rsidP="00E438A8">
            <w:pPr>
              <w:pStyle w:val="Paragrafi"/>
              <w:ind w:firstLine="0"/>
              <w:jc w:val="left"/>
              <w:rPr>
                <w:rFonts w:ascii="Garamond" w:hAnsi="Garamond"/>
                <w:sz w:val="24"/>
                <w:szCs w:val="24"/>
                <w:lang w:val="sq-AL"/>
              </w:rPr>
            </w:pPr>
            <w:r w:rsidRPr="00B72B00">
              <w:rPr>
                <w:rFonts w:ascii="Garamond" w:hAnsi="Garamond"/>
                <w:sz w:val="24"/>
                <w:szCs w:val="24"/>
                <w:lang w:val="sq-AL"/>
              </w:rPr>
              <w:t>I deleguari përgjegjës</w:t>
            </w:r>
          </w:p>
        </w:tc>
        <w:tc>
          <w:tcPr>
            <w:tcW w:w="1046" w:type="dxa"/>
            <w:vAlign w:val="center"/>
          </w:tcPr>
          <w:p w:rsidR="00E438A8" w:rsidRPr="00B72B00" w:rsidRDefault="00E438A8" w:rsidP="00E438A8">
            <w:pPr>
              <w:pStyle w:val="Paragrafi"/>
              <w:rPr>
                <w:rFonts w:ascii="Garamond" w:hAnsi="Garamond"/>
                <w:sz w:val="24"/>
                <w:szCs w:val="24"/>
                <w:lang w:val="sq-AL"/>
              </w:rPr>
            </w:pPr>
          </w:p>
        </w:tc>
      </w:tr>
      <w:tr w:rsidR="00E438A8" w:rsidRPr="00B72B00">
        <w:trPr>
          <w:trHeight w:val="256"/>
          <w:jc w:val="center"/>
        </w:trPr>
        <w:tc>
          <w:tcPr>
            <w:tcW w:w="0" w:type="auto"/>
            <w:vAlign w:val="center"/>
          </w:tcPr>
          <w:p w:rsidR="00E438A8" w:rsidRPr="00B72B00" w:rsidRDefault="00E438A8" w:rsidP="00E438A8">
            <w:pPr>
              <w:pStyle w:val="Paragrafi"/>
              <w:ind w:firstLine="0"/>
              <w:jc w:val="left"/>
              <w:rPr>
                <w:rFonts w:ascii="Garamond" w:hAnsi="Garamond"/>
                <w:sz w:val="24"/>
                <w:szCs w:val="24"/>
                <w:lang w:val="sq-AL"/>
              </w:rPr>
            </w:pPr>
            <w:proofErr w:type="spellStart"/>
            <w:r w:rsidRPr="00B72B00">
              <w:rPr>
                <w:rFonts w:ascii="Garamond" w:hAnsi="Garamond"/>
                <w:sz w:val="24"/>
                <w:szCs w:val="24"/>
                <w:lang w:val="sq-AL"/>
              </w:rPr>
              <w:t>NIPT</w:t>
            </w:r>
            <w:proofErr w:type="spellEnd"/>
            <w:r w:rsidRPr="00B72B00">
              <w:rPr>
                <w:rFonts w:ascii="Garamond" w:hAnsi="Garamond"/>
                <w:sz w:val="24"/>
                <w:szCs w:val="24"/>
                <w:lang w:val="sq-AL"/>
              </w:rPr>
              <w:t>-i</w:t>
            </w:r>
          </w:p>
        </w:tc>
        <w:tc>
          <w:tcPr>
            <w:tcW w:w="1046" w:type="dxa"/>
            <w:vAlign w:val="center"/>
          </w:tcPr>
          <w:p w:rsidR="00E438A8" w:rsidRPr="00B72B00" w:rsidRDefault="00E438A8" w:rsidP="00E438A8">
            <w:pPr>
              <w:pStyle w:val="Paragrafi"/>
              <w:rPr>
                <w:rFonts w:ascii="Garamond" w:hAnsi="Garamond"/>
                <w:sz w:val="24"/>
                <w:szCs w:val="24"/>
                <w:lang w:val="sq-AL"/>
              </w:rPr>
            </w:pPr>
          </w:p>
        </w:tc>
      </w:tr>
      <w:tr w:rsidR="00E438A8" w:rsidRPr="00B72B00">
        <w:trPr>
          <w:trHeight w:val="271"/>
          <w:jc w:val="center"/>
        </w:trPr>
        <w:tc>
          <w:tcPr>
            <w:tcW w:w="0" w:type="auto"/>
            <w:vAlign w:val="center"/>
          </w:tcPr>
          <w:p w:rsidR="00E438A8" w:rsidRPr="00B72B00" w:rsidRDefault="00E438A8" w:rsidP="00E438A8">
            <w:pPr>
              <w:pStyle w:val="Paragrafi"/>
              <w:ind w:firstLine="0"/>
              <w:jc w:val="left"/>
              <w:rPr>
                <w:rFonts w:ascii="Garamond" w:hAnsi="Garamond"/>
                <w:sz w:val="24"/>
                <w:szCs w:val="24"/>
                <w:lang w:val="sq-AL"/>
              </w:rPr>
            </w:pPr>
            <w:r w:rsidRPr="00B72B00">
              <w:rPr>
                <w:rFonts w:ascii="Garamond" w:hAnsi="Garamond"/>
                <w:sz w:val="24"/>
                <w:szCs w:val="24"/>
                <w:lang w:val="sq-AL"/>
              </w:rPr>
              <w:t>Telefon</w:t>
            </w:r>
          </w:p>
        </w:tc>
        <w:tc>
          <w:tcPr>
            <w:tcW w:w="1046" w:type="dxa"/>
            <w:vAlign w:val="center"/>
          </w:tcPr>
          <w:p w:rsidR="00E438A8" w:rsidRPr="00B72B00" w:rsidRDefault="00E438A8" w:rsidP="00E438A8">
            <w:pPr>
              <w:pStyle w:val="Paragrafi"/>
              <w:rPr>
                <w:rFonts w:ascii="Garamond" w:hAnsi="Garamond"/>
                <w:sz w:val="24"/>
                <w:szCs w:val="24"/>
                <w:lang w:val="sq-AL"/>
              </w:rPr>
            </w:pPr>
          </w:p>
        </w:tc>
      </w:tr>
      <w:tr w:rsidR="00E438A8" w:rsidRPr="00B72B00">
        <w:trPr>
          <w:trHeight w:val="271"/>
          <w:jc w:val="center"/>
        </w:trPr>
        <w:tc>
          <w:tcPr>
            <w:tcW w:w="0" w:type="auto"/>
            <w:vAlign w:val="center"/>
          </w:tcPr>
          <w:p w:rsidR="00E438A8" w:rsidRPr="00B72B00" w:rsidRDefault="00E438A8" w:rsidP="00E438A8">
            <w:pPr>
              <w:pStyle w:val="Paragrafi"/>
              <w:ind w:firstLine="0"/>
              <w:jc w:val="left"/>
              <w:rPr>
                <w:rFonts w:ascii="Garamond" w:hAnsi="Garamond"/>
                <w:sz w:val="24"/>
                <w:szCs w:val="24"/>
                <w:lang w:val="sq-AL"/>
              </w:rPr>
            </w:pPr>
            <w:proofErr w:type="spellStart"/>
            <w:r w:rsidRPr="00B72B00">
              <w:rPr>
                <w:rFonts w:ascii="Garamond" w:hAnsi="Garamond"/>
                <w:sz w:val="24"/>
                <w:szCs w:val="24"/>
                <w:lang w:val="sq-AL"/>
              </w:rPr>
              <w:t>Cel</w:t>
            </w:r>
            <w:proofErr w:type="spellEnd"/>
          </w:p>
        </w:tc>
        <w:tc>
          <w:tcPr>
            <w:tcW w:w="1046" w:type="dxa"/>
            <w:vAlign w:val="center"/>
          </w:tcPr>
          <w:p w:rsidR="00E438A8" w:rsidRPr="00B72B00" w:rsidRDefault="00E438A8" w:rsidP="00E438A8">
            <w:pPr>
              <w:pStyle w:val="Paragrafi"/>
              <w:rPr>
                <w:rFonts w:ascii="Garamond" w:hAnsi="Garamond"/>
                <w:sz w:val="24"/>
                <w:szCs w:val="24"/>
                <w:lang w:val="sq-AL"/>
              </w:rPr>
            </w:pPr>
          </w:p>
        </w:tc>
      </w:tr>
      <w:tr w:rsidR="00E438A8" w:rsidRPr="00B72B00">
        <w:trPr>
          <w:trHeight w:val="256"/>
          <w:jc w:val="center"/>
        </w:trPr>
        <w:tc>
          <w:tcPr>
            <w:tcW w:w="0" w:type="auto"/>
            <w:vAlign w:val="center"/>
          </w:tcPr>
          <w:p w:rsidR="00E438A8" w:rsidRPr="00B72B00" w:rsidRDefault="00E438A8" w:rsidP="00E438A8">
            <w:pPr>
              <w:pStyle w:val="Paragrafi"/>
              <w:ind w:firstLine="0"/>
              <w:jc w:val="left"/>
              <w:rPr>
                <w:rFonts w:ascii="Garamond" w:hAnsi="Garamond"/>
                <w:sz w:val="24"/>
                <w:szCs w:val="24"/>
                <w:lang w:val="sq-AL"/>
              </w:rPr>
            </w:pPr>
            <w:proofErr w:type="spellStart"/>
            <w:r w:rsidRPr="00B72B00">
              <w:rPr>
                <w:rFonts w:ascii="Garamond" w:hAnsi="Garamond"/>
                <w:sz w:val="24"/>
                <w:szCs w:val="24"/>
                <w:lang w:val="sq-AL"/>
              </w:rPr>
              <w:t>Fax</w:t>
            </w:r>
            <w:proofErr w:type="spellEnd"/>
          </w:p>
        </w:tc>
        <w:tc>
          <w:tcPr>
            <w:tcW w:w="1046" w:type="dxa"/>
            <w:vAlign w:val="center"/>
          </w:tcPr>
          <w:p w:rsidR="00E438A8" w:rsidRPr="00B72B00" w:rsidRDefault="00E438A8" w:rsidP="00E438A8">
            <w:pPr>
              <w:pStyle w:val="Paragrafi"/>
              <w:rPr>
                <w:rFonts w:ascii="Garamond" w:hAnsi="Garamond"/>
                <w:sz w:val="24"/>
                <w:szCs w:val="24"/>
                <w:lang w:val="sq-AL"/>
              </w:rPr>
            </w:pPr>
          </w:p>
        </w:tc>
      </w:tr>
      <w:tr w:rsidR="00E438A8" w:rsidRPr="00B72B00">
        <w:trPr>
          <w:trHeight w:val="271"/>
          <w:jc w:val="center"/>
        </w:trPr>
        <w:tc>
          <w:tcPr>
            <w:tcW w:w="0" w:type="auto"/>
            <w:vAlign w:val="center"/>
          </w:tcPr>
          <w:p w:rsidR="00E438A8" w:rsidRPr="00B72B00" w:rsidRDefault="00E438A8" w:rsidP="00E438A8">
            <w:pPr>
              <w:pStyle w:val="Paragrafi"/>
              <w:ind w:firstLine="0"/>
              <w:jc w:val="left"/>
              <w:rPr>
                <w:rFonts w:ascii="Garamond" w:hAnsi="Garamond"/>
                <w:sz w:val="24"/>
                <w:szCs w:val="24"/>
                <w:lang w:val="sq-AL"/>
              </w:rPr>
            </w:pPr>
            <w:r w:rsidRPr="00B72B00">
              <w:rPr>
                <w:rFonts w:ascii="Garamond" w:hAnsi="Garamond"/>
                <w:sz w:val="24"/>
                <w:szCs w:val="24"/>
                <w:lang w:val="sq-AL"/>
              </w:rPr>
              <w:t>E-</w:t>
            </w:r>
            <w:proofErr w:type="spellStart"/>
            <w:r w:rsidRPr="00B72B00">
              <w:rPr>
                <w:rFonts w:ascii="Garamond" w:hAnsi="Garamond"/>
                <w:sz w:val="24"/>
                <w:szCs w:val="24"/>
                <w:lang w:val="sq-AL"/>
              </w:rPr>
              <w:t>mail</w:t>
            </w:r>
            <w:proofErr w:type="spellEnd"/>
          </w:p>
        </w:tc>
        <w:tc>
          <w:tcPr>
            <w:tcW w:w="1046" w:type="dxa"/>
            <w:vAlign w:val="center"/>
          </w:tcPr>
          <w:p w:rsidR="00E438A8" w:rsidRPr="00B72B00" w:rsidRDefault="00E438A8" w:rsidP="00E438A8">
            <w:pPr>
              <w:pStyle w:val="Paragrafi"/>
              <w:rPr>
                <w:rFonts w:ascii="Garamond" w:hAnsi="Garamond"/>
                <w:sz w:val="24"/>
                <w:szCs w:val="24"/>
                <w:lang w:val="sq-AL"/>
              </w:rPr>
            </w:pPr>
          </w:p>
        </w:tc>
      </w:tr>
      <w:tr w:rsidR="00E438A8" w:rsidRPr="00B72B00">
        <w:trPr>
          <w:trHeight w:val="281"/>
          <w:jc w:val="center"/>
        </w:trPr>
        <w:tc>
          <w:tcPr>
            <w:tcW w:w="0" w:type="auto"/>
            <w:vAlign w:val="bottom"/>
          </w:tcPr>
          <w:p w:rsidR="00E438A8" w:rsidRPr="00B72B00" w:rsidRDefault="00E438A8" w:rsidP="00E438A8">
            <w:pPr>
              <w:pStyle w:val="Paragrafi"/>
              <w:ind w:firstLine="0"/>
              <w:jc w:val="left"/>
              <w:rPr>
                <w:rFonts w:ascii="Garamond" w:hAnsi="Garamond"/>
                <w:sz w:val="24"/>
                <w:szCs w:val="24"/>
                <w:lang w:val="sq-AL"/>
              </w:rPr>
            </w:pPr>
            <w:r w:rsidRPr="00B72B00">
              <w:rPr>
                <w:rFonts w:ascii="Garamond" w:hAnsi="Garamond"/>
                <w:sz w:val="24"/>
                <w:szCs w:val="24"/>
                <w:lang w:val="sq-AL"/>
              </w:rPr>
              <w:t>Nr. i llogarisë bankare (e veçantë për aktivitetin për të cilin kërkohet licenca)</w:t>
            </w:r>
          </w:p>
        </w:tc>
        <w:tc>
          <w:tcPr>
            <w:tcW w:w="1046" w:type="dxa"/>
            <w:vAlign w:val="center"/>
          </w:tcPr>
          <w:p w:rsidR="00E438A8" w:rsidRPr="00B72B00" w:rsidRDefault="00E438A8" w:rsidP="00E438A8">
            <w:pPr>
              <w:pStyle w:val="Paragrafi"/>
              <w:rPr>
                <w:rFonts w:ascii="Garamond" w:hAnsi="Garamond"/>
                <w:sz w:val="24"/>
                <w:szCs w:val="24"/>
                <w:lang w:val="sq-AL"/>
              </w:rPr>
            </w:pPr>
          </w:p>
        </w:tc>
      </w:tr>
      <w:tr w:rsidR="00E438A8" w:rsidRPr="00B72B00">
        <w:trPr>
          <w:trHeight w:val="230"/>
          <w:jc w:val="center"/>
        </w:trPr>
        <w:tc>
          <w:tcPr>
            <w:tcW w:w="0" w:type="auto"/>
            <w:vAlign w:val="center"/>
          </w:tcPr>
          <w:p w:rsidR="00E438A8" w:rsidRPr="00B72B00" w:rsidRDefault="00E438A8" w:rsidP="00E438A8">
            <w:pPr>
              <w:pStyle w:val="Paragrafi"/>
              <w:ind w:firstLine="0"/>
              <w:jc w:val="left"/>
              <w:rPr>
                <w:rFonts w:ascii="Garamond" w:hAnsi="Garamond"/>
                <w:sz w:val="24"/>
                <w:szCs w:val="24"/>
                <w:lang w:val="sq-AL"/>
              </w:rPr>
            </w:pPr>
            <w:r w:rsidRPr="00B72B00">
              <w:rPr>
                <w:rFonts w:ascii="Garamond" w:hAnsi="Garamond"/>
                <w:sz w:val="24"/>
                <w:szCs w:val="24"/>
                <w:lang w:val="sq-AL"/>
              </w:rPr>
              <w:t>Tipi i licencës për të cilën aplikohet</w:t>
            </w:r>
          </w:p>
        </w:tc>
        <w:tc>
          <w:tcPr>
            <w:tcW w:w="1046" w:type="dxa"/>
            <w:vAlign w:val="center"/>
          </w:tcPr>
          <w:p w:rsidR="00E438A8" w:rsidRPr="00B72B00" w:rsidRDefault="00E438A8" w:rsidP="00E438A8">
            <w:pPr>
              <w:pStyle w:val="Paragrafi"/>
              <w:rPr>
                <w:rFonts w:ascii="Garamond" w:hAnsi="Garamond"/>
                <w:sz w:val="24"/>
                <w:szCs w:val="24"/>
                <w:lang w:val="sq-AL"/>
              </w:rPr>
            </w:pPr>
          </w:p>
        </w:tc>
      </w:tr>
    </w:tbl>
    <w:p w:rsidR="00E438A8" w:rsidRPr="00B72B00" w:rsidRDefault="00E438A8" w:rsidP="00E438A8">
      <w:pPr>
        <w:pStyle w:val="Paragrafi"/>
        <w:ind w:firstLine="0"/>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2. Dokumentacioni juridik që shoqëron kërkesën:</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a) Akti i themelimit të personit;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Statuti i personit;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c) Vendimi i regjistrimit në regjistrin tregtar të gjykatës;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d) Vërtetim që personi dhe drejtuesit kryesorë të tij, në rastin  e personave juridikë, nuk janë të përfshirë në një proces penal të filluar nga organet e drejtësisë (vërtetim nga prokuroria dhe gjykata);</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e) Dokumente që vërtetojnë pronësinë e </w:t>
      </w:r>
      <w:proofErr w:type="spellStart"/>
      <w:r w:rsidRPr="00B72B00">
        <w:rPr>
          <w:rFonts w:ascii="Garamond" w:hAnsi="Garamond"/>
          <w:sz w:val="24"/>
          <w:szCs w:val="24"/>
          <w:lang w:val="sq-AL"/>
        </w:rPr>
        <w:t>aplikuesit</w:t>
      </w:r>
      <w:proofErr w:type="spellEnd"/>
      <w:r w:rsidRPr="00B72B00">
        <w:rPr>
          <w:rFonts w:ascii="Garamond" w:hAnsi="Garamond"/>
          <w:sz w:val="24"/>
          <w:szCs w:val="24"/>
          <w:lang w:val="sq-AL"/>
        </w:rPr>
        <w:t xml:space="preserve"> mbi </w:t>
      </w:r>
      <w:proofErr w:type="spellStart"/>
      <w:r w:rsidRPr="00B72B00">
        <w:rPr>
          <w:rFonts w:ascii="Garamond" w:hAnsi="Garamond"/>
          <w:sz w:val="24"/>
          <w:szCs w:val="24"/>
          <w:lang w:val="sq-AL"/>
        </w:rPr>
        <w:t>asetet</w:t>
      </w:r>
      <w:proofErr w:type="spellEnd"/>
      <w:r w:rsidRPr="00B72B00">
        <w:rPr>
          <w:rFonts w:ascii="Garamond" w:hAnsi="Garamond"/>
          <w:sz w:val="24"/>
          <w:szCs w:val="24"/>
          <w:lang w:val="sq-AL"/>
        </w:rPr>
        <w:t xml:space="preserve"> që do të përdoren për kryerjen e aktivitetit të licencuar në vartësi të veprimtarisë që do të ushtrojë;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f) Një deklaratë të </w:t>
      </w:r>
      <w:proofErr w:type="spellStart"/>
      <w:r w:rsidRPr="00B72B00">
        <w:rPr>
          <w:rFonts w:ascii="Garamond" w:hAnsi="Garamond"/>
          <w:sz w:val="24"/>
          <w:szCs w:val="24"/>
          <w:lang w:val="sq-AL"/>
        </w:rPr>
        <w:t>aplikuesit</w:t>
      </w:r>
      <w:proofErr w:type="spellEnd"/>
      <w:r w:rsidRPr="00B72B00">
        <w:rPr>
          <w:rFonts w:ascii="Garamond" w:hAnsi="Garamond"/>
          <w:sz w:val="24"/>
          <w:szCs w:val="24"/>
          <w:lang w:val="sq-AL"/>
        </w:rPr>
        <w:t xml:space="preserve"> që tregon nëse </w:t>
      </w:r>
      <w:proofErr w:type="spellStart"/>
      <w:r w:rsidRPr="00B72B00">
        <w:rPr>
          <w:rFonts w:ascii="Garamond" w:hAnsi="Garamond"/>
          <w:sz w:val="24"/>
          <w:szCs w:val="24"/>
          <w:lang w:val="sq-AL"/>
        </w:rPr>
        <w:t>aplikuesit</w:t>
      </w:r>
      <w:proofErr w:type="spellEnd"/>
      <w:r w:rsidRPr="00B72B00">
        <w:rPr>
          <w:rFonts w:ascii="Garamond" w:hAnsi="Garamond"/>
          <w:sz w:val="24"/>
          <w:szCs w:val="24"/>
          <w:lang w:val="sq-AL"/>
        </w:rPr>
        <w:t xml:space="preserve"> i është refuzuar/hequr ose jo ndonjëherë një licencë për prodhimin, transmetimin, shpërndarjen, furnizimin, tregtimin, importin ose eksportin e energjisë elektrike në ndonjë vend, dhe në rast se po, arsyet e refuzimit/heqjes.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lastRenderedPageBreak/>
        <w:t>3. Dokumentacioni në fushën financiare dhe fiskale: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a) Certifikatë e regjistrimit në organin tatimor;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Vërtetim për shlyerjen e tatim-taksave;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Vërtetim për regjistrimin dhe shlyerjen e detyrimeve ndaj Institucionit të Sigurimeve Shoqërore;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d) Vërtetim për </w:t>
      </w:r>
      <w:proofErr w:type="spellStart"/>
      <w:r w:rsidRPr="00B72B00">
        <w:rPr>
          <w:rFonts w:ascii="Garamond" w:hAnsi="Garamond"/>
          <w:sz w:val="24"/>
          <w:szCs w:val="24"/>
          <w:lang w:val="sq-AL"/>
        </w:rPr>
        <w:t>siguracion</w:t>
      </w:r>
      <w:proofErr w:type="spellEnd"/>
      <w:r w:rsidRPr="00B72B00">
        <w:rPr>
          <w:rFonts w:ascii="Garamond" w:hAnsi="Garamond"/>
          <w:sz w:val="24"/>
          <w:szCs w:val="24"/>
          <w:lang w:val="sq-AL"/>
        </w:rPr>
        <w:t xml:space="preserve"> (apo një kontratë sigurimi me një nga agjencitë  ë sigurimit) të veprimtarisë së </w:t>
      </w:r>
      <w:proofErr w:type="spellStart"/>
      <w:r w:rsidRPr="00B72B00">
        <w:rPr>
          <w:rFonts w:ascii="Garamond" w:hAnsi="Garamond"/>
          <w:sz w:val="24"/>
          <w:szCs w:val="24"/>
          <w:lang w:val="sq-AL"/>
        </w:rPr>
        <w:t>aplikuesit</w:t>
      </w:r>
      <w:proofErr w:type="spellEnd"/>
      <w:r w:rsidRPr="00B72B00">
        <w:rPr>
          <w:rFonts w:ascii="Garamond" w:hAnsi="Garamond"/>
          <w:sz w:val="24"/>
          <w:szCs w:val="24"/>
          <w:lang w:val="sq-AL"/>
        </w:rPr>
        <w:t xml:space="preserve"> në sektorin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e) Vërtetim që personi nuk është në proces falimentimi;</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f) Paraqitje bilanci financiar të tri viteve të fundit/ose të kohës së ekzistencës së tij;</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g) Vërtetimin e pagimit në llogari të ERE-s, të pagesës  së regjistrimit për marrje licence, sipas aneksit  A të kësaj rregulloreje.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h) Dokument për  mbështetjen financiare nga institucionet financiare.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4. Kërkesa në fushën administrative dhe organizative: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Shtrirja gjeografike e vendit ku do të ngrihet apo zhvillohet veprimtaria;</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b) Lidhjet dhe pjesëmarrjet ekzistuese në personat e tjerë. Paraqitja  e veprimtarisë  që kryen ky person;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c) Përshkrim i aktiviteteve të tjera që kryen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xml:space="preserve"> jashtë fushës së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d) Struktura  e ndërtimit dhe funksionimit administrative të personit;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e) Aftësitë tekniko-organizative dhe profesionale të personelit drejtues (CV-të e tyre).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5. Të dhënat specifike sipas tipit të licencës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Në varësi të tipit të licencës, </w:t>
      </w:r>
      <w:proofErr w:type="spellStart"/>
      <w:r w:rsidRPr="00B72B00">
        <w:rPr>
          <w:rFonts w:ascii="Garamond" w:hAnsi="Garamond"/>
          <w:sz w:val="24"/>
          <w:szCs w:val="24"/>
          <w:lang w:val="sq-AL"/>
        </w:rPr>
        <w:t>aplikuesit</w:t>
      </w:r>
      <w:proofErr w:type="spellEnd"/>
      <w:r w:rsidRPr="00B72B00">
        <w:rPr>
          <w:rFonts w:ascii="Garamond" w:hAnsi="Garamond"/>
          <w:sz w:val="24"/>
          <w:szCs w:val="24"/>
          <w:lang w:val="sq-AL"/>
        </w:rPr>
        <w:t xml:space="preserve"> duhet të paraqesin në ERE dokumentet e mëposhtme: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1. Për ndërtimin dhe instalimin e një centrali të ri, si dhe prodhimin e energjisë elektrike nga ky ose nga një central ekzistues</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a) 1. Të dhëna specifike për </w:t>
      </w:r>
      <w:proofErr w:type="spellStart"/>
      <w:r w:rsidRPr="00B72B00">
        <w:rPr>
          <w:rFonts w:ascii="Garamond" w:hAnsi="Garamond"/>
          <w:sz w:val="24"/>
          <w:szCs w:val="24"/>
          <w:lang w:val="sq-AL"/>
        </w:rPr>
        <w:t>HEC</w:t>
      </w:r>
      <w:proofErr w:type="spellEnd"/>
      <w:r w:rsidRPr="00B72B00">
        <w:rPr>
          <w:rFonts w:ascii="Garamond" w:hAnsi="Garamond"/>
          <w:sz w:val="24"/>
          <w:szCs w:val="24"/>
          <w:lang w:val="sq-AL"/>
        </w:rPr>
        <w:t>-in</w:t>
      </w:r>
    </w:p>
    <w:p w:rsidR="00E438A8" w:rsidRPr="00B72B00" w:rsidRDefault="00E438A8" w:rsidP="00E438A8">
      <w:pPr>
        <w:pStyle w:val="Paragrafi"/>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7045"/>
        <w:gridCol w:w="1156"/>
      </w:tblGrid>
      <w:tr w:rsidR="00E438A8" w:rsidRPr="00B72B00">
        <w:trPr>
          <w:trHeight w:val="170"/>
          <w:jc w:val="center"/>
        </w:trPr>
        <w:tc>
          <w:tcPr>
            <w:tcW w:w="0" w:type="auto"/>
          </w:tcPr>
          <w:p w:rsidR="00E438A8" w:rsidRPr="00B72B00" w:rsidRDefault="00E438A8" w:rsidP="00E438A8">
            <w:pPr>
              <w:pStyle w:val="Tabele"/>
              <w:widowControl w:val="0"/>
              <w:jc w:val="center"/>
              <w:rPr>
                <w:rFonts w:ascii="Garamond" w:hAnsi="Garamond"/>
                <w:sz w:val="24"/>
                <w:szCs w:val="24"/>
              </w:rPr>
            </w:pPr>
            <w:proofErr w:type="spellStart"/>
            <w:r w:rsidRPr="00B72B00">
              <w:rPr>
                <w:rFonts w:ascii="Garamond" w:hAnsi="Garamond"/>
                <w:sz w:val="24"/>
                <w:szCs w:val="24"/>
              </w:rPr>
              <w:t>Nr</w:t>
            </w:r>
            <w:proofErr w:type="spellEnd"/>
            <w:r w:rsidRPr="00B72B00">
              <w:rPr>
                <w:rFonts w:ascii="Garamond" w:hAnsi="Garamond"/>
                <w:sz w:val="24"/>
                <w:szCs w:val="24"/>
              </w:rPr>
              <w:t>.</w:t>
            </w:r>
          </w:p>
        </w:tc>
        <w:tc>
          <w:tcPr>
            <w:tcW w:w="0" w:type="auto"/>
          </w:tcPr>
          <w:p w:rsidR="00E438A8" w:rsidRPr="00B72B00" w:rsidRDefault="00E438A8" w:rsidP="00E438A8">
            <w:pPr>
              <w:pStyle w:val="Tabele"/>
              <w:widowControl w:val="0"/>
              <w:jc w:val="center"/>
              <w:rPr>
                <w:rFonts w:ascii="Garamond" w:hAnsi="Garamond"/>
                <w:sz w:val="24"/>
                <w:szCs w:val="24"/>
              </w:rPr>
            </w:pPr>
            <w:proofErr w:type="spellStart"/>
            <w:r w:rsidRPr="00B72B00">
              <w:rPr>
                <w:rFonts w:ascii="Garamond" w:hAnsi="Garamond"/>
                <w:sz w:val="24"/>
                <w:szCs w:val="24"/>
              </w:rPr>
              <w:t>Emërtimi</w:t>
            </w:r>
            <w:proofErr w:type="spellEnd"/>
          </w:p>
        </w:tc>
        <w:tc>
          <w:tcPr>
            <w:tcW w:w="0" w:type="auto"/>
          </w:tcPr>
          <w:p w:rsidR="00E438A8" w:rsidRPr="00B72B00" w:rsidRDefault="00E438A8" w:rsidP="00E438A8">
            <w:pPr>
              <w:pStyle w:val="Tabele"/>
              <w:widowControl w:val="0"/>
              <w:jc w:val="center"/>
              <w:rPr>
                <w:rFonts w:ascii="Garamond" w:hAnsi="Garamond"/>
                <w:sz w:val="24"/>
                <w:szCs w:val="24"/>
              </w:rPr>
            </w:pPr>
            <w:proofErr w:type="spellStart"/>
            <w:r w:rsidRPr="00B72B00">
              <w:rPr>
                <w:rFonts w:ascii="Garamond" w:hAnsi="Garamond"/>
                <w:sz w:val="24"/>
                <w:szCs w:val="24"/>
              </w:rPr>
              <w:t>Të</w:t>
            </w:r>
            <w:proofErr w:type="spellEnd"/>
            <w:r w:rsidRPr="00B72B00">
              <w:rPr>
                <w:rFonts w:ascii="Garamond" w:hAnsi="Garamond"/>
                <w:sz w:val="24"/>
                <w:szCs w:val="24"/>
              </w:rPr>
              <w:t xml:space="preserve"> </w:t>
            </w:r>
            <w:proofErr w:type="spellStart"/>
            <w:r w:rsidRPr="00B72B00">
              <w:rPr>
                <w:rFonts w:ascii="Garamond" w:hAnsi="Garamond"/>
                <w:sz w:val="24"/>
                <w:szCs w:val="24"/>
              </w:rPr>
              <w:t>dhënat</w:t>
            </w:r>
            <w:proofErr w:type="spellEnd"/>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Emri</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HEC</w:t>
            </w:r>
            <w:proofErr w:type="spellEnd"/>
            <w:r w:rsidRPr="00B72B00">
              <w:rPr>
                <w:rFonts w:ascii="Garamond" w:hAnsi="Garamond"/>
                <w:sz w:val="24"/>
                <w:szCs w:val="24"/>
              </w:rPr>
              <w:t>-it</w:t>
            </w:r>
          </w:p>
        </w:tc>
        <w:tc>
          <w:tcPr>
            <w:tcW w:w="0" w:type="auto"/>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2</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Vendndodhja</w:t>
            </w:r>
            <w:proofErr w:type="spellEnd"/>
          </w:p>
        </w:tc>
        <w:tc>
          <w:tcPr>
            <w:tcW w:w="0" w:type="auto"/>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3</w:t>
            </w:r>
          </w:p>
        </w:tc>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 xml:space="preserve">Tipi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HEC</w:t>
            </w:r>
            <w:proofErr w:type="spellEnd"/>
            <w:r w:rsidRPr="00B72B00">
              <w:rPr>
                <w:rFonts w:ascii="Garamond" w:hAnsi="Garamond"/>
                <w:sz w:val="24"/>
                <w:szCs w:val="24"/>
              </w:rPr>
              <w:t>-it</w:t>
            </w:r>
          </w:p>
        </w:tc>
        <w:tc>
          <w:tcPr>
            <w:tcW w:w="0" w:type="auto"/>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4</w:t>
            </w:r>
          </w:p>
        </w:tc>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 xml:space="preserve">Viti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ndërtimit</w:t>
            </w:r>
            <w:proofErr w:type="spellEnd"/>
          </w:p>
        </w:tc>
        <w:tc>
          <w:tcPr>
            <w:tcW w:w="0" w:type="auto"/>
          </w:tcPr>
          <w:p w:rsidR="00E438A8" w:rsidRPr="00B72B00" w:rsidRDefault="00E438A8" w:rsidP="00E438A8">
            <w:pPr>
              <w:pStyle w:val="Tabele"/>
              <w:widowControl w:val="0"/>
              <w:rPr>
                <w:rFonts w:ascii="Garamond" w:hAnsi="Garamond"/>
                <w:sz w:val="24"/>
                <w:szCs w:val="24"/>
              </w:rPr>
            </w:pPr>
          </w:p>
        </w:tc>
      </w:tr>
      <w:tr w:rsidR="00E438A8" w:rsidRPr="00B72B00">
        <w:trPr>
          <w:trHeight w:val="508"/>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5</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 xml:space="preserve">Data e fillimi të punimeve dhe data që mendohet për vënien në punë </w:t>
            </w:r>
          </w:p>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(vetëm për centralet e rinj dhe ata ekzistues që nuk janë në gjendje pune*)</w:t>
            </w:r>
          </w:p>
        </w:tc>
        <w:tc>
          <w:tcPr>
            <w:tcW w:w="0" w:type="auto"/>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527"/>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6</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Jetëgjatësia e pritshme</w:t>
            </w:r>
          </w:p>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(vetëm për centralet e rinj*)</w:t>
            </w:r>
          </w:p>
        </w:tc>
        <w:tc>
          <w:tcPr>
            <w:tcW w:w="0" w:type="auto"/>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7</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Fuqia</w:t>
            </w:r>
            <w:proofErr w:type="spellEnd"/>
            <w:r w:rsidRPr="00B72B00">
              <w:rPr>
                <w:rFonts w:ascii="Garamond" w:hAnsi="Garamond"/>
                <w:sz w:val="24"/>
                <w:szCs w:val="24"/>
              </w:rPr>
              <w:t xml:space="preserve"> e </w:t>
            </w:r>
            <w:proofErr w:type="spellStart"/>
            <w:r w:rsidRPr="00B72B00">
              <w:rPr>
                <w:rFonts w:ascii="Garamond" w:hAnsi="Garamond"/>
                <w:sz w:val="24"/>
                <w:szCs w:val="24"/>
              </w:rPr>
              <w:t>instaluar</w:t>
            </w:r>
            <w:proofErr w:type="spellEnd"/>
            <w:r w:rsidRPr="00B72B00">
              <w:rPr>
                <w:rFonts w:ascii="Garamond" w:hAnsi="Garamond"/>
                <w:sz w:val="24"/>
                <w:szCs w:val="24"/>
              </w:rPr>
              <w:t xml:space="preserve"> S (KVA </w:t>
            </w:r>
            <w:proofErr w:type="spellStart"/>
            <w:r w:rsidRPr="00B72B00">
              <w:rPr>
                <w:rFonts w:ascii="Garamond" w:hAnsi="Garamond"/>
                <w:sz w:val="24"/>
                <w:szCs w:val="24"/>
              </w:rPr>
              <w:t>ose</w:t>
            </w:r>
            <w:proofErr w:type="spellEnd"/>
            <w:r w:rsidRPr="00B72B00">
              <w:rPr>
                <w:rFonts w:ascii="Garamond" w:hAnsi="Garamond"/>
                <w:sz w:val="24"/>
                <w:szCs w:val="24"/>
              </w:rPr>
              <w:t xml:space="preserve"> </w:t>
            </w:r>
            <w:proofErr w:type="spellStart"/>
            <w:r w:rsidRPr="00B72B00">
              <w:rPr>
                <w:rFonts w:ascii="Garamond" w:hAnsi="Garamond"/>
                <w:sz w:val="24"/>
                <w:szCs w:val="24"/>
              </w:rPr>
              <w:t>MVA</w:t>
            </w:r>
            <w:proofErr w:type="spellEnd"/>
            <w:r w:rsidRPr="00B72B00">
              <w:rPr>
                <w:rFonts w:ascii="Garamond" w:hAnsi="Garamond"/>
                <w:sz w:val="24"/>
                <w:szCs w:val="24"/>
              </w:rPr>
              <w:t>)</w:t>
            </w:r>
          </w:p>
        </w:tc>
        <w:tc>
          <w:tcPr>
            <w:tcW w:w="0" w:type="auto"/>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8</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Tensioni V në dalje të gjeneratorit</w:t>
            </w:r>
          </w:p>
        </w:tc>
        <w:tc>
          <w:tcPr>
            <w:tcW w:w="0" w:type="auto"/>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10</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Tensioni</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rrjetit</w:t>
            </w:r>
            <w:proofErr w:type="spellEnd"/>
            <w:r w:rsidRPr="00B72B00">
              <w:rPr>
                <w:rFonts w:ascii="Garamond" w:hAnsi="Garamond"/>
                <w:sz w:val="24"/>
                <w:szCs w:val="24"/>
              </w:rPr>
              <w:t xml:space="preserve"> </w:t>
            </w:r>
            <w:proofErr w:type="spellStart"/>
            <w:r w:rsidRPr="00B72B00">
              <w:rPr>
                <w:rFonts w:ascii="Garamond" w:hAnsi="Garamond"/>
                <w:sz w:val="24"/>
                <w:szCs w:val="24"/>
              </w:rPr>
              <w:t>të</w:t>
            </w:r>
            <w:proofErr w:type="spellEnd"/>
            <w:r w:rsidRPr="00B72B00">
              <w:rPr>
                <w:rFonts w:ascii="Garamond" w:hAnsi="Garamond"/>
                <w:sz w:val="24"/>
                <w:szCs w:val="24"/>
              </w:rPr>
              <w:t xml:space="preserve"> </w:t>
            </w:r>
            <w:proofErr w:type="spellStart"/>
            <w:r w:rsidRPr="00B72B00">
              <w:rPr>
                <w:rFonts w:ascii="Garamond" w:hAnsi="Garamond"/>
                <w:sz w:val="24"/>
                <w:szCs w:val="24"/>
              </w:rPr>
              <w:t>shpërndarjes</w:t>
            </w:r>
            <w:proofErr w:type="spellEnd"/>
            <w:r w:rsidRPr="00B72B00">
              <w:rPr>
                <w:rFonts w:ascii="Garamond" w:hAnsi="Garamond"/>
                <w:sz w:val="24"/>
                <w:szCs w:val="24"/>
              </w:rPr>
              <w:t>/</w:t>
            </w:r>
            <w:proofErr w:type="spellStart"/>
            <w:r w:rsidRPr="00B72B00">
              <w:rPr>
                <w:rFonts w:ascii="Garamond" w:hAnsi="Garamond"/>
                <w:sz w:val="24"/>
                <w:szCs w:val="24"/>
              </w:rPr>
              <w:t>transmetimit</w:t>
            </w:r>
            <w:proofErr w:type="spellEnd"/>
            <w:r w:rsidRPr="00B72B00">
              <w:rPr>
                <w:rFonts w:ascii="Garamond" w:hAnsi="Garamond"/>
                <w:sz w:val="24"/>
                <w:szCs w:val="24"/>
              </w:rPr>
              <w:t xml:space="preserve"> </w:t>
            </w:r>
            <w:proofErr w:type="spellStart"/>
            <w:r w:rsidRPr="00B72B00">
              <w:rPr>
                <w:rFonts w:ascii="Garamond" w:hAnsi="Garamond"/>
                <w:sz w:val="24"/>
                <w:szCs w:val="24"/>
              </w:rPr>
              <w:t>ku</w:t>
            </w:r>
            <w:proofErr w:type="spellEnd"/>
            <w:r w:rsidRPr="00B72B00">
              <w:rPr>
                <w:rFonts w:ascii="Garamond" w:hAnsi="Garamond"/>
                <w:sz w:val="24"/>
                <w:szCs w:val="24"/>
              </w:rPr>
              <w:t xml:space="preserve"> </w:t>
            </w:r>
            <w:proofErr w:type="spellStart"/>
            <w:r w:rsidRPr="00B72B00">
              <w:rPr>
                <w:rFonts w:ascii="Garamond" w:hAnsi="Garamond"/>
                <w:sz w:val="24"/>
                <w:szCs w:val="24"/>
              </w:rPr>
              <w:t>lidhte</w:t>
            </w:r>
            <w:proofErr w:type="spellEnd"/>
            <w:r w:rsidRPr="00B72B00">
              <w:rPr>
                <w:rFonts w:ascii="Garamond" w:hAnsi="Garamond"/>
                <w:sz w:val="24"/>
                <w:szCs w:val="24"/>
              </w:rPr>
              <w:t xml:space="preserve"> </w:t>
            </w:r>
            <w:proofErr w:type="spellStart"/>
            <w:r w:rsidRPr="00B72B00">
              <w:rPr>
                <w:rFonts w:ascii="Garamond" w:hAnsi="Garamond"/>
                <w:sz w:val="24"/>
                <w:szCs w:val="24"/>
              </w:rPr>
              <w:t>centrali</w:t>
            </w:r>
            <w:proofErr w:type="spellEnd"/>
          </w:p>
        </w:tc>
        <w:tc>
          <w:tcPr>
            <w:tcW w:w="0" w:type="auto"/>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11</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Numri i njësive gjeneruese dhe fuqia e instaluar e secilës</w:t>
            </w:r>
          </w:p>
        </w:tc>
        <w:tc>
          <w:tcPr>
            <w:tcW w:w="0" w:type="auto"/>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12</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Prurjet</w:t>
            </w:r>
            <w:proofErr w:type="spellEnd"/>
            <w:r w:rsidRPr="00B72B00">
              <w:rPr>
                <w:rFonts w:ascii="Garamond" w:hAnsi="Garamond"/>
                <w:sz w:val="24"/>
                <w:szCs w:val="24"/>
              </w:rPr>
              <w:t xml:space="preserve"> </w:t>
            </w:r>
            <w:proofErr w:type="spellStart"/>
            <w:r w:rsidRPr="00B72B00">
              <w:rPr>
                <w:rFonts w:ascii="Garamond" w:hAnsi="Garamond"/>
                <w:sz w:val="24"/>
                <w:szCs w:val="24"/>
              </w:rPr>
              <w:t>mesatare</w:t>
            </w:r>
            <w:proofErr w:type="spellEnd"/>
            <w:r w:rsidRPr="00B72B00">
              <w:rPr>
                <w:rFonts w:ascii="Garamond" w:hAnsi="Garamond"/>
                <w:sz w:val="24"/>
                <w:szCs w:val="24"/>
              </w:rPr>
              <w:t xml:space="preserve"> Q (l/s) </w:t>
            </w:r>
            <w:proofErr w:type="spellStart"/>
            <w:r w:rsidRPr="00B72B00">
              <w:rPr>
                <w:rFonts w:ascii="Garamond" w:hAnsi="Garamond"/>
                <w:sz w:val="24"/>
                <w:szCs w:val="24"/>
              </w:rPr>
              <w:t>ose</w:t>
            </w:r>
            <w:proofErr w:type="spellEnd"/>
            <w:r w:rsidRPr="00B72B00">
              <w:rPr>
                <w:rFonts w:ascii="Garamond" w:hAnsi="Garamond"/>
                <w:sz w:val="24"/>
                <w:szCs w:val="24"/>
              </w:rPr>
              <w:t xml:space="preserve"> </w:t>
            </w:r>
            <w:proofErr w:type="spellStart"/>
            <w:r w:rsidRPr="00B72B00">
              <w:rPr>
                <w:rFonts w:ascii="Garamond" w:hAnsi="Garamond"/>
                <w:sz w:val="24"/>
                <w:szCs w:val="24"/>
              </w:rPr>
              <w:t>m</w:t>
            </w:r>
            <w:r w:rsidRPr="00B72B00">
              <w:rPr>
                <w:rFonts w:ascii="Garamond" w:hAnsi="Garamond"/>
                <w:sz w:val="24"/>
                <w:szCs w:val="24"/>
                <w:vertAlign w:val="superscript"/>
              </w:rPr>
              <w:t>3</w:t>
            </w:r>
            <w:proofErr w:type="spellEnd"/>
          </w:p>
        </w:tc>
        <w:tc>
          <w:tcPr>
            <w:tcW w:w="0" w:type="auto"/>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13</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Kapaciteti ujëmbledhës i basenit W (m</w:t>
            </w:r>
            <w:r w:rsidRPr="00B72B00">
              <w:rPr>
                <w:rFonts w:ascii="Garamond" w:hAnsi="Garamond"/>
                <w:sz w:val="24"/>
                <w:szCs w:val="24"/>
                <w:vertAlign w:val="superscript"/>
                <w:lang w:val="it-IT"/>
              </w:rPr>
              <w:t>3</w:t>
            </w:r>
            <w:r w:rsidRPr="00B72B00">
              <w:rPr>
                <w:rFonts w:ascii="Garamond" w:hAnsi="Garamond"/>
                <w:sz w:val="24"/>
                <w:szCs w:val="24"/>
                <w:lang w:val="it-IT"/>
              </w:rPr>
              <w:t>)</w:t>
            </w:r>
          </w:p>
        </w:tc>
        <w:tc>
          <w:tcPr>
            <w:tcW w:w="0" w:type="auto"/>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14</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Rënia</w:t>
            </w:r>
            <w:proofErr w:type="spellEnd"/>
            <w:r w:rsidRPr="00B72B00">
              <w:rPr>
                <w:rFonts w:ascii="Garamond" w:hAnsi="Garamond"/>
                <w:sz w:val="24"/>
                <w:szCs w:val="24"/>
              </w:rPr>
              <w:t xml:space="preserve"> </w:t>
            </w:r>
            <w:proofErr w:type="spellStart"/>
            <w:r w:rsidRPr="00B72B00">
              <w:rPr>
                <w:rFonts w:ascii="Garamond" w:hAnsi="Garamond"/>
                <w:sz w:val="24"/>
                <w:szCs w:val="24"/>
              </w:rPr>
              <w:t>H</w:t>
            </w:r>
            <w:r w:rsidRPr="00B72B00">
              <w:rPr>
                <w:rFonts w:ascii="Garamond" w:hAnsi="Garamond"/>
                <w:sz w:val="24"/>
                <w:szCs w:val="24"/>
                <w:vertAlign w:val="subscript"/>
              </w:rPr>
              <w:t>netto</w:t>
            </w:r>
            <w:proofErr w:type="spellEnd"/>
            <w:r w:rsidRPr="00B72B00">
              <w:rPr>
                <w:rFonts w:ascii="Garamond" w:hAnsi="Garamond"/>
                <w:sz w:val="24"/>
                <w:szCs w:val="24"/>
              </w:rPr>
              <w:t xml:space="preserve"> (m)</w:t>
            </w:r>
          </w:p>
        </w:tc>
        <w:tc>
          <w:tcPr>
            <w:tcW w:w="0" w:type="auto"/>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15</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Prodhimi</w:t>
            </w:r>
            <w:proofErr w:type="spellEnd"/>
            <w:r w:rsidRPr="00B72B00">
              <w:rPr>
                <w:rFonts w:ascii="Garamond" w:hAnsi="Garamond"/>
                <w:sz w:val="24"/>
                <w:szCs w:val="24"/>
              </w:rPr>
              <w:t xml:space="preserve"> </w:t>
            </w:r>
            <w:proofErr w:type="spellStart"/>
            <w:r w:rsidRPr="00B72B00">
              <w:rPr>
                <w:rFonts w:ascii="Garamond" w:hAnsi="Garamond"/>
                <w:sz w:val="24"/>
                <w:szCs w:val="24"/>
              </w:rPr>
              <w:t>vjetor</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energjisë</w:t>
            </w:r>
            <w:proofErr w:type="spellEnd"/>
            <w:r w:rsidRPr="00B72B00">
              <w:rPr>
                <w:rFonts w:ascii="Garamond" w:hAnsi="Garamond"/>
                <w:sz w:val="24"/>
                <w:szCs w:val="24"/>
              </w:rPr>
              <w:t xml:space="preserve"> </w:t>
            </w:r>
            <w:proofErr w:type="spellStart"/>
            <w:r w:rsidRPr="00B72B00">
              <w:rPr>
                <w:rFonts w:ascii="Garamond" w:hAnsi="Garamond"/>
                <w:sz w:val="24"/>
                <w:szCs w:val="24"/>
              </w:rPr>
              <w:t>E</w:t>
            </w:r>
            <w:r w:rsidRPr="00B72B00">
              <w:rPr>
                <w:rFonts w:ascii="Garamond" w:hAnsi="Garamond"/>
                <w:sz w:val="24"/>
                <w:szCs w:val="24"/>
                <w:vertAlign w:val="subscript"/>
              </w:rPr>
              <w:t>vjet</w:t>
            </w:r>
            <w:proofErr w:type="spellEnd"/>
            <w:r w:rsidRPr="00B72B00">
              <w:rPr>
                <w:rFonts w:ascii="Garamond" w:hAnsi="Garamond"/>
                <w:sz w:val="24"/>
                <w:szCs w:val="24"/>
                <w:vertAlign w:val="subscript"/>
              </w:rPr>
              <w:t xml:space="preserve"> </w:t>
            </w:r>
            <w:r w:rsidRPr="00B72B00">
              <w:rPr>
                <w:rFonts w:ascii="Garamond" w:hAnsi="Garamond"/>
                <w:sz w:val="24"/>
                <w:szCs w:val="24"/>
              </w:rPr>
              <w:t>(kWh)</w:t>
            </w:r>
          </w:p>
        </w:tc>
        <w:tc>
          <w:tcPr>
            <w:tcW w:w="0" w:type="auto"/>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16</w:t>
            </w:r>
          </w:p>
        </w:tc>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 xml:space="preserve">Tipi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turbinës</w:t>
            </w:r>
            <w:proofErr w:type="spellEnd"/>
          </w:p>
        </w:tc>
        <w:tc>
          <w:tcPr>
            <w:tcW w:w="0" w:type="auto"/>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17</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Rendimenti</w:t>
            </w:r>
            <w:proofErr w:type="spellEnd"/>
            <w:r w:rsidRPr="00B72B00">
              <w:rPr>
                <w:rFonts w:ascii="Garamond" w:hAnsi="Garamond"/>
                <w:sz w:val="24"/>
                <w:szCs w:val="24"/>
              </w:rPr>
              <w:t xml:space="preserve"> </w:t>
            </w:r>
          </w:p>
        </w:tc>
        <w:tc>
          <w:tcPr>
            <w:tcW w:w="0" w:type="auto"/>
          </w:tcPr>
          <w:p w:rsidR="00E438A8" w:rsidRPr="00B72B00" w:rsidRDefault="00E438A8" w:rsidP="00E438A8">
            <w:pPr>
              <w:pStyle w:val="Tabele"/>
              <w:widowControl w:val="0"/>
              <w:rPr>
                <w:rFonts w:ascii="Garamond" w:hAnsi="Garamond"/>
                <w:sz w:val="24"/>
                <w:szCs w:val="24"/>
              </w:rPr>
            </w:pPr>
          </w:p>
        </w:tc>
      </w:tr>
    </w:tbl>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2. Të dhëna specifike për nënstacionin</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w:t>
      </w:r>
    </w:p>
    <w:tbl>
      <w:tblPr>
        <w:tblW w:w="7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
        <w:gridCol w:w="6331"/>
        <w:gridCol w:w="1214"/>
      </w:tblGrid>
      <w:tr w:rsidR="00E438A8" w:rsidRPr="00B72B00">
        <w:trPr>
          <w:trHeight w:val="288"/>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w:t>
            </w:r>
          </w:p>
        </w:tc>
        <w:tc>
          <w:tcPr>
            <w:tcW w:w="6334" w:type="dxa"/>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Emri</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N/St , </w:t>
            </w:r>
            <w:proofErr w:type="spellStart"/>
            <w:r w:rsidRPr="00B72B00">
              <w:rPr>
                <w:rFonts w:ascii="Garamond" w:hAnsi="Garamond"/>
                <w:sz w:val="24"/>
                <w:szCs w:val="24"/>
              </w:rPr>
              <w:t>nivelet</w:t>
            </w:r>
            <w:proofErr w:type="spellEnd"/>
            <w:r w:rsidRPr="00B72B00">
              <w:rPr>
                <w:rFonts w:ascii="Garamond" w:hAnsi="Garamond"/>
                <w:sz w:val="24"/>
                <w:szCs w:val="24"/>
              </w:rPr>
              <w:t xml:space="preserve"> e </w:t>
            </w:r>
            <w:proofErr w:type="spellStart"/>
            <w:r w:rsidRPr="00B72B00">
              <w:rPr>
                <w:rFonts w:ascii="Garamond" w:hAnsi="Garamond"/>
                <w:sz w:val="24"/>
                <w:szCs w:val="24"/>
              </w:rPr>
              <w:t>tensionit</w:t>
            </w:r>
            <w:proofErr w:type="spellEnd"/>
            <w:r w:rsidRPr="00B72B00">
              <w:rPr>
                <w:rFonts w:ascii="Garamond" w:hAnsi="Garamond"/>
                <w:sz w:val="24"/>
                <w:szCs w:val="24"/>
              </w:rPr>
              <w:t xml:space="preserve"> (KV)</w:t>
            </w:r>
          </w:p>
        </w:tc>
        <w:tc>
          <w:tcPr>
            <w:tcW w:w="1214" w:type="dxa"/>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Të</w:t>
            </w:r>
            <w:proofErr w:type="spellEnd"/>
            <w:r w:rsidRPr="00B72B00">
              <w:rPr>
                <w:rFonts w:ascii="Garamond" w:hAnsi="Garamond"/>
                <w:sz w:val="24"/>
                <w:szCs w:val="24"/>
              </w:rPr>
              <w:t xml:space="preserve"> </w:t>
            </w:r>
            <w:proofErr w:type="spellStart"/>
            <w:r w:rsidRPr="00B72B00">
              <w:rPr>
                <w:rFonts w:ascii="Garamond" w:hAnsi="Garamond"/>
                <w:sz w:val="24"/>
                <w:szCs w:val="24"/>
              </w:rPr>
              <w:t>dhënat</w:t>
            </w:r>
            <w:proofErr w:type="spellEnd"/>
          </w:p>
        </w:tc>
      </w:tr>
      <w:tr w:rsidR="00E438A8" w:rsidRPr="00B72B00">
        <w:trPr>
          <w:trHeight w:val="288"/>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lastRenderedPageBreak/>
              <w:t>2</w:t>
            </w:r>
          </w:p>
        </w:tc>
        <w:tc>
          <w:tcPr>
            <w:tcW w:w="6334" w:type="dxa"/>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Skema</w:t>
            </w:r>
            <w:proofErr w:type="spellEnd"/>
            <w:r w:rsidRPr="00B72B00">
              <w:rPr>
                <w:rFonts w:ascii="Garamond" w:hAnsi="Garamond"/>
                <w:sz w:val="24"/>
                <w:szCs w:val="24"/>
              </w:rPr>
              <w:t xml:space="preserve"> </w:t>
            </w:r>
            <w:proofErr w:type="spellStart"/>
            <w:r w:rsidRPr="00B72B00">
              <w:rPr>
                <w:rFonts w:ascii="Garamond" w:hAnsi="Garamond"/>
                <w:sz w:val="24"/>
                <w:szCs w:val="24"/>
              </w:rPr>
              <w:t>principiale</w:t>
            </w:r>
            <w:proofErr w:type="spellEnd"/>
            <w:r w:rsidRPr="00B72B00">
              <w:rPr>
                <w:rFonts w:ascii="Garamond" w:hAnsi="Garamond"/>
                <w:sz w:val="24"/>
                <w:szCs w:val="24"/>
              </w:rPr>
              <w:t xml:space="preserve"> e </w:t>
            </w:r>
            <w:proofErr w:type="spellStart"/>
            <w:r w:rsidRPr="00B72B00">
              <w:rPr>
                <w:rFonts w:ascii="Garamond" w:hAnsi="Garamond"/>
                <w:sz w:val="24"/>
                <w:szCs w:val="24"/>
              </w:rPr>
              <w:t>nënstacionit</w:t>
            </w:r>
            <w:proofErr w:type="spellEnd"/>
            <w:r w:rsidRPr="00B72B00">
              <w:rPr>
                <w:rFonts w:ascii="Garamond" w:hAnsi="Garamond"/>
                <w:sz w:val="24"/>
                <w:szCs w:val="24"/>
              </w:rPr>
              <w:t xml:space="preserve"> </w:t>
            </w:r>
          </w:p>
        </w:tc>
        <w:tc>
          <w:tcPr>
            <w:tcW w:w="1214" w:type="dxa"/>
          </w:tcPr>
          <w:p w:rsidR="00E438A8" w:rsidRPr="00B72B00" w:rsidRDefault="00E438A8" w:rsidP="00E438A8">
            <w:pPr>
              <w:pStyle w:val="Tabele"/>
              <w:widowControl w:val="0"/>
              <w:rPr>
                <w:rFonts w:ascii="Garamond" w:hAnsi="Garamond"/>
                <w:sz w:val="24"/>
                <w:szCs w:val="24"/>
              </w:rPr>
            </w:pPr>
          </w:p>
        </w:tc>
      </w:tr>
      <w:tr w:rsidR="00E438A8" w:rsidRPr="00B72B00">
        <w:trPr>
          <w:trHeight w:val="288"/>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3</w:t>
            </w:r>
          </w:p>
        </w:tc>
        <w:tc>
          <w:tcPr>
            <w:tcW w:w="6334" w:type="dxa"/>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Transformatori</w:t>
            </w:r>
            <w:proofErr w:type="spellEnd"/>
            <w:r w:rsidRPr="00B72B00">
              <w:rPr>
                <w:rFonts w:ascii="Garamond" w:hAnsi="Garamond"/>
                <w:sz w:val="24"/>
                <w:szCs w:val="24"/>
              </w:rPr>
              <w:t xml:space="preserve">, tipi, </w:t>
            </w:r>
            <w:proofErr w:type="spellStart"/>
            <w:r w:rsidRPr="00B72B00">
              <w:rPr>
                <w:rFonts w:ascii="Garamond" w:hAnsi="Garamond"/>
                <w:sz w:val="24"/>
                <w:szCs w:val="24"/>
              </w:rPr>
              <w:t>fuqia</w:t>
            </w:r>
            <w:proofErr w:type="spellEnd"/>
            <w:r w:rsidRPr="00B72B00">
              <w:rPr>
                <w:rFonts w:ascii="Garamond" w:hAnsi="Garamond"/>
                <w:sz w:val="24"/>
                <w:szCs w:val="24"/>
              </w:rPr>
              <w:t xml:space="preserve"> </w:t>
            </w:r>
            <w:proofErr w:type="spellStart"/>
            <w:r w:rsidRPr="00B72B00">
              <w:rPr>
                <w:rFonts w:ascii="Garamond" w:hAnsi="Garamond"/>
                <w:sz w:val="24"/>
                <w:szCs w:val="24"/>
              </w:rPr>
              <w:t>nominale</w:t>
            </w:r>
            <w:proofErr w:type="spellEnd"/>
            <w:r w:rsidRPr="00B72B00">
              <w:rPr>
                <w:rFonts w:ascii="Garamond" w:hAnsi="Garamond"/>
                <w:sz w:val="24"/>
                <w:szCs w:val="24"/>
              </w:rPr>
              <w:t xml:space="preserve"> (Sn), KVA </w:t>
            </w:r>
            <w:proofErr w:type="spellStart"/>
            <w:r w:rsidRPr="00B72B00">
              <w:rPr>
                <w:rFonts w:ascii="Garamond" w:hAnsi="Garamond"/>
                <w:sz w:val="24"/>
                <w:szCs w:val="24"/>
              </w:rPr>
              <w:t>ose</w:t>
            </w:r>
            <w:proofErr w:type="spellEnd"/>
            <w:r w:rsidRPr="00B72B00">
              <w:rPr>
                <w:rFonts w:ascii="Garamond" w:hAnsi="Garamond"/>
                <w:sz w:val="24"/>
                <w:szCs w:val="24"/>
              </w:rPr>
              <w:t xml:space="preserve"> </w:t>
            </w:r>
            <w:proofErr w:type="spellStart"/>
            <w:r w:rsidRPr="00B72B00">
              <w:rPr>
                <w:rFonts w:ascii="Garamond" w:hAnsi="Garamond"/>
                <w:sz w:val="24"/>
                <w:szCs w:val="24"/>
              </w:rPr>
              <w:t>MVA</w:t>
            </w:r>
            <w:proofErr w:type="spellEnd"/>
            <w:r w:rsidRPr="00B72B00">
              <w:rPr>
                <w:rFonts w:ascii="Garamond" w:hAnsi="Garamond"/>
                <w:sz w:val="24"/>
                <w:szCs w:val="24"/>
              </w:rPr>
              <w:t xml:space="preserve">, </w:t>
            </w:r>
            <w:proofErr w:type="spellStart"/>
            <w:r w:rsidRPr="00B72B00">
              <w:rPr>
                <w:rFonts w:ascii="Garamond" w:hAnsi="Garamond"/>
                <w:sz w:val="24"/>
                <w:szCs w:val="24"/>
              </w:rPr>
              <w:t>tensioni</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pështjellave</w:t>
            </w:r>
            <w:proofErr w:type="spellEnd"/>
            <w:r w:rsidRPr="00B72B00">
              <w:rPr>
                <w:rFonts w:ascii="Garamond" w:hAnsi="Garamond"/>
                <w:sz w:val="24"/>
                <w:szCs w:val="24"/>
              </w:rPr>
              <w:t xml:space="preserve"> (TL, TM, </w:t>
            </w:r>
            <w:proofErr w:type="spellStart"/>
            <w:r w:rsidRPr="00B72B00">
              <w:rPr>
                <w:rFonts w:ascii="Garamond" w:hAnsi="Garamond"/>
                <w:sz w:val="24"/>
                <w:szCs w:val="24"/>
              </w:rPr>
              <w:t>TU</w:t>
            </w:r>
            <w:proofErr w:type="spellEnd"/>
            <w:r w:rsidRPr="00B72B00">
              <w:rPr>
                <w:rFonts w:ascii="Garamond" w:hAnsi="Garamond"/>
                <w:sz w:val="24"/>
                <w:szCs w:val="24"/>
              </w:rPr>
              <w:t xml:space="preserve"> – KV), </w:t>
            </w:r>
            <w:proofErr w:type="spellStart"/>
            <w:r w:rsidRPr="00B72B00">
              <w:rPr>
                <w:rFonts w:ascii="Garamond" w:hAnsi="Garamond"/>
                <w:sz w:val="24"/>
                <w:szCs w:val="24"/>
              </w:rPr>
              <w:t>tensioni</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lidhjes</w:t>
            </w:r>
            <w:proofErr w:type="spellEnd"/>
            <w:r w:rsidRPr="00B72B00">
              <w:rPr>
                <w:rFonts w:ascii="Garamond" w:hAnsi="Garamond"/>
                <w:sz w:val="24"/>
                <w:szCs w:val="24"/>
              </w:rPr>
              <w:t xml:space="preserve"> </w:t>
            </w:r>
            <w:proofErr w:type="spellStart"/>
            <w:r w:rsidRPr="00B72B00">
              <w:rPr>
                <w:rFonts w:ascii="Garamond" w:hAnsi="Garamond"/>
                <w:sz w:val="24"/>
                <w:szCs w:val="24"/>
              </w:rPr>
              <w:t>së</w:t>
            </w:r>
            <w:proofErr w:type="spellEnd"/>
            <w:r w:rsidRPr="00B72B00">
              <w:rPr>
                <w:rFonts w:ascii="Garamond" w:hAnsi="Garamond"/>
                <w:sz w:val="24"/>
                <w:szCs w:val="24"/>
              </w:rPr>
              <w:t xml:space="preserve"> </w:t>
            </w:r>
            <w:proofErr w:type="spellStart"/>
            <w:r w:rsidRPr="00B72B00">
              <w:rPr>
                <w:rFonts w:ascii="Garamond" w:hAnsi="Garamond"/>
                <w:sz w:val="24"/>
                <w:szCs w:val="24"/>
              </w:rPr>
              <w:t>shkurtër</w:t>
            </w:r>
            <w:proofErr w:type="spellEnd"/>
            <w:r w:rsidRPr="00B72B00">
              <w:rPr>
                <w:rFonts w:ascii="Garamond" w:hAnsi="Garamond"/>
                <w:sz w:val="24"/>
                <w:szCs w:val="24"/>
              </w:rPr>
              <w:t xml:space="preserve"> </w:t>
            </w:r>
            <w:proofErr w:type="spellStart"/>
            <w:r w:rsidRPr="00B72B00">
              <w:rPr>
                <w:rFonts w:ascii="Garamond" w:hAnsi="Garamond"/>
                <w:sz w:val="24"/>
                <w:szCs w:val="24"/>
              </w:rPr>
              <w:t>Ulsh</w:t>
            </w:r>
            <w:proofErr w:type="spellEnd"/>
            <w:r w:rsidRPr="00B72B00">
              <w:rPr>
                <w:rFonts w:ascii="Garamond" w:hAnsi="Garamond"/>
                <w:sz w:val="24"/>
                <w:szCs w:val="24"/>
              </w:rPr>
              <w:t xml:space="preserve"> </w:t>
            </w:r>
            <w:proofErr w:type="spellStart"/>
            <w:r w:rsidRPr="00B72B00">
              <w:rPr>
                <w:rFonts w:ascii="Garamond" w:hAnsi="Garamond"/>
                <w:sz w:val="24"/>
                <w:szCs w:val="24"/>
              </w:rPr>
              <w:t>në</w:t>
            </w:r>
            <w:proofErr w:type="spellEnd"/>
            <w:r w:rsidRPr="00B72B00">
              <w:rPr>
                <w:rFonts w:ascii="Garamond" w:hAnsi="Garamond"/>
                <w:sz w:val="24"/>
                <w:szCs w:val="24"/>
              </w:rPr>
              <w:t xml:space="preserve"> %, </w:t>
            </w:r>
            <w:proofErr w:type="spellStart"/>
            <w:r w:rsidRPr="00B72B00">
              <w:rPr>
                <w:rFonts w:ascii="Garamond" w:hAnsi="Garamond"/>
                <w:sz w:val="24"/>
                <w:szCs w:val="24"/>
              </w:rPr>
              <w:t>Humbjet</w:t>
            </w:r>
            <w:proofErr w:type="spellEnd"/>
            <w:r w:rsidRPr="00B72B00">
              <w:rPr>
                <w:rFonts w:ascii="Garamond" w:hAnsi="Garamond"/>
                <w:sz w:val="24"/>
                <w:szCs w:val="24"/>
              </w:rPr>
              <w:t xml:space="preserve">  e </w:t>
            </w:r>
            <w:proofErr w:type="spellStart"/>
            <w:r w:rsidRPr="00B72B00">
              <w:rPr>
                <w:rFonts w:ascii="Garamond" w:hAnsi="Garamond"/>
                <w:sz w:val="24"/>
                <w:szCs w:val="24"/>
              </w:rPr>
              <w:t>fuqisë</w:t>
            </w:r>
            <w:proofErr w:type="spellEnd"/>
            <w:r w:rsidRPr="00B72B00">
              <w:rPr>
                <w:rFonts w:ascii="Garamond" w:hAnsi="Garamond"/>
                <w:sz w:val="24"/>
                <w:szCs w:val="24"/>
              </w:rPr>
              <w:t xml:space="preserve"> </w:t>
            </w:r>
            <w:proofErr w:type="spellStart"/>
            <w:r w:rsidRPr="00B72B00">
              <w:rPr>
                <w:rFonts w:ascii="Garamond" w:hAnsi="Garamond"/>
                <w:sz w:val="24"/>
                <w:szCs w:val="24"/>
              </w:rPr>
              <w:t>në</w:t>
            </w:r>
            <w:proofErr w:type="spellEnd"/>
            <w:r w:rsidRPr="00B72B00">
              <w:rPr>
                <w:rFonts w:ascii="Garamond" w:hAnsi="Garamond"/>
                <w:sz w:val="24"/>
                <w:szCs w:val="24"/>
              </w:rPr>
              <w:t xml:space="preserve"> </w:t>
            </w:r>
            <w:proofErr w:type="spellStart"/>
            <w:r w:rsidRPr="00B72B00">
              <w:rPr>
                <w:rFonts w:ascii="Garamond" w:hAnsi="Garamond"/>
                <w:sz w:val="24"/>
                <w:szCs w:val="24"/>
              </w:rPr>
              <w:t>boshllëk</w:t>
            </w:r>
            <w:proofErr w:type="spellEnd"/>
            <w:r w:rsidRPr="00B72B00">
              <w:rPr>
                <w:rFonts w:ascii="Garamond" w:hAnsi="Garamond"/>
                <w:sz w:val="24"/>
                <w:szCs w:val="24"/>
              </w:rPr>
              <w:t>.</w:t>
            </w:r>
          </w:p>
        </w:tc>
        <w:tc>
          <w:tcPr>
            <w:tcW w:w="1214" w:type="dxa"/>
          </w:tcPr>
          <w:p w:rsidR="00E438A8" w:rsidRPr="00B72B00" w:rsidRDefault="00E438A8" w:rsidP="00E438A8">
            <w:pPr>
              <w:pStyle w:val="Tabele"/>
              <w:widowControl w:val="0"/>
              <w:rPr>
                <w:rFonts w:ascii="Garamond" w:hAnsi="Garamond"/>
                <w:sz w:val="24"/>
                <w:szCs w:val="24"/>
              </w:rPr>
            </w:pPr>
          </w:p>
        </w:tc>
      </w:tr>
      <w:tr w:rsidR="00E438A8" w:rsidRPr="00B72B00">
        <w:trPr>
          <w:trHeight w:val="288"/>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4</w:t>
            </w:r>
          </w:p>
        </w:tc>
        <w:tc>
          <w:tcPr>
            <w:tcW w:w="6334" w:type="dxa"/>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Linja</w:t>
            </w:r>
            <w:proofErr w:type="spellEnd"/>
            <w:r w:rsidRPr="00B72B00">
              <w:rPr>
                <w:rFonts w:ascii="Garamond" w:hAnsi="Garamond"/>
                <w:sz w:val="24"/>
                <w:szCs w:val="24"/>
              </w:rPr>
              <w:t xml:space="preserve"> </w:t>
            </w:r>
            <w:proofErr w:type="spellStart"/>
            <w:r w:rsidRPr="00B72B00">
              <w:rPr>
                <w:rFonts w:ascii="Garamond" w:hAnsi="Garamond"/>
                <w:sz w:val="24"/>
                <w:szCs w:val="24"/>
              </w:rPr>
              <w:t>transmetuese</w:t>
            </w:r>
            <w:proofErr w:type="spellEnd"/>
            <w:r w:rsidRPr="00B72B00">
              <w:rPr>
                <w:rFonts w:ascii="Garamond" w:hAnsi="Garamond"/>
                <w:sz w:val="24"/>
                <w:szCs w:val="24"/>
              </w:rPr>
              <w:t xml:space="preserve"> (</w:t>
            </w:r>
            <w:proofErr w:type="spellStart"/>
            <w:r w:rsidRPr="00B72B00">
              <w:rPr>
                <w:rFonts w:ascii="Garamond" w:hAnsi="Garamond"/>
                <w:sz w:val="24"/>
                <w:szCs w:val="24"/>
              </w:rPr>
              <w:t>parametrat</w:t>
            </w:r>
            <w:proofErr w:type="spellEnd"/>
            <w:r w:rsidRPr="00B72B00">
              <w:rPr>
                <w:rFonts w:ascii="Garamond" w:hAnsi="Garamond"/>
                <w:sz w:val="24"/>
                <w:szCs w:val="24"/>
              </w:rPr>
              <w:t xml:space="preserve"> </w:t>
            </w:r>
            <w:proofErr w:type="spellStart"/>
            <w:r w:rsidRPr="00B72B00">
              <w:rPr>
                <w:rFonts w:ascii="Garamond" w:hAnsi="Garamond"/>
                <w:sz w:val="24"/>
                <w:szCs w:val="24"/>
              </w:rPr>
              <w:t>teknikë</w:t>
            </w:r>
            <w:proofErr w:type="spellEnd"/>
            <w:r w:rsidRPr="00B72B00">
              <w:rPr>
                <w:rFonts w:ascii="Garamond" w:hAnsi="Garamond"/>
                <w:sz w:val="24"/>
                <w:szCs w:val="24"/>
              </w:rPr>
              <w:t xml:space="preserve"> )</w:t>
            </w:r>
          </w:p>
        </w:tc>
        <w:tc>
          <w:tcPr>
            <w:tcW w:w="1214" w:type="dxa"/>
          </w:tcPr>
          <w:p w:rsidR="00E438A8" w:rsidRPr="00B72B00" w:rsidRDefault="00E438A8" w:rsidP="00E438A8">
            <w:pPr>
              <w:pStyle w:val="Tabele"/>
              <w:widowControl w:val="0"/>
              <w:rPr>
                <w:rFonts w:ascii="Garamond" w:hAnsi="Garamond"/>
                <w:sz w:val="24"/>
                <w:szCs w:val="24"/>
              </w:rPr>
            </w:pPr>
          </w:p>
        </w:tc>
      </w:tr>
      <w:tr w:rsidR="00E438A8" w:rsidRPr="00B72B00">
        <w:trPr>
          <w:trHeight w:val="288"/>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5</w:t>
            </w:r>
          </w:p>
        </w:tc>
        <w:tc>
          <w:tcPr>
            <w:tcW w:w="6334" w:type="dxa"/>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Të</w:t>
            </w:r>
            <w:proofErr w:type="spellEnd"/>
            <w:r w:rsidRPr="00B72B00">
              <w:rPr>
                <w:rFonts w:ascii="Garamond" w:hAnsi="Garamond"/>
                <w:sz w:val="24"/>
                <w:szCs w:val="24"/>
              </w:rPr>
              <w:t xml:space="preserve"> </w:t>
            </w:r>
            <w:proofErr w:type="spellStart"/>
            <w:r w:rsidRPr="00B72B00">
              <w:rPr>
                <w:rFonts w:ascii="Garamond" w:hAnsi="Garamond"/>
                <w:sz w:val="24"/>
                <w:szCs w:val="24"/>
              </w:rPr>
              <w:t>dhëna</w:t>
            </w:r>
            <w:proofErr w:type="spellEnd"/>
            <w:r w:rsidRPr="00B72B00">
              <w:rPr>
                <w:rFonts w:ascii="Garamond" w:hAnsi="Garamond"/>
                <w:sz w:val="24"/>
                <w:szCs w:val="24"/>
              </w:rPr>
              <w:t xml:space="preserve"> </w:t>
            </w:r>
            <w:proofErr w:type="spellStart"/>
            <w:r w:rsidRPr="00B72B00">
              <w:rPr>
                <w:rFonts w:ascii="Garamond" w:hAnsi="Garamond"/>
                <w:sz w:val="24"/>
                <w:szCs w:val="24"/>
              </w:rPr>
              <w:t>teknike</w:t>
            </w:r>
            <w:proofErr w:type="spellEnd"/>
            <w:r w:rsidRPr="00B72B00">
              <w:rPr>
                <w:rFonts w:ascii="Garamond" w:hAnsi="Garamond"/>
                <w:sz w:val="24"/>
                <w:szCs w:val="24"/>
              </w:rPr>
              <w:t xml:space="preserve"> </w:t>
            </w:r>
            <w:proofErr w:type="spellStart"/>
            <w:r w:rsidRPr="00B72B00">
              <w:rPr>
                <w:rFonts w:ascii="Garamond" w:hAnsi="Garamond"/>
                <w:sz w:val="24"/>
                <w:szCs w:val="24"/>
              </w:rPr>
              <w:t>të</w:t>
            </w:r>
            <w:proofErr w:type="spellEnd"/>
            <w:r w:rsidRPr="00B72B00">
              <w:rPr>
                <w:rFonts w:ascii="Garamond" w:hAnsi="Garamond"/>
                <w:sz w:val="24"/>
                <w:szCs w:val="24"/>
              </w:rPr>
              <w:t xml:space="preserve"> </w:t>
            </w:r>
            <w:proofErr w:type="spellStart"/>
            <w:r w:rsidRPr="00B72B00">
              <w:rPr>
                <w:rFonts w:ascii="Garamond" w:hAnsi="Garamond"/>
                <w:sz w:val="24"/>
                <w:szCs w:val="24"/>
              </w:rPr>
              <w:t>pajisjeve</w:t>
            </w:r>
            <w:proofErr w:type="spellEnd"/>
            <w:r w:rsidRPr="00B72B00">
              <w:rPr>
                <w:rFonts w:ascii="Garamond" w:hAnsi="Garamond"/>
                <w:sz w:val="24"/>
                <w:szCs w:val="24"/>
              </w:rPr>
              <w:t xml:space="preserve"> </w:t>
            </w:r>
            <w:proofErr w:type="spellStart"/>
            <w:r w:rsidRPr="00B72B00">
              <w:rPr>
                <w:rFonts w:ascii="Garamond" w:hAnsi="Garamond"/>
                <w:sz w:val="24"/>
                <w:szCs w:val="24"/>
              </w:rPr>
              <w:t>primare</w:t>
            </w:r>
            <w:proofErr w:type="spellEnd"/>
            <w:r w:rsidRPr="00B72B00">
              <w:rPr>
                <w:rFonts w:ascii="Garamond" w:hAnsi="Garamond"/>
                <w:sz w:val="24"/>
                <w:szCs w:val="24"/>
              </w:rPr>
              <w:t xml:space="preserve"> </w:t>
            </w:r>
            <w:proofErr w:type="spellStart"/>
            <w:r w:rsidRPr="00B72B00">
              <w:rPr>
                <w:rFonts w:ascii="Garamond" w:hAnsi="Garamond"/>
                <w:sz w:val="24"/>
                <w:szCs w:val="24"/>
              </w:rPr>
              <w:t>të</w:t>
            </w:r>
            <w:proofErr w:type="spellEnd"/>
            <w:r w:rsidRPr="00B72B00">
              <w:rPr>
                <w:rFonts w:ascii="Garamond" w:hAnsi="Garamond"/>
                <w:sz w:val="24"/>
                <w:szCs w:val="24"/>
              </w:rPr>
              <w:t xml:space="preserve"> N/St      </w:t>
            </w:r>
          </w:p>
        </w:tc>
        <w:tc>
          <w:tcPr>
            <w:tcW w:w="1214" w:type="dxa"/>
          </w:tcPr>
          <w:p w:rsidR="00E438A8" w:rsidRPr="00B72B00" w:rsidRDefault="00E438A8" w:rsidP="00E438A8">
            <w:pPr>
              <w:pStyle w:val="Tabele"/>
              <w:widowControl w:val="0"/>
              <w:rPr>
                <w:rFonts w:ascii="Garamond" w:hAnsi="Garamond"/>
                <w:sz w:val="24"/>
                <w:szCs w:val="24"/>
              </w:rPr>
            </w:pPr>
          </w:p>
        </w:tc>
      </w:tr>
    </w:tbl>
    <w:p w:rsidR="00E438A8" w:rsidRPr="00B72B00" w:rsidRDefault="00E438A8" w:rsidP="00E438A8">
      <w:pPr>
        <w:pStyle w:val="Paragrafi"/>
        <w:rPr>
          <w:rFonts w:ascii="Garamond" w:hAnsi="Garamond"/>
          <w:sz w:val="24"/>
          <w:szCs w:val="24"/>
          <w:lang w:val="sq-AL"/>
        </w:rPr>
      </w:pPr>
      <w:bookmarkStart w:id="0" w:name="OLE_LINK1"/>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b) Dokumentacioni teknik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Dokumentacioni teknik hartohet sikurse dokumentacioni i paraqitur për marrjen e koncesionit dhe përmban:</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1. Projektin, i cili përfshin:</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Studimin e </w:t>
      </w:r>
      <w:proofErr w:type="spellStart"/>
      <w:r w:rsidRPr="00B72B00">
        <w:rPr>
          <w:rFonts w:ascii="Garamond" w:hAnsi="Garamond"/>
          <w:sz w:val="24"/>
          <w:szCs w:val="24"/>
          <w:lang w:val="sq-AL"/>
        </w:rPr>
        <w:t>fisibilitetit</w:t>
      </w:r>
      <w:proofErr w:type="spellEnd"/>
      <w:r w:rsidRPr="00B72B00">
        <w:rPr>
          <w:rFonts w:ascii="Garamond" w:hAnsi="Garamond"/>
          <w:sz w:val="24"/>
          <w:szCs w:val="24"/>
          <w:lang w:val="sq-AL"/>
        </w:rPr>
        <w:t xml:space="preserve"> mbi zgjidhjen teknike më optimale;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Preventivin përfundimtar të objektit;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Grafikun e zbatimit të projektit;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Karakteristikat teknike të makinerive dhe pajisjeve kryesore  që do të instalohen;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Studimin dhe projektin  mbi mënyrën e lidhjes me sistemin;</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Oponencën tekniko-ekonomike  të objektit nga ekspertë të licencuar.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Dokumente të tjera:</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Marrëveshje koncesioni  ose dokumente që vërtetojnë pronësinë e </w:t>
      </w:r>
      <w:proofErr w:type="spellStart"/>
      <w:r w:rsidRPr="00B72B00">
        <w:rPr>
          <w:rFonts w:ascii="Garamond" w:hAnsi="Garamond"/>
          <w:sz w:val="24"/>
          <w:szCs w:val="24"/>
          <w:lang w:val="sq-AL"/>
        </w:rPr>
        <w:t>aplikuesit</w:t>
      </w:r>
      <w:proofErr w:type="spellEnd"/>
      <w:r w:rsidRPr="00B72B00">
        <w:rPr>
          <w:rFonts w:ascii="Garamond" w:hAnsi="Garamond"/>
          <w:sz w:val="24"/>
          <w:szCs w:val="24"/>
          <w:lang w:val="sq-AL"/>
        </w:rPr>
        <w:t xml:space="preserve"> mbi </w:t>
      </w:r>
      <w:proofErr w:type="spellStart"/>
      <w:r w:rsidRPr="00B72B00">
        <w:rPr>
          <w:rFonts w:ascii="Garamond" w:hAnsi="Garamond"/>
          <w:sz w:val="24"/>
          <w:szCs w:val="24"/>
          <w:lang w:val="sq-AL"/>
        </w:rPr>
        <w:t>asetet</w:t>
      </w:r>
      <w:proofErr w:type="spellEnd"/>
      <w:r w:rsidRPr="00B72B00">
        <w:rPr>
          <w:rFonts w:ascii="Garamond" w:hAnsi="Garamond"/>
          <w:sz w:val="24"/>
          <w:szCs w:val="24"/>
          <w:lang w:val="sq-AL"/>
        </w:rPr>
        <w:t xml:space="preserve"> që do të përdoren për kryerjen e aktivitetit  të  licencuar  për  </w:t>
      </w:r>
      <w:proofErr w:type="spellStart"/>
      <w:r w:rsidRPr="00B72B00">
        <w:rPr>
          <w:rFonts w:ascii="Garamond" w:hAnsi="Garamond"/>
          <w:sz w:val="24"/>
          <w:szCs w:val="24"/>
          <w:lang w:val="sq-AL"/>
        </w:rPr>
        <w:t>HEC</w:t>
      </w:r>
      <w:proofErr w:type="spellEnd"/>
      <w:r w:rsidRPr="00B72B00">
        <w:rPr>
          <w:rFonts w:ascii="Garamond" w:hAnsi="Garamond"/>
          <w:sz w:val="24"/>
          <w:szCs w:val="24"/>
          <w:lang w:val="sq-AL"/>
        </w:rPr>
        <w:t xml:space="preserve">-et e </w:t>
      </w:r>
      <w:proofErr w:type="spellStart"/>
      <w:r w:rsidRPr="00B72B00">
        <w:rPr>
          <w:rFonts w:ascii="Garamond" w:hAnsi="Garamond"/>
          <w:sz w:val="24"/>
          <w:szCs w:val="24"/>
          <w:lang w:val="sq-AL"/>
        </w:rPr>
        <w:t>privatizuara</w:t>
      </w:r>
      <w:proofErr w:type="spellEnd"/>
      <w:r w:rsidRPr="00B72B00">
        <w:rPr>
          <w:rFonts w:ascii="Garamond" w:hAnsi="Garamond"/>
          <w:sz w:val="24"/>
          <w:szCs w:val="24"/>
          <w:lang w:val="sq-AL"/>
        </w:rPr>
        <w:t xml:space="preserve">;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Leja e përdorimit të ujit për prodhimin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Lejet ose autorizimet mjedisore nga organet përkatëse në nivel lokal dhe kombëtar (vetëm për centralet e rinj*)</w:t>
      </w:r>
      <w:bookmarkEnd w:id="0"/>
      <w:r w:rsidRPr="00B72B00">
        <w:rPr>
          <w:rFonts w:ascii="Garamond" w:hAnsi="Garamond"/>
          <w:sz w:val="24"/>
          <w:szCs w:val="24"/>
          <w:lang w:val="sq-AL"/>
        </w:rPr>
        <w: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Miratimin  e OST-së ose </w:t>
      </w:r>
      <w:proofErr w:type="spellStart"/>
      <w:r w:rsidRPr="00B72B00">
        <w:rPr>
          <w:rFonts w:ascii="Garamond" w:hAnsi="Garamond"/>
          <w:sz w:val="24"/>
          <w:szCs w:val="24"/>
          <w:lang w:val="sq-AL"/>
        </w:rPr>
        <w:t>OSSH</w:t>
      </w:r>
      <w:proofErr w:type="spellEnd"/>
      <w:r w:rsidRPr="00B72B00">
        <w:rPr>
          <w:rFonts w:ascii="Garamond" w:hAnsi="Garamond"/>
          <w:sz w:val="24"/>
          <w:szCs w:val="24"/>
          <w:lang w:val="sq-AL"/>
        </w:rPr>
        <w:t>-së për pikën dhe mënyrën e lidhjes në rrjetin elektrik të transmetimit ose shpërndarjes.</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numPr>
          <w:ilvl w:val="0"/>
          <w:numId w:val="1"/>
        </w:numPr>
        <w:tabs>
          <w:tab w:val="clear" w:pos="1080"/>
        </w:tabs>
        <w:rPr>
          <w:rFonts w:ascii="Garamond" w:hAnsi="Garamond"/>
          <w:sz w:val="24"/>
          <w:szCs w:val="24"/>
          <w:lang w:val="sq-AL"/>
        </w:rPr>
      </w:pPr>
      <w:r w:rsidRPr="00B72B00">
        <w:rPr>
          <w:rFonts w:ascii="Garamond" w:hAnsi="Garamond"/>
          <w:sz w:val="24"/>
          <w:szCs w:val="24"/>
          <w:lang w:val="sq-AL"/>
        </w:rPr>
        <w:t>Të dhëna specifike për centralet me erë (</w:t>
      </w:r>
      <w:proofErr w:type="spellStart"/>
      <w:r w:rsidRPr="00B72B00">
        <w:rPr>
          <w:rFonts w:ascii="Garamond" w:hAnsi="Garamond"/>
          <w:sz w:val="24"/>
          <w:szCs w:val="24"/>
          <w:lang w:val="sq-AL"/>
        </w:rPr>
        <w:t>eolike</w:t>
      </w:r>
      <w:proofErr w:type="spellEnd"/>
      <w:r w:rsidRPr="00B72B00">
        <w:rPr>
          <w:rFonts w:ascii="Garamond" w:hAnsi="Garamond"/>
          <w:sz w:val="24"/>
          <w:szCs w:val="24"/>
          <w:lang w:val="sq-AL"/>
        </w:rPr>
        <w: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b/>
      </w:r>
    </w:p>
    <w:tbl>
      <w:tblPr>
        <w:tblW w:w="8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253"/>
        <w:gridCol w:w="1214"/>
      </w:tblGrid>
      <w:tr w:rsidR="00E438A8" w:rsidRPr="00B72B00">
        <w:trPr>
          <w:trHeight w:val="170"/>
          <w:jc w:val="center"/>
        </w:trPr>
        <w:tc>
          <w:tcPr>
            <w:tcW w:w="0" w:type="auto"/>
          </w:tcPr>
          <w:p w:rsidR="00E438A8" w:rsidRPr="00B72B00" w:rsidRDefault="00E438A8" w:rsidP="00E438A8">
            <w:pPr>
              <w:pStyle w:val="Tabele"/>
              <w:widowControl w:val="0"/>
              <w:jc w:val="center"/>
              <w:rPr>
                <w:rFonts w:ascii="Garamond" w:hAnsi="Garamond"/>
                <w:sz w:val="24"/>
                <w:szCs w:val="24"/>
              </w:rPr>
            </w:pPr>
            <w:proofErr w:type="spellStart"/>
            <w:r w:rsidRPr="00B72B00">
              <w:rPr>
                <w:rFonts w:ascii="Garamond" w:hAnsi="Garamond"/>
                <w:sz w:val="24"/>
                <w:szCs w:val="24"/>
              </w:rPr>
              <w:t>Nr</w:t>
            </w:r>
            <w:proofErr w:type="spellEnd"/>
            <w:r w:rsidRPr="00B72B00">
              <w:rPr>
                <w:rFonts w:ascii="Garamond" w:hAnsi="Garamond"/>
                <w:sz w:val="24"/>
                <w:szCs w:val="24"/>
              </w:rPr>
              <w:t>.</w:t>
            </w:r>
          </w:p>
        </w:tc>
        <w:tc>
          <w:tcPr>
            <w:tcW w:w="0" w:type="auto"/>
          </w:tcPr>
          <w:p w:rsidR="00E438A8" w:rsidRPr="00B72B00" w:rsidRDefault="00E438A8" w:rsidP="00E438A8">
            <w:pPr>
              <w:pStyle w:val="Tabele"/>
              <w:widowControl w:val="0"/>
              <w:jc w:val="center"/>
              <w:rPr>
                <w:rFonts w:ascii="Garamond" w:hAnsi="Garamond"/>
                <w:sz w:val="24"/>
                <w:szCs w:val="24"/>
              </w:rPr>
            </w:pPr>
            <w:proofErr w:type="spellStart"/>
            <w:r w:rsidRPr="00B72B00">
              <w:rPr>
                <w:rFonts w:ascii="Garamond" w:hAnsi="Garamond"/>
                <w:sz w:val="24"/>
                <w:szCs w:val="24"/>
              </w:rPr>
              <w:t>Emërtimi</w:t>
            </w:r>
            <w:proofErr w:type="spellEnd"/>
          </w:p>
        </w:tc>
        <w:tc>
          <w:tcPr>
            <w:tcW w:w="1214" w:type="dxa"/>
          </w:tcPr>
          <w:p w:rsidR="00E438A8" w:rsidRPr="00B72B00" w:rsidRDefault="00E438A8" w:rsidP="00E438A8">
            <w:pPr>
              <w:pStyle w:val="Tabele"/>
              <w:widowControl w:val="0"/>
              <w:jc w:val="center"/>
              <w:rPr>
                <w:rFonts w:ascii="Garamond" w:hAnsi="Garamond"/>
                <w:sz w:val="24"/>
                <w:szCs w:val="24"/>
              </w:rPr>
            </w:pPr>
            <w:proofErr w:type="spellStart"/>
            <w:r w:rsidRPr="00B72B00">
              <w:rPr>
                <w:rFonts w:ascii="Garamond" w:hAnsi="Garamond"/>
                <w:sz w:val="24"/>
                <w:szCs w:val="24"/>
              </w:rPr>
              <w:t>Të</w:t>
            </w:r>
            <w:proofErr w:type="spellEnd"/>
            <w:r w:rsidRPr="00B72B00">
              <w:rPr>
                <w:rFonts w:ascii="Garamond" w:hAnsi="Garamond"/>
                <w:sz w:val="24"/>
                <w:szCs w:val="24"/>
              </w:rPr>
              <w:t xml:space="preserve"> </w:t>
            </w:r>
            <w:proofErr w:type="spellStart"/>
            <w:r w:rsidRPr="00B72B00">
              <w:rPr>
                <w:rFonts w:ascii="Garamond" w:hAnsi="Garamond"/>
                <w:sz w:val="24"/>
                <w:szCs w:val="24"/>
              </w:rPr>
              <w:t>dhënat</w:t>
            </w:r>
            <w:proofErr w:type="spellEnd"/>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Emri</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centralit</w:t>
            </w:r>
            <w:proofErr w:type="spellEnd"/>
          </w:p>
        </w:tc>
        <w:tc>
          <w:tcPr>
            <w:tcW w:w="1214" w:type="dxa"/>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2</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Vendndodhja</w:t>
            </w:r>
            <w:proofErr w:type="spellEnd"/>
          </w:p>
        </w:tc>
        <w:tc>
          <w:tcPr>
            <w:tcW w:w="1214" w:type="dxa"/>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3</w:t>
            </w:r>
          </w:p>
        </w:tc>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 xml:space="preserve">Tipi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centralit</w:t>
            </w:r>
            <w:proofErr w:type="spellEnd"/>
          </w:p>
        </w:tc>
        <w:tc>
          <w:tcPr>
            <w:tcW w:w="1214" w:type="dxa"/>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4</w:t>
            </w:r>
          </w:p>
        </w:tc>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 xml:space="preserve">Viti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ndërtimit</w:t>
            </w:r>
            <w:proofErr w:type="spellEnd"/>
          </w:p>
        </w:tc>
        <w:tc>
          <w:tcPr>
            <w:tcW w:w="1214" w:type="dxa"/>
          </w:tcPr>
          <w:p w:rsidR="00E438A8" w:rsidRPr="00B72B00" w:rsidRDefault="00E438A8" w:rsidP="00E438A8">
            <w:pPr>
              <w:pStyle w:val="Tabele"/>
              <w:widowControl w:val="0"/>
              <w:rPr>
                <w:rFonts w:ascii="Garamond" w:hAnsi="Garamond"/>
                <w:sz w:val="24"/>
                <w:szCs w:val="24"/>
              </w:rPr>
            </w:pPr>
          </w:p>
        </w:tc>
      </w:tr>
      <w:tr w:rsidR="00E438A8" w:rsidRPr="00B72B00">
        <w:trPr>
          <w:trHeight w:val="508"/>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5</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 xml:space="preserve">Data e fillimit të punimeve dhe data që mendohet për vënien në punë </w:t>
            </w:r>
          </w:p>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(vetëm për centralet e rinj dhe ata ekzistues që nuk janë në gjendje pune*)</w:t>
            </w:r>
          </w:p>
        </w:tc>
        <w:tc>
          <w:tcPr>
            <w:tcW w:w="1214" w:type="dxa"/>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527"/>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6</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Jetëgjatësia e pritshme</w:t>
            </w:r>
          </w:p>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(vetëm për centralet e rinj*)</w:t>
            </w:r>
          </w:p>
        </w:tc>
        <w:tc>
          <w:tcPr>
            <w:tcW w:w="1214" w:type="dxa"/>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7</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Fuqia</w:t>
            </w:r>
            <w:proofErr w:type="spellEnd"/>
            <w:r w:rsidRPr="00B72B00">
              <w:rPr>
                <w:rFonts w:ascii="Garamond" w:hAnsi="Garamond"/>
                <w:sz w:val="24"/>
                <w:szCs w:val="24"/>
              </w:rPr>
              <w:t xml:space="preserve"> e </w:t>
            </w:r>
            <w:proofErr w:type="spellStart"/>
            <w:r w:rsidRPr="00B72B00">
              <w:rPr>
                <w:rFonts w:ascii="Garamond" w:hAnsi="Garamond"/>
                <w:sz w:val="24"/>
                <w:szCs w:val="24"/>
              </w:rPr>
              <w:t>instaluar</w:t>
            </w:r>
            <w:proofErr w:type="spellEnd"/>
            <w:r w:rsidRPr="00B72B00">
              <w:rPr>
                <w:rFonts w:ascii="Garamond" w:hAnsi="Garamond"/>
                <w:sz w:val="24"/>
                <w:szCs w:val="24"/>
              </w:rPr>
              <w:t xml:space="preserve"> S (KVA </w:t>
            </w:r>
            <w:proofErr w:type="spellStart"/>
            <w:r w:rsidRPr="00B72B00">
              <w:rPr>
                <w:rFonts w:ascii="Garamond" w:hAnsi="Garamond"/>
                <w:sz w:val="24"/>
                <w:szCs w:val="24"/>
              </w:rPr>
              <w:t>ose</w:t>
            </w:r>
            <w:proofErr w:type="spellEnd"/>
            <w:r w:rsidRPr="00B72B00">
              <w:rPr>
                <w:rFonts w:ascii="Garamond" w:hAnsi="Garamond"/>
                <w:sz w:val="24"/>
                <w:szCs w:val="24"/>
              </w:rPr>
              <w:t xml:space="preserve"> </w:t>
            </w:r>
            <w:proofErr w:type="spellStart"/>
            <w:r w:rsidRPr="00B72B00">
              <w:rPr>
                <w:rFonts w:ascii="Garamond" w:hAnsi="Garamond"/>
                <w:sz w:val="24"/>
                <w:szCs w:val="24"/>
              </w:rPr>
              <w:t>MVA</w:t>
            </w:r>
            <w:proofErr w:type="spellEnd"/>
            <w:r w:rsidRPr="00B72B00">
              <w:rPr>
                <w:rFonts w:ascii="Garamond" w:hAnsi="Garamond"/>
                <w:sz w:val="24"/>
                <w:szCs w:val="24"/>
              </w:rPr>
              <w:t>)</w:t>
            </w:r>
          </w:p>
        </w:tc>
        <w:tc>
          <w:tcPr>
            <w:tcW w:w="1214" w:type="dxa"/>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8</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Tensioni V në dalje të gjeneratorit</w:t>
            </w:r>
          </w:p>
        </w:tc>
        <w:tc>
          <w:tcPr>
            <w:tcW w:w="1214" w:type="dxa"/>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10</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Tensioni</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rrjetit</w:t>
            </w:r>
            <w:proofErr w:type="spellEnd"/>
            <w:r w:rsidRPr="00B72B00">
              <w:rPr>
                <w:rFonts w:ascii="Garamond" w:hAnsi="Garamond"/>
                <w:sz w:val="24"/>
                <w:szCs w:val="24"/>
              </w:rPr>
              <w:t xml:space="preserve"> </w:t>
            </w:r>
            <w:proofErr w:type="spellStart"/>
            <w:r w:rsidRPr="00B72B00">
              <w:rPr>
                <w:rFonts w:ascii="Garamond" w:hAnsi="Garamond"/>
                <w:sz w:val="24"/>
                <w:szCs w:val="24"/>
              </w:rPr>
              <w:t>të</w:t>
            </w:r>
            <w:proofErr w:type="spellEnd"/>
            <w:r w:rsidRPr="00B72B00">
              <w:rPr>
                <w:rFonts w:ascii="Garamond" w:hAnsi="Garamond"/>
                <w:sz w:val="24"/>
                <w:szCs w:val="24"/>
              </w:rPr>
              <w:t xml:space="preserve"> </w:t>
            </w:r>
            <w:proofErr w:type="spellStart"/>
            <w:r w:rsidRPr="00B72B00">
              <w:rPr>
                <w:rFonts w:ascii="Garamond" w:hAnsi="Garamond"/>
                <w:sz w:val="24"/>
                <w:szCs w:val="24"/>
              </w:rPr>
              <w:t>shpërndarjes</w:t>
            </w:r>
            <w:proofErr w:type="spellEnd"/>
            <w:r w:rsidRPr="00B72B00">
              <w:rPr>
                <w:rFonts w:ascii="Garamond" w:hAnsi="Garamond"/>
                <w:sz w:val="24"/>
                <w:szCs w:val="24"/>
              </w:rPr>
              <w:t>/</w:t>
            </w:r>
            <w:proofErr w:type="spellStart"/>
            <w:r w:rsidRPr="00B72B00">
              <w:rPr>
                <w:rFonts w:ascii="Garamond" w:hAnsi="Garamond"/>
                <w:sz w:val="24"/>
                <w:szCs w:val="24"/>
              </w:rPr>
              <w:t>transmetimit</w:t>
            </w:r>
            <w:proofErr w:type="spellEnd"/>
            <w:r w:rsidRPr="00B72B00">
              <w:rPr>
                <w:rFonts w:ascii="Garamond" w:hAnsi="Garamond"/>
                <w:sz w:val="24"/>
                <w:szCs w:val="24"/>
              </w:rPr>
              <w:t xml:space="preserve"> </w:t>
            </w:r>
            <w:proofErr w:type="spellStart"/>
            <w:r w:rsidRPr="00B72B00">
              <w:rPr>
                <w:rFonts w:ascii="Garamond" w:hAnsi="Garamond"/>
                <w:sz w:val="24"/>
                <w:szCs w:val="24"/>
              </w:rPr>
              <w:t>ku</w:t>
            </w:r>
            <w:proofErr w:type="spellEnd"/>
            <w:r w:rsidRPr="00B72B00">
              <w:rPr>
                <w:rFonts w:ascii="Garamond" w:hAnsi="Garamond"/>
                <w:sz w:val="24"/>
                <w:szCs w:val="24"/>
              </w:rPr>
              <w:t xml:space="preserve"> </w:t>
            </w:r>
            <w:proofErr w:type="spellStart"/>
            <w:r w:rsidRPr="00B72B00">
              <w:rPr>
                <w:rFonts w:ascii="Garamond" w:hAnsi="Garamond"/>
                <w:sz w:val="24"/>
                <w:szCs w:val="24"/>
              </w:rPr>
              <w:t>lidhte</w:t>
            </w:r>
            <w:proofErr w:type="spellEnd"/>
            <w:r w:rsidRPr="00B72B00">
              <w:rPr>
                <w:rFonts w:ascii="Garamond" w:hAnsi="Garamond"/>
                <w:sz w:val="24"/>
                <w:szCs w:val="24"/>
              </w:rPr>
              <w:t xml:space="preserve"> </w:t>
            </w:r>
            <w:proofErr w:type="spellStart"/>
            <w:r w:rsidRPr="00B72B00">
              <w:rPr>
                <w:rFonts w:ascii="Garamond" w:hAnsi="Garamond"/>
                <w:sz w:val="24"/>
                <w:szCs w:val="24"/>
              </w:rPr>
              <w:t>centrali</w:t>
            </w:r>
            <w:proofErr w:type="spellEnd"/>
          </w:p>
        </w:tc>
        <w:tc>
          <w:tcPr>
            <w:tcW w:w="1214" w:type="dxa"/>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11</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Numri i njësive gjeneruese dhe fuqia e instaluar e secilës</w:t>
            </w:r>
          </w:p>
        </w:tc>
        <w:tc>
          <w:tcPr>
            <w:tcW w:w="1214" w:type="dxa"/>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12</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Shpejtësia e erës, minimale dhe maksimale e shfrytëzueshme</w:t>
            </w:r>
          </w:p>
        </w:tc>
        <w:tc>
          <w:tcPr>
            <w:tcW w:w="1214" w:type="dxa"/>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13</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Dimensionet kryesore (lartësia, diametri i elikës, tipi i kullës)</w:t>
            </w:r>
          </w:p>
        </w:tc>
        <w:tc>
          <w:tcPr>
            <w:tcW w:w="1214" w:type="dxa"/>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14</w:t>
            </w:r>
          </w:p>
        </w:tc>
        <w:tc>
          <w:tcPr>
            <w:tcW w:w="0" w:type="auto"/>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Orët e punës në një vit</w:t>
            </w:r>
          </w:p>
        </w:tc>
        <w:tc>
          <w:tcPr>
            <w:tcW w:w="1214" w:type="dxa"/>
          </w:tcPr>
          <w:p w:rsidR="00E438A8" w:rsidRPr="00B72B00" w:rsidRDefault="00E438A8" w:rsidP="00E438A8">
            <w:pPr>
              <w:pStyle w:val="Tabele"/>
              <w:widowControl w:val="0"/>
              <w:rPr>
                <w:rFonts w:ascii="Garamond" w:hAnsi="Garamond"/>
                <w:sz w:val="24"/>
                <w:szCs w:val="24"/>
                <w:lang w:val="it-IT"/>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15</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Prodhimi</w:t>
            </w:r>
            <w:proofErr w:type="spellEnd"/>
            <w:r w:rsidRPr="00B72B00">
              <w:rPr>
                <w:rFonts w:ascii="Garamond" w:hAnsi="Garamond"/>
                <w:sz w:val="24"/>
                <w:szCs w:val="24"/>
              </w:rPr>
              <w:t xml:space="preserve"> </w:t>
            </w:r>
            <w:proofErr w:type="spellStart"/>
            <w:r w:rsidRPr="00B72B00">
              <w:rPr>
                <w:rFonts w:ascii="Garamond" w:hAnsi="Garamond"/>
                <w:sz w:val="24"/>
                <w:szCs w:val="24"/>
              </w:rPr>
              <w:t>vjetor</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energjisë</w:t>
            </w:r>
            <w:proofErr w:type="spellEnd"/>
            <w:r w:rsidRPr="00B72B00">
              <w:rPr>
                <w:rFonts w:ascii="Garamond" w:hAnsi="Garamond"/>
                <w:sz w:val="24"/>
                <w:szCs w:val="24"/>
              </w:rPr>
              <w:t xml:space="preserve"> </w:t>
            </w:r>
            <w:proofErr w:type="spellStart"/>
            <w:r w:rsidRPr="00B72B00">
              <w:rPr>
                <w:rFonts w:ascii="Garamond" w:hAnsi="Garamond"/>
                <w:sz w:val="24"/>
                <w:szCs w:val="24"/>
              </w:rPr>
              <w:t>E</w:t>
            </w:r>
            <w:r w:rsidRPr="00B72B00">
              <w:rPr>
                <w:rFonts w:ascii="Garamond" w:hAnsi="Garamond"/>
                <w:sz w:val="24"/>
                <w:szCs w:val="24"/>
                <w:vertAlign w:val="subscript"/>
              </w:rPr>
              <w:t>vjet</w:t>
            </w:r>
            <w:proofErr w:type="spellEnd"/>
            <w:r w:rsidRPr="00B72B00">
              <w:rPr>
                <w:rFonts w:ascii="Garamond" w:hAnsi="Garamond"/>
                <w:sz w:val="24"/>
                <w:szCs w:val="24"/>
              </w:rPr>
              <w:t xml:space="preserve"> (kWh)</w:t>
            </w:r>
          </w:p>
        </w:tc>
        <w:tc>
          <w:tcPr>
            <w:tcW w:w="1214" w:type="dxa"/>
          </w:tcPr>
          <w:p w:rsidR="00E438A8" w:rsidRPr="00B72B00" w:rsidRDefault="00E438A8" w:rsidP="00E438A8">
            <w:pPr>
              <w:pStyle w:val="Tabele"/>
              <w:widowControl w:val="0"/>
              <w:rPr>
                <w:rFonts w:ascii="Garamond" w:hAnsi="Garamond"/>
                <w:sz w:val="24"/>
                <w:szCs w:val="24"/>
              </w:rPr>
            </w:pPr>
          </w:p>
        </w:tc>
      </w:tr>
      <w:tr w:rsidR="00E438A8" w:rsidRPr="00B72B00">
        <w:trPr>
          <w:trHeight w:val="254"/>
          <w:jc w:val="center"/>
        </w:trPr>
        <w:tc>
          <w:tcPr>
            <w:tcW w:w="0" w:type="auto"/>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16</w:t>
            </w:r>
          </w:p>
        </w:tc>
        <w:tc>
          <w:tcPr>
            <w:tcW w:w="0" w:type="auto"/>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Rendimenti</w:t>
            </w:r>
            <w:proofErr w:type="spellEnd"/>
            <w:r w:rsidRPr="00B72B00">
              <w:rPr>
                <w:rFonts w:ascii="Garamond" w:hAnsi="Garamond"/>
                <w:sz w:val="24"/>
                <w:szCs w:val="24"/>
              </w:rPr>
              <w:t xml:space="preserve"> </w:t>
            </w:r>
          </w:p>
        </w:tc>
        <w:tc>
          <w:tcPr>
            <w:tcW w:w="1214" w:type="dxa"/>
          </w:tcPr>
          <w:p w:rsidR="00E438A8" w:rsidRPr="00B72B00" w:rsidRDefault="00E438A8" w:rsidP="00E438A8">
            <w:pPr>
              <w:pStyle w:val="Tabele"/>
              <w:widowControl w:val="0"/>
              <w:rPr>
                <w:rFonts w:ascii="Garamond" w:hAnsi="Garamond"/>
                <w:sz w:val="24"/>
                <w:szCs w:val="24"/>
              </w:rPr>
            </w:pPr>
          </w:p>
        </w:tc>
      </w:tr>
    </w:tbl>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b) 1. Dokumentacioni teknik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lastRenderedPageBreak/>
        <w:t>Dokumentacioni teknik përmban:</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Projektin,  i cili përfshin: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Studimin e </w:t>
      </w:r>
      <w:proofErr w:type="spellStart"/>
      <w:r w:rsidRPr="00B72B00">
        <w:rPr>
          <w:rFonts w:ascii="Garamond" w:hAnsi="Garamond"/>
          <w:sz w:val="24"/>
          <w:szCs w:val="24"/>
          <w:lang w:val="sq-AL"/>
        </w:rPr>
        <w:t>fisibilitetit</w:t>
      </w:r>
      <w:proofErr w:type="spellEnd"/>
      <w:r w:rsidRPr="00B72B00">
        <w:rPr>
          <w:rFonts w:ascii="Garamond" w:hAnsi="Garamond"/>
          <w:sz w:val="24"/>
          <w:szCs w:val="24"/>
          <w:lang w:val="sq-AL"/>
        </w:rPr>
        <w:t xml:space="preserve"> mbi zgjidhjen teknike më optimale;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Preventivin përfundimtar të objektit;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Grafikun e zbatimit të projektit;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Karakteristikat teknike  të makinerive dhe pajisjeve kryesore  që do të instalohen;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Studimin dhe projektin   mbi mënyrën e lidhjes me sistemin;</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Oponencën tekniko-ekonomike  të objektit nga ekspertë të licencuar.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b) 2.  Dokumente të tjera: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Miratimin  e OST-së ose </w:t>
      </w:r>
      <w:proofErr w:type="spellStart"/>
      <w:r w:rsidRPr="00B72B00">
        <w:rPr>
          <w:rFonts w:ascii="Garamond" w:hAnsi="Garamond"/>
          <w:sz w:val="24"/>
          <w:szCs w:val="24"/>
          <w:lang w:val="sq-AL"/>
        </w:rPr>
        <w:t>OSSH</w:t>
      </w:r>
      <w:proofErr w:type="spellEnd"/>
      <w:r w:rsidRPr="00B72B00">
        <w:rPr>
          <w:rFonts w:ascii="Garamond" w:hAnsi="Garamond"/>
          <w:sz w:val="24"/>
          <w:szCs w:val="24"/>
          <w:lang w:val="sq-AL"/>
        </w:rPr>
        <w:t>-së për pikën edhe mënyrën e lidhjes në rrjetin elektrik të transmetimit ose shpërndarjes;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Lejet ose autorizimet mjedisore nga organet përkatëse në nivel lokal dhe kombëtar;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Dokumente që vërtetojnë pronësinë e </w:t>
      </w:r>
      <w:proofErr w:type="spellStart"/>
      <w:r w:rsidRPr="00B72B00">
        <w:rPr>
          <w:rFonts w:ascii="Garamond" w:hAnsi="Garamond"/>
          <w:sz w:val="24"/>
          <w:szCs w:val="24"/>
          <w:lang w:val="sq-AL"/>
        </w:rPr>
        <w:t>aplikuesit</w:t>
      </w:r>
      <w:proofErr w:type="spellEnd"/>
      <w:r w:rsidRPr="00B72B00">
        <w:rPr>
          <w:rFonts w:ascii="Garamond" w:hAnsi="Garamond"/>
          <w:sz w:val="24"/>
          <w:szCs w:val="24"/>
          <w:lang w:val="sq-AL"/>
        </w:rPr>
        <w:t xml:space="preserve"> mbi </w:t>
      </w:r>
      <w:proofErr w:type="spellStart"/>
      <w:r w:rsidRPr="00B72B00">
        <w:rPr>
          <w:rFonts w:ascii="Garamond" w:hAnsi="Garamond"/>
          <w:sz w:val="24"/>
          <w:szCs w:val="24"/>
          <w:lang w:val="sq-AL"/>
        </w:rPr>
        <w:t>asetet</w:t>
      </w:r>
      <w:proofErr w:type="spellEnd"/>
      <w:r w:rsidRPr="00B72B00">
        <w:rPr>
          <w:rFonts w:ascii="Garamond" w:hAnsi="Garamond"/>
          <w:sz w:val="24"/>
          <w:szCs w:val="24"/>
          <w:lang w:val="sq-AL"/>
        </w:rPr>
        <w:t xml:space="preserve"> që do të përdoren për kryerjen e aktivitetit të licencuar;</w:t>
      </w:r>
    </w:p>
    <w:p w:rsidR="00E438A8" w:rsidRPr="00B72B00" w:rsidRDefault="00E438A8" w:rsidP="00E438A8">
      <w:pPr>
        <w:pStyle w:val="Paragrafi"/>
        <w:rPr>
          <w:rFonts w:ascii="Garamond" w:hAnsi="Garamond"/>
          <w:sz w:val="24"/>
          <w:szCs w:val="24"/>
          <w:lang w:val="sq-AL"/>
        </w:rPr>
      </w:pPr>
    </w:p>
    <w:p w:rsidR="00E438A8" w:rsidRPr="00B72B00" w:rsidRDefault="00E438A8" w:rsidP="00F7163F">
      <w:pPr>
        <w:pStyle w:val="Paragrafi"/>
        <w:ind w:firstLine="0"/>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Të dhëna specifike për TEC-in</w:t>
      </w:r>
    </w:p>
    <w:p w:rsidR="00E438A8" w:rsidRPr="00B72B00" w:rsidRDefault="00E438A8" w:rsidP="00E438A8">
      <w:pPr>
        <w:pStyle w:val="Paragrafi"/>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5511"/>
        <w:gridCol w:w="1156"/>
      </w:tblGrid>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w:t>
            </w:r>
          </w:p>
        </w:tc>
        <w:tc>
          <w:tcPr>
            <w:tcW w:w="0" w:type="auto"/>
            <w:vAlign w:val="center"/>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Emri</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TEC-it</w:t>
            </w:r>
          </w:p>
        </w:tc>
        <w:tc>
          <w:tcPr>
            <w:tcW w:w="0" w:type="auto"/>
            <w:vAlign w:val="center"/>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Të</w:t>
            </w:r>
            <w:proofErr w:type="spellEnd"/>
            <w:r w:rsidRPr="00B72B00">
              <w:rPr>
                <w:rFonts w:ascii="Garamond" w:hAnsi="Garamond"/>
                <w:sz w:val="24"/>
                <w:szCs w:val="24"/>
              </w:rPr>
              <w:t xml:space="preserve"> </w:t>
            </w:r>
            <w:proofErr w:type="spellStart"/>
            <w:r w:rsidRPr="00B72B00">
              <w:rPr>
                <w:rFonts w:ascii="Garamond" w:hAnsi="Garamond"/>
                <w:sz w:val="24"/>
                <w:szCs w:val="24"/>
              </w:rPr>
              <w:t>dhënat</w:t>
            </w:r>
            <w:proofErr w:type="spellEnd"/>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2</w:t>
            </w:r>
          </w:p>
        </w:tc>
        <w:tc>
          <w:tcPr>
            <w:tcW w:w="0" w:type="auto"/>
            <w:vAlign w:val="center"/>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Vendndodhja</w:t>
            </w:r>
            <w:proofErr w:type="spellEnd"/>
          </w:p>
        </w:tc>
        <w:tc>
          <w:tcPr>
            <w:tcW w:w="0" w:type="auto"/>
            <w:vAlign w:val="center"/>
          </w:tcPr>
          <w:p w:rsidR="00E438A8" w:rsidRPr="00B72B00" w:rsidRDefault="00E438A8" w:rsidP="00E438A8">
            <w:pPr>
              <w:pStyle w:val="Tabele"/>
              <w:widowControl w:val="0"/>
              <w:rPr>
                <w:rFonts w:ascii="Garamond" w:hAnsi="Garamond"/>
                <w:sz w:val="24"/>
                <w:szCs w:val="24"/>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3</w:t>
            </w:r>
          </w:p>
        </w:tc>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 xml:space="preserve">Tipi </w:t>
            </w:r>
            <w:proofErr w:type="spellStart"/>
            <w:r w:rsidRPr="00B72B00">
              <w:rPr>
                <w:rFonts w:ascii="Garamond" w:hAnsi="Garamond"/>
                <w:sz w:val="24"/>
                <w:szCs w:val="24"/>
              </w:rPr>
              <w:t>i</w:t>
            </w:r>
            <w:proofErr w:type="spellEnd"/>
            <w:r w:rsidRPr="00B72B00">
              <w:rPr>
                <w:rFonts w:ascii="Garamond" w:hAnsi="Garamond"/>
                <w:sz w:val="24"/>
                <w:szCs w:val="24"/>
              </w:rPr>
              <w:t xml:space="preserve"> TEC-it</w:t>
            </w:r>
          </w:p>
        </w:tc>
        <w:tc>
          <w:tcPr>
            <w:tcW w:w="0" w:type="auto"/>
            <w:vAlign w:val="center"/>
          </w:tcPr>
          <w:p w:rsidR="00E438A8" w:rsidRPr="00B72B00" w:rsidRDefault="00E438A8" w:rsidP="00E438A8">
            <w:pPr>
              <w:pStyle w:val="Tabele"/>
              <w:widowControl w:val="0"/>
              <w:rPr>
                <w:rFonts w:ascii="Garamond" w:hAnsi="Garamond"/>
                <w:sz w:val="24"/>
                <w:szCs w:val="24"/>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4</w:t>
            </w:r>
          </w:p>
        </w:tc>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 xml:space="preserve">Viti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ndërtimit</w:t>
            </w:r>
            <w:proofErr w:type="spellEnd"/>
          </w:p>
        </w:tc>
        <w:tc>
          <w:tcPr>
            <w:tcW w:w="0" w:type="auto"/>
            <w:vAlign w:val="center"/>
          </w:tcPr>
          <w:p w:rsidR="00E438A8" w:rsidRPr="00B72B00" w:rsidRDefault="00E438A8" w:rsidP="00E438A8">
            <w:pPr>
              <w:pStyle w:val="Tabele"/>
              <w:widowControl w:val="0"/>
              <w:rPr>
                <w:rFonts w:ascii="Garamond" w:hAnsi="Garamond"/>
                <w:sz w:val="24"/>
                <w:szCs w:val="24"/>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5</w:t>
            </w:r>
          </w:p>
        </w:tc>
        <w:tc>
          <w:tcPr>
            <w:tcW w:w="0" w:type="auto"/>
            <w:vAlign w:val="center"/>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Data  e fillimit të punimeve dhe data e vënies në punë*</w:t>
            </w:r>
          </w:p>
        </w:tc>
        <w:tc>
          <w:tcPr>
            <w:tcW w:w="0" w:type="auto"/>
            <w:vAlign w:val="center"/>
          </w:tcPr>
          <w:p w:rsidR="00E438A8" w:rsidRPr="00B72B00" w:rsidRDefault="00E438A8" w:rsidP="00E438A8">
            <w:pPr>
              <w:pStyle w:val="Tabele"/>
              <w:widowControl w:val="0"/>
              <w:rPr>
                <w:rFonts w:ascii="Garamond" w:hAnsi="Garamond"/>
                <w:sz w:val="24"/>
                <w:szCs w:val="24"/>
                <w:lang w:val="it-IT"/>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6</w:t>
            </w:r>
          </w:p>
        </w:tc>
        <w:tc>
          <w:tcPr>
            <w:tcW w:w="0" w:type="auto"/>
            <w:vAlign w:val="center"/>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Jetëgjatësia</w:t>
            </w:r>
            <w:proofErr w:type="spellEnd"/>
            <w:r w:rsidRPr="00B72B00">
              <w:rPr>
                <w:rFonts w:ascii="Garamond" w:hAnsi="Garamond"/>
                <w:sz w:val="24"/>
                <w:szCs w:val="24"/>
              </w:rPr>
              <w:t xml:space="preserve"> e </w:t>
            </w:r>
            <w:proofErr w:type="spellStart"/>
            <w:r w:rsidRPr="00B72B00">
              <w:rPr>
                <w:rFonts w:ascii="Garamond" w:hAnsi="Garamond"/>
                <w:sz w:val="24"/>
                <w:szCs w:val="24"/>
              </w:rPr>
              <w:t>pritshme</w:t>
            </w:r>
            <w:proofErr w:type="spellEnd"/>
            <w:r w:rsidRPr="00B72B00">
              <w:rPr>
                <w:rFonts w:ascii="Garamond" w:hAnsi="Garamond"/>
                <w:sz w:val="24"/>
                <w:szCs w:val="24"/>
              </w:rPr>
              <w:t>*</w:t>
            </w:r>
          </w:p>
        </w:tc>
        <w:tc>
          <w:tcPr>
            <w:tcW w:w="0" w:type="auto"/>
            <w:vAlign w:val="center"/>
          </w:tcPr>
          <w:p w:rsidR="00E438A8" w:rsidRPr="00B72B00" w:rsidRDefault="00E438A8" w:rsidP="00E438A8">
            <w:pPr>
              <w:pStyle w:val="Tabele"/>
              <w:widowControl w:val="0"/>
              <w:rPr>
                <w:rFonts w:ascii="Garamond" w:hAnsi="Garamond"/>
                <w:sz w:val="24"/>
                <w:szCs w:val="24"/>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7</w:t>
            </w:r>
          </w:p>
        </w:tc>
        <w:tc>
          <w:tcPr>
            <w:tcW w:w="0" w:type="auto"/>
            <w:vAlign w:val="center"/>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Fuqia</w:t>
            </w:r>
            <w:proofErr w:type="spellEnd"/>
            <w:r w:rsidRPr="00B72B00">
              <w:rPr>
                <w:rFonts w:ascii="Garamond" w:hAnsi="Garamond"/>
                <w:sz w:val="24"/>
                <w:szCs w:val="24"/>
              </w:rPr>
              <w:t xml:space="preserve"> e </w:t>
            </w:r>
            <w:proofErr w:type="spellStart"/>
            <w:r w:rsidRPr="00B72B00">
              <w:rPr>
                <w:rFonts w:ascii="Garamond" w:hAnsi="Garamond"/>
                <w:sz w:val="24"/>
                <w:szCs w:val="24"/>
              </w:rPr>
              <w:t>instaluar</w:t>
            </w:r>
            <w:proofErr w:type="spellEnd"/>
            <w:r w:rsidRPr="00B72B00">
              <w:rPr>
                <w:rFonts w:ascii="Garamond" w:hAnsi="Garamond"/>
                <w:sz w:val="24"/>
                <w:szCs w:val="24"/>
              </w:rPr>
              <w:t xml:space="preserve"> S (KVA)</w:t>
            </w:r>
          </w:p>
        </w:tc>
        <w:tc>
          <w:tcPr>
            <w:tcW w:w="0" w:type="auto"/>
            <w:vAlign w:val="center"/>
          </w:tcPr>
          <w:p w:rsidR="00E438A8" w:rsidRPr="00B72B00" w:rsidRDefault="00E438A8" w:rsidP="00E438A8">
            <w:pPr>
              <w:pStyle w:val="Tabele"/>
              <w:widowControl w:val="0"/>
              <w:rPr>
                <w:rFonts w:ascii="Garamond" w:hAnsi="Garamond"/>
                <w:sz w:val="24"/>
                <w:szCs w:val="24"/>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8</w:t>
            </w:r>
          </w:p>
        </w:tc>
        <w:tc>
          <w:tcPr>
            <w:tcW w:w="0" w:type="auto"/>
            <w:vAlign w:val="center"/>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Numri</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agregateve</w:t>
            </w:r>
            <w:proofErr w:type="spellEnd"/>
          </w:p>
        </w:tc>
        <w:tc>
          <w:tcPr>
            <w:tcW w:w="0" w:type="auto"/>
            <w:vAlign w:val="center"/>
          </w:tcPr>
          <w:p w:rsidR="00E438A8" w:rsidRPr="00B72B00" w:rsidRDefault="00E438A8" w:rsidP="00E438A8">
            <w:pPr>
              <w:pStyle w:val="Tabele"/>
              <w:widowControl w:val="0"/>
              <w:rPr>
                <w:rFonts w:ascii="Garamond" w:hAnsi="Garamond"/>
                <w:sz w:val="24"/>
                <w:szCs w:val="24"/>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9</w:t>
            </w:r>
          </w:p>
        </w:tc>
        <w:tc>
          <w:tcPr>
            <w:tcW w:w="0" w:type="auto"/>
            <w:vAlign w:val="center"/>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Tipi,  numri dhe fuqia e turbinës</w:t>
            </w:r>
          </w:p>
        </w:tc>
        <w:tc>
          <w:tcPr>
            <w:tcW w:w="0" w:type="auto"/>
            <w:vAlign w:val="center"/>
          </w:tcPr>
          <w:p w:rsidR="00E438A8" w:rsidRPr="00B72B00" w:rsidRDefault="00E438A8" w:rsidP="00E438A8">
            <w:pPr>
              <w:pStyle w:val="Tabele"/>
              <w:widowControl w:val="0"/>
              <w:rPr>
                <w:rFonts w:ascii="Garamond" w:hAnsi="Garamond"/>
                <w:sz w:val="24"/>
                <w:szCs w:val="24"/>
                <w:lang w:val="it-IT"/>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10</w:t>
            </w:r>
          </w:p>
        </w:tc>
        <w:tc>
          <w:tcPr>
            <w:tcW w:w="0" w:type="auto"/>
            <w:vAlign w:val="center"/>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Prodhimi</w:t>
            </w:r>
            <w:proofErr w:type="spellEnd"/>
            <w:r w:rsidRPr="00B72B00">
              <w:rPr>
                <w:rFonts w:ascii="Garamond" w:hAnsi="Garamond"/>
                <w:sz w:val="24"/>
                <w:szCs w:val="24"/>
              </w:rPr>
              <w:t xml:space="preserve"> </w:t>
            </w:r>
            <w:proofErr w:type="spellStart"/>
            <w:r w:rsidRPr="00B72B00">
              <w:rPr>
                <w:rFonts w:ascii="Garamond" w:hAnsi="Garamond"/>
                <w:sz w:val="24"/>
                <w:szCs w:val="24"/>
              </w:rPr>
              <w:t>vjetor</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energjisë</w:t>
            </w:r>
            <w:proofErr w:type="spellEnd"/>
            <w:r w:rsidRPr="00B72B00">
              <w:rPr>
                <w:rFonts w:ascii="Garamond" w:hAnsi="Garamond"/>
                <w:sz w:val="24"/>
                <w:szCs w:val="24"/>
              </w:rPr>
              <w:t xml:space="preserve"> </w:t>
            </w:r>
            <w:proofErr w:type="spellStart"/>
            <w:r w:rsidRPr="00B72B00">
              <w:rPr>
                <w:rFonts w:ascii="Garamond" w:hAnsi="Garamond"/>
                <w:sz w:val="24"/>
                <w:szCs w:val="24"/>
              </w:rPr>
              <w:t>E</w:t>
            </w:r>
            <w:r w:rsidRPr="00B72B00">
              <w:rPr>
                <w:rFonts w:ascii="Garamond" w:hAnsi="Garamond"/>
                <w:sz w:val="24"/>
                <w:szCs w:val="24"/>
                <w:vertAlign w:val="subscript"/>
              </w:rPr>
              <w:t>vjet</w:t>
            </w:r>
            <w:proofErr w:type="spellEnd"/>
            <w:r w:rsidRPr="00B72B00">
              <w:rPr>
                <w:rFonts w:ascii="Garamond" w:hAnsi="Garamond"/>
                <w:sz w:val="24"/>
                <w:szCs w:val="24"/>
                <w:vertAlign w:val="subscript"/>
              </w:rPr>
              <w:t xml:space="preserve"> </w:t>
            </w:r>
            <w:r w:rsidRPr="00B72B00">
              <w:rPr>
                <w:rFonts w:ascii="Garamond" w:hAnsi="Garamond"/>
                <w:sz w:val="24"/>
                <w:szCs w:val="24"/>
              </w:rPr>
              <w:t>(kWh)</w:t>
            </w:r>
          </w:p>
        </w:tc>
        <w:tc>
          <w:tcPr>
            <w:tcW w:w="0" w:type="auto"/>
            <w:vAlign w:val="center"/>
          </w:tcPr>
          <w:p w:rsidR="00E438A8" w:rsidRPr="00B72B00" w:rsidRDefault="00E438A8" w:rsidP="00E438A8">
            <w:pPr>
              <w:pStyle w:val="Tabele"/>
              <w:widowControl w:val="0"/>
              <w:rPr>
                <w:rFonts w:ascii="Garamond" w:hAnsi="Garamond"/>
                <w:sz w:val="24"/>
                <w:szCs w:val="24"/>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11</w:t>
            </w:r>
          </w:p>
        </w:tc>
        <w:tc>
          <w:tcPr>
            <w:tcW w:w="0" w:type="auto"/>
            <w:vAlign w:val="center"/>
          </w:tcPr>
          <w:p w:rsidR="00E438A8" w:rsidRPr="00B72B00" w:rsidRDefault="00E438A8" w:rsidP="00E438A8">
            <w:pPr>
              <w:pStyle w:val="Tabele"/>
              <w:widowControl w:val="0"/>
              <w:rPr>
                <w:rFonts w:ascii="Garamond" w:hAnsi="Garamond"/>
                <w:sz w:val="24"/>
                <w:szCs w:val="24"/>
                <w:lang w:val="it-IT"/>
              </w:rPr>
            </w:pPr>
            <w:r w:rsidRPr="00B72B00">
              <w:rPr>
                <w:rFonts w:ascii="Garamond" w:hAnsi="Garamond"/>
                <w:sz w:val="24"/>
                <w:szCs w:val="24"/>
                <w:lang w:val="it-IT"/>
              </w:rPr>
              <w:t>Prodhimi i avullit (ton/orë)</w:t>
            </w:r>
          </w:p>
        </w:tc>
        <w:tc>
          <w:tcPr>
            <w:tcW w:w="0" w:type="auto"/>
            <w:vAlign w:val="center"/>
          </w:tcPr>
          <w:p w:rsidR="00E438A8" w:rsidRPr="00B72B00" w:rsidRDefault="00E438A8" w:rsidP="00E438A8">
            <w:pPr>
              <w:pStyle w:val="Tabele"/>
              <w:widowControl w:val="0"/>
              <w:rPr>
                <w:rFonts w:ascii="Garamond" w:hAnsi="Garamond"/>
                <w:sz w:val="24"/>
                <w:szCs w:val="24"/>
                <w:lang w:val="it-IT"/>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12</w:t>
            </w:r>
          </w:p>
        </w:tc>
        <w:tc>
          <w:tcPr>
            <w:tcW w:w="0" w:type="auto"/>
            <w:vAlign w:val="center"/>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Rendimenti</w:t>
            </w:r>
            <w:proofErr w:type="spellEnd"/>
            <w:r w:rsidRPr="00B72B00">
              <w:rPr>
                <w:rFonts w:ascii="Garamond" w:hAnsi="Garamond"/>
                <w:sz w:val="24"/>
                <w:szCs w:val="24"/>
              </w:rPr>
              <w:t xml:space="preserve"> </w:t>
            </w:r>
            <w:proofErr w:type="spellStart"/>
            <w:r w:rsidRPr="00B72B00">
              <w:rPr>
                <w:rFonts w:ascii="Garamond" w:hAnsi="Garamond"/>
                <w:sz w:val="24"/>
                <w:szCs w:val="24"/>
              </w:rPr>
              <w:t>energjetik</w:t>
            </w:r>
            <w:proofErr w:type="spellEnd"/>
          </w:p>
        </w:tc>
        <w:tc>
          <w:tcPr>
            <w:tcW w:w="0" w:type="auto"/>
            <w:vAlign w:val="center"/>
          </w:tcPr>
          <w:p w:rsidR="00E438A8" w:rsidRPr="00B72B00" w:rsidRDefault="00E438A8" w:rsidP="00E438A8">
            <w:pPr>
              <w:pStyle w:val="Tabele"/>
              <w:widowControl w:val="0"/>
              <w:rPr>
                <w:rFonts w:ascii="Garamond" w:hAnsi="Garamond"/>
                <w:sz w:val="24"/>
                <w:szCs w:val="24"/>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13</w:t>
            </w:r>
          </w:p>
        </w:tc>
        <w:tc>
          <w:tcPr>
            <w:tcW w:w="0" w:type="auto"/>
            <w:vAlign w:val="center"/>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Lloji</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lëndës</w:t>
            </w:r>
            <w:proofErr w:type="spellEnd"/>
            <w:r w:rsidRPr="00B72B00">
              <w:rPr>
                <w:rFonts w:ascii="Garamond" w:hAnsi="Garamond"/>
                <w:sz w:val="24"/>
                <w:szCs w:val="24"/>
              </w:rPr>
              <w:t xml:space="preserve"> </w:t>
            </w:r>
            <w:proofErr w:type="spellStart"/>
            <w:r w:rsidRPr="00B72B00">
              <w:rPr>
                <w:rFonts w:ascii="Garamond" w:hAnsi="Garamond"/>
                <w:sz w:val="24"/>
                <w:szCs w:val="24"/>
              </w:rPr>
              <w:t>djegëse</w:t>
            </w:r>
            <w:proofErr w:type="spellEnd"/>
          </w:p>
        </w:tc>
        <w:tc>
          <w:tcPr>
            <w:tcW w:w="0" w:type="auto"/>
            <w:vAlign w:val="center"/>
          </w:tcPr>
          <w:p w:rsidR="00E438A8" w:rsidRPr="00B72B00" w:rsidRDefault="00E438A8" w:rsidP="00E438A8">
            <w:pPr>
              <w:pStyle w:val="Tabele"/>
              <w:widowControl w:val="0"/>
              <w:rPr>
                <w:rFonts w:ascii="Garamond" w:hAnsi="Garamond"/>
                <w:sz w:val="24"/>
                <w:szCs w:val="24"/>
              </w:rPr>
            </w:pPr>
          </w:p>
        </w:tc>
      </w:tr>
      <w:tr w:rsidR="00E438A8" w:rsidRPr="00B72B00">
        <w:trPr>
          <w:jc w:val="center"/>
        </w:trPr>
        <w:tc>
          <w:tcPr>
            <w:tcW w:w="0" w:type="auto"/>
            <w:vAlign w:val="center"/>
          </w:tcPr>
          <w:p w:rsidR="00E438A8" w:rsidRPr="00B72B00" w:rsidRDefault="00E438A8" w:rsidP="00E438A8">
            <w:pPr>
              <w:pStyle w:val="Tabele"/>
              <w:widowControl w:val="0"/>
              <w:rPr>
                <w:rFonts w:ascii="Garamond" w:hAnsi="Garamond"/>
                <w:sz w:val="24"/>
                <w:szCs w:val="24"/>
              </w:rPr>
            </w:pPr>
            <w:r w:rsidRPr="00B72B00">
              <w:rPr>
                <w:rFonts w:ascii="Garamond" w:hAnsi="Garamond"/>
                <w:sz w:val="24"/>
                <w:szCs w:val="24"/>
              </w:rPr>
              <w:t>14</w:t>
            </w:r>
          </w:p>
        </w:tc>
        <w:tc>
          <w:tcPr>
            <w:tcW w:w="0" w:type="auto"/>
            <w:vAlign w:val="center"/>
          </w:tcPr>
          <w:p w:rsidR="00E438A8" w:rsidRPr="00B72B00" w:rsidRDefault="00E438A8" w:rsidP="00E438A8">
            <w:pPr>
              <w:pStyle w:val="Tabele"/>
              <w:widowControl w:val="0"/>
              <w:rPr>
                <w:rFonts w:ascii="Garamond" w:hAnsi="Garamond"/>
                <w:sz w:val="24"/>
                <w:szCs w:val="24"/>
              </w:rPr>
            </w:pPr>
            <w:proofErr w:type="spellStart"/>
            <w:r w:rsidRPr="00B72B00">
              <w:rPr>
                <w:rFonts w:ascii="Garamond" w:hAnsi="Garamond"/>
                <w:sz w:val="24"/>
                <w:szCs w:val="24"/>
              </w:rPr>
              <w:t>Konsumi</w:t>
            </w:r>
            <w:proofErr w:type="spellEnd"/>
            <w:r w:rsidRPr="00B72B00">
              <w:rPr>
                <w:rFonts w:ascii="Garamond" w:hAnsi="Garamond"/>
                <w:sz w:val="24"/>
                <w:szCs w:val="24"/>
              </w:rPr>
              <w:t xml:space="preserve"> </w:t>
            </w:r>
            <w:proofErr w:type="spellStart"/>
            <w:r w:rsidRPr="00B72B00">
              <w:rPr>
                <w:rFonts w:ascii="Garamond" w:hAnsi="Garamond"/>
                <w:sz w:val="24"/>
                <w:szCs w:val="24"/>
              </w:rPr>
              <w:t>vjetor</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lëndës</w:t>
            </w:r>
            <w:proofErr w:type="spellEnd"/>
            <w:r w:rsidRPr="00B72B00">
              <w:rPr>
                <w:rFonts w:ascii="Garamond" w:hAnsi="Garamond"/>
                <w:sz w:val="24"/>
                <w:szCs w:val="24"/>
              </w:rPr>
              <w:t xml:space="preserve"> </w:t>
            </w:r>
            <w:proofErr w:type="spellStart"/>
            <w:r w:rsidRPr="00B72B00">
              <w:rPr>
                <w:rFonts w:ascii="Garamond" w:hAnsi="Garamond"/>
                <w:sz w:val="24"/>
                <w:szCs w:val="24"/>
              </w:rPr>
              <w:t>djegëse</w:t>
            </w:r>
            <w:proofErr w:type="spellEnd"/>
            <w:r w:rsidRPr="00B72B00">
              <w:rPr>
                <w:rFonts w:ascii="Garamond" w:hAnsi="Garamond"/>
                <w:sz w:val="24"/>
                <w:szCs w:val="24"/>
              </w:rPr>
              <w:t xml:space="preserve"> </w:t>
            </w:r>
            <w:proofErr w:type="spellStart"/>
            <w:r w:rsidRPr="00B72B00">
              <w:rPr>
                <w:rFonts w:ascii="Garamond" w:hAnsi="Garamond"/>
                <w:sz w:val="24"/>
                <w:szCs w:val="24"/>
              </w:rPr>
              <w:t>dhe</w:t>
            </w:r>
            <w:proofErr w:type="spellEnd"/>
            <w:r w:rsidRPr="00B72B00">
              <w:rPr>
                <w:rFonts w:ascii="Garamond" w:hAnsi="Garamond"/>
                <w:sz w:val="24"/>
                <w:szCs w:val="24"/>
              </w:rPr>
              <w:t xml:space="preserve"> </w:t>
            </w:r>
            <w:proofErr w:type="spellStart"/>
            <w:r w:rsidRPr="00B72B00">
              <w:rPr>
                <w:rFonts w:ascii="Garamond" w:hAnsi="Garamond"/>
                <w:sz w:val="24"/>
                <w:szCs w:val="24"/>
              </w:rPr>
              <w:t>konsumi</w:t>
            </w:r>
            <w:proofErr w:type="spellEnd"/>
            <w:r w:rsidRPr="00B72B00">
              <w:rPr>
                <w:rFonts w:ascii="Garamond" w:hAnsi="Garamond"/>
                <w:sz w:val="24"/>
                <w:szCs w:val="24"/>
              </w:rPr>
              <w:t xml:space="preserve"> </w:t>
            </w:r>
            <w:proofErr w:type="spellStart"/>
            <w:r w:rsidRPr="00B72B00">
              <w:rPr>
                <w:rFonts w:ascii="Garamond" w:hAnsi="Garamond"/>
                <w:sz w:val="24"/>
                <w:szCs w:val="24"/>
              </w:rPr>
              <w:t>vjetor</w:t>
            </w:r>
            <w:proofErr w:type="spellEnd"/>
            <w:r w:rsidRPr="00B72B00">
              <w:rPr>
                <w:rFonts w:ascii="Garamond" w:hAnsi="Garamond"/>
                <w:sz w:val="24"/>
                <w:szCs w:val="24"/>
              </w:rPr>
              <w:t xml:space="preserve"> </w:t>
            </w:r>
            <w:proofErr w:type="spellStart"/>
            <w:r w:rsidRPr="00B72B00">
              <w:rPr>
                <w:rFonts w:ascii="Garamond" w:hAnsi="Garamond"/>
                <w:sz w:val="24"/>
                <w:szCs w:val="24"/>
              </w:rPr>
              <w:t>i</w:t>
            </w:r>
            <w:proofErr w:type="spellEnd"/>
            <w:r w:rsidRPr="00B72B00">
              <w:rPr>
                <w:rFonts w:ascii="Garamond" w:hAnsi="Garamond"/>
                <w:sz w:val="24"/>
                <w:szCs w:val="24"/>
              </w:rPr>
              <w:t xml:space="preserve"> </w:t>
            </w:r>
            <w:proofErr w:type="spellStart"/>
            <w:r w:rsidRPr="00B72B00">
              <w:rPr>
                <w:rFonts w:ascii="Garamond" w:hAnsi="Garamond"/>
                <w:sz w:val="24"/>
                <w:szCs w:val="24"/>
              </w:rPr>
              <w:t>ujit</w:t>
            </w:r>
            <w:proofErr w:type="spellEnd"/>
          </w:p>
        </w:tc>
        <w:tc>
          <w:tcPr>
            <w:tcW w:w="0" w:type="auto"/>
            <w:vAlign w:val="center"/>
          </w:tcPr>
          <w:p w:rsidR="00E438A8" w:rsidRPr="00B72B00" w:rsidRDefault="00E438A8" w:rsidP="00E438A8">
            <w:pPr>
              <w:pStyle w:val="Tabele"/>
              <w:widowControl w:val="0"/>
              <w:rPr>
                <w:rFonts w:ascii="Garamond" w:hAnsi="Garamond"/>
                <w:sz w:val="24"/>
                <w:szCs w:val="24"/>
              </w:rPr>
            </w:pPr>
          </w:p>
        </w:tc>
      </w:tr>
    </w:tbl>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1. Dokumentacioni teknik</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Dokumentacioni teknik hartohet sikurse dokumentacioni i paraqitur për marrjen e koncesionit dhe përmban:</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Studimin e </w:t>
      </w:r>
      <w:proofErr w:type="spellStart"/>
      <w:r w:rsidRPr="00B72B00">
        <w:rPr>
          <w:rFonts w:ascii="Garamond" w:hAnsi="Garamond"/>
          <w:sz w:val="24"/>
          <w:szCs w:val="24"/>
          <w:lang w:val="sq-AL"/>
        </w:rPr>
        <w:t>fisibilitetit</w:t>
      </w:r>
      <w:proofErr w:type="spellEnd"/>
      <w:r w:rsidRPr="00B72B00">
        <w:rPr>
          <w:rFonts w:ascii="Garamond" w:hAnsi="Garamond"/>
          <w:sz w:val="24"/>
          <w:szCs w:val="24"/>
          <w:lang w:val="sq-AL"/>
        </w:rPr>
        <w:t xml:space="preserve"> mbi zgjidhjen teknike më optimale;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Preventivin përfundimtar të objektit;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Grafikun e zbatimit të projektit;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Karakteristikat teknike  të makinerive dhe pajisjeve kryesore  që do të instalohen;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Studimin dhe projektin   mbi mënyrën e lidhjes me sistemin;</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Oponencën tekniko-ekonomike  të objektit nga ekspertë të licencuar.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2. Dokumente të tjera:</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Marrëveshje koncesioni;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Leja e përdorimit të ujit për prodhimin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Lejet ose autorizimet mjedisore nga organet përkatëse në nivel lokal dhe kombëtar;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Miratimin  e OST-së ose </w:t>
      </w:r>
      <w:proofErr w:type="spellStart"/>
      <w:r w:rsidRPr="00B72B00">
        <w:rPr>
          <w:rFonts w:ascii="Garamond" w:hAnsi="Garamond"/>
          <w:sz w:val="24"/>
          <w:szCs w:val="24"/>
          <w:lang w:val="sq-AL"/>
        </w:rPr>
        <w:t>OSSH</w:t>
      </w:r>
      <w:proofErr w:type="spellEnd"/>
      <w:r w:rsidRPr="00B72B00">
        <w:rPr>
          <w:rFonts w:ascii="Garamond" w:hAnsi="Garamond"/>
          <w:sz w:val="24"/>
          <w:szCs w:val="24"/>
          <w:lang w:val="sq-AL"/>
        </w:rPr>
        <w:t>-së për pikën edhe mënyrën e lidhjes në rrjetin elektrik të transmetimit ose shpërndarjes;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Marrëveshjet paraprake për sigurinë e furnizimit me lëndë djegëse.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2. Për veprimtarinë e transmetimit të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a) Skema elektrike </w:t>
      </w:r>
      <w:proofErr w:type="spellStart"/>
      <w:r w:rsidRPr="00B72B00">
        <w:rPr>
          <w:rFonts w:ascii="Garamond" w:hAnsi="Garamond"/>
          <w:sz w:val="24"/>
          <w:szCs w:val="24"/>
          <w:lang w:val="sq-AL"/>
        </w:rPr>
        <w:t>principale</w:t>
      </w:r>
      <w:proofErr w:type="spellEnd"/>
      <w:r w:rsidRPr="00B72B00">
        <w:rPr>
          <w:rFonts w:ascii="Garamond" w:hAnsi="Garamond"/>
          <w:sz w:val="24"/>
          <w:szCs w:val="24"/>
          <w:lang w:val="sq-AL"/>
        </w:rPr>
        <w:t xml:space="preserve"> e linjave të transmetimit dhe e nënstacioneve transformuese </w:t>
      </w:r>
      <w:r w:rsidRPr="00B72B00">
        <w:rPr>
          <w:rFonts w:ascii="Garamond" w:hAnsi="Garamond"/>
          <w:sz w:val="24"/>
          <w:szCs w:val="24"/>
          <w:lang w:val="sq-AL"/>
        </w:rPr>
        <w:lastRenderedPageBreak/>
        <w:t>që administrohen nga OST-ja;</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b) Lista e linjave të transmetimit (ajrore, kabllore), gjatësitë në km, parametrat teknikë të tyre, niveli i tensionit, kapaciteti nominal transmetues në </w:t>
      </w:r>
      <w:proofErr w:type="spellStart"/>
      <w:r w:rsidRPr="00B72B00">
        <w:rPr>
          <w:rFonts w:ascii="Garamond" w:hAnsi="Garamond"/>
          <w:sz w:val="24"/>
          <w:szCs w:val="24"/>
          <w:lang w:val="sq-AL"/>
        </w:rPr>
        <w:t>MW</w:t>
      </w:r>
      <w:proofErr w:type="spellEnd"/>
      <w:r w:rsidRPr="00B72B00">
        <w:rPr>
          <w:rFonts w:ascii="Garamond" w:hAnsi="Garamond"/>
          <w:sz w:val="24"/>
          <w:szCs w:val="24"/>
          <w:lang w:val="sq-AL"/>
        </w:rPr>
        <w:t xml:space="preserve"> dhe gjurma e linjës në hartën topografike;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Lista e pikave të marrjes-dhënies dhe matjes së energjisë elektrike ndërmjet sistemit të transmetimit dhe centraleve, rrjeteve të shpërndarjes dhe konsumatorëve të lidhur në rrjetin e transmetimit, tipi i matjes, vendndodhja e aparateve matëse;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d) Lista e linjave të </w:t>
      </w:r>
      <w:proofErr w:type="spellStart"/>
      <w:r w:rsidRPr="00B72B00">
        <w:rPr>
          <w:rFonts w:ascii="Garamond" w:hAnsi="Garamond"/>
          <w:sz w:val="24"/>
          <w:szCs w:val="24"/>
          <w:lang w:val="sq-AL"/>
        </w:rPr>
        <w:t>interkonjeksionit</w:t>
      </w:r>
      <w:proofErr w:type="spellEnd"/>
      <w:r w:rsidRPr="00B72B00">
        <w:rPr>
          <w:rFonts w:ascii="Garamond" w:hAnsi="Garamond"/>
          <w:sz w:val="24"/>
          <w:szCs w:val="24"/>
          <w:lang w:val="sq-AL"/>
        </w:rPr>
        <w:t xml:space="preserve">, gjatësitë e tyre në km, parametrat teknikë të tyre, niveli i tensionit, kapaciteti nominal transmetues në </w:t>
      </w:r>
      <w:proofErr w:type="spellStart"/>
      <w:r w:rsidRPr="00B72B00">
        <w:rPr>
          <w:rFonts w:ascii="Garamond" w:hAnsi="Garamond"/>
          <w:sz w:val="24"/>
          <w:szCs w:val="24"/>
          <w:lang w:val="sq-AL"/>
        </w:rPr>
        <w:t>MW</w:t>
      </w:r>
      <w:proofErr w:type="spellEnd"/>
      <w:r w:rsidRPr="00B72B00">
        <w:rPr>
          <w:rFonts w:ascii="Garamond" w:hAnsi="Garamond"/>
          <w:sz w:val="24"/>
          <w:szCs w:val="24"/>
          <w:lang w:val="sq-AL"/>
        </w:rPr>
        <w:t xml:space="preserve"> dhe gjurma e linjës në hartën topografike;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e) Planet e investimeve për zgjerimin e sistemit të transmetimit;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f) Planet e investimeve për përmirësimin dhe mirëmbajtjen e sistemit të transmetimit.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g) Standardet teknike të linjave, elementeve përbërëse të tyre, transformatorëve, </w:t>
      </w:r>
      <w:proofErr w:type="spellStart"/>
      <w:r w:rsidRPr="00B72B00">
        <w:rPr>
          <w:rFonts w:ascii="Garamond" w:hAnsi="Garamond"/>
          <w:sz w:val="24"/>
          <w:szCs w:val="24"/>
          <w:lang w:val="sq-AL"/>
        </w:rPr>
        <w:t>autotransformatorëve</w:t>
      </w:r>
      <w:proofErr w:type="spellEnd"/>
      <w:r w:rsidRPr="00B72B00">
        <w:rPr>
          <w:rFonts w:ascii="Garamond" w:hAnsi="Garamond"/>
          <w:sz w:val="24"/>
          <w:szCs w:val="24"/>
          <w:lang w:val="sq-AL"/>
        </w:rPr>
        <w:t>, pajisjeve kyçëse-</w:t>
      </w:r>
      <w:proofErr w:type="spellStart"/>
      <w:r w:rsidRPr="00B72B00">
        <w:rPr>
          <w:rFonts w:ascii="Garamond" w:hAnsi="Garamond"/>
          <w:sz w:val="24"/>
          <w:szCs w:val="24"/>
          <w:lang w:val="sq-AL"/>
        </w:rPr>
        <w:t>çkyçëse</w:t>
      </w:r>
      <w:proofErr w:type="spellEnd"/>
      <w:r w:rsidRPr="00B72B00">
        <w:rPr>
          <w:rFonts w:ascii="Garamond" w:hAnsi="Garamond"/>
          <w:sz w:val="24"/>
          <w:szCs w:val="24"/>
          <w:lang w:val="sq-AL"/>
        </w:rPr>
        <w:t xml:space="preserve"> dhe elementeve të tjera të nënstacioneve;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h) Sasia mesatare e energjisë elektrike e parashikuar për t’u transmetuar gjatë një viti në </w:t>
      </w:r>
      <w:proofErr w:type="spellStart"/>
      <w:r w:rsidRPr="00B72B00">
        <w:rPr>
          <w:rFonts w:ascii="Garamond" w:hAnsi="Garamond"/>
          <w:sz w:val="24"/>
          <w:szCs w:val="24"/>
          <w:lang w:val="sq-AL"/>
        </w:rPr>
        <w:t>GWh</w:t>
      </w:r>
      <w:proofErr w:type="spellEnd"/>
      <w:r w:rsidRPr="00B72B00">
        <w:rPr>
          <w:rFonts w:ascii="Garamond" w:hAnsi="Garamond"/>
          <w:sz w:val="24"/>
          <w:szCs w:val="24"/>
          <w:lang w:val="sq-AL"/>
        </w:rPr>
        <w:t>, e ndarë sipas muajve;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i) Numri i konsumatorëve të lidhur direkt në rrjetin e transmetimit;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3. Për veprimtarinë e shpërndarjes së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Gjatësia totale e rrjetit shpërndarës në km (linja ajrore, kabllore, ajrore-kabllore) sipas niveleve të tensionit të punës së tyre;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b) Lista e linjave </w:t>
      </w:r>
      <w:proofErr w:type="spellStart"/>
      <w:r w:rsidRPr="00B72B00">
        <w:rPr>
          <w:rFonts w:ascii="Garamond" w:hAnsi="Garamond"/>
          <w:sz w:val="24"/>
          <w:szCs w:val="24"/>
          <w:lang w:val="sq-AL"/>
        </w:rPr>
        <w:t>35kV</w:t>
      </w:r>
      <w:proofErr w:type="spellEnd"/>
      <w:r w:rsidRPr="00B72B00">
        <w:rPr>
          <w:rFonts w:ascii="Garamond" w:hAnsi="Garamond"/>
          <w:sz w:val="24"/>
          <w:szCs w:val="24"/>
          <w:lang w:val="sq-AL"/>
        </w:rPr>
        <w:t xml:space="preserve">, </w:t>
      </w:r>
      <w:proofErr w:type="spellStart"/>
      <w:r w:rsidRPr="00B72B00">
        <w:rPr>
          <w:rFonts w:ascii="Garamond" w:hAnsi="Garamond"/>
          <w:sz w:val="24"/>
          <w:szCs w:val="24"/>
          <w:lang w:val="sq-AL"/>
        </w:rPr>
        <w:t>20kV</w:t>
      </w:r>
      <w:proofErr w:type="spellEnd"/>
      <w:r w:rsidRPr="00B72B00">
        <w:rPr>
          <w:rFonts w:ascii="Garamond" w:hAnsi="Garamond"/>
          <w:sz w:val="24"/>
          <w:szCs w:val="24"/>
          <w:lang w:val="sq-AL"/>
        </w:rPr>
        <w:t xml:space="preserve">, </w:t>
      </w:r>
      <w:proofErr w:type="spellStart"/>
      <w:r w:rsidRPr="00B72B00">
        <w:rPr>
          <w:rFonts w:ascii="Garamond" w:hAnsi="Garamond"/>
          <w:sz w:val="24"/>
          <w:szCs w:val="24"/>
          <w:lang w:val="sq-AL"/>
        </w:rPr>
        <w:t>10kV</w:t>
      </w:r>
      <w:proofErr w:type="spellEnd"/>
      <w:r w:rsidRPr="00B72B00">
        <w:rPr>
          <w:rFonts w:ascii="Garamond" w:hAnsi="Garamond"/>
          <w:sz w:val="24"/>
          <w:szCs w:val="24"/>
          <w:lang w:val="sq-AL"/>
        </w:rPr>
        <w:t xml:space="preserve"> dhe </w:t>
      </w:r>
      <w:proofErr w:type="spellStart"/>
      <w:r w:rsidRPr="00B72B00">
        <w:rPr>
          <w:rFonts w:ascii="Garamond" w:hAnsi="Garamond"/>
          <w:sz w:val="24"/>
          <w:szCs w:val="24"/>
          <w:lang w:val="sq-AL"/>
        </w:rPr>
        <w:t>6kV</w:t>
      </w:r>
      <w:proofErr w:type="spellEnd"/>
      <w:r w:rsidRPr="00B72B00">
        <w:rPr>
          <w:rFonts w:ascii="Garamond" w:hAnsi="Garamond"/>
          <w:sz w:val="24"/>
          <w:szCs w:val="24"/>
          <w:lang w:val="sq-AL"/>
        </w:rPr>
        <w:t xml:space="preserve"> parametrat teknikë të tyre;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Lista e nënstacioneve shpërndarëse 110/35/</w:t>
      </w:r>
      <w:proofErr w:type="spellStart"/>
      <w:r w:rsidRPr="00B72B00">
        <w:rPr>
          <w:rFonts w:ascii="Garamond" w:hAnsi="Garamond"/>
          <w:sz w:val="24"/>
          <w:szCs w:val="24"/>
          <w:lang w:val="sq-AL"/>
        </w:rPr>
        <w:t>10kV</w:t>
      </w:r>
      <w:proofErr w:type="spellEnd"/>
      <w:r w:rsidRPr="00B72B00">
        <w:rPr>
          <w:rFonts w:ascii="Garamond" w:hAnsi="Garamond"/>
          <w:sz w:val="24"/>
          <w:szCs w:val="24"/>
          <w:lang w:val="sq-AL"/>
        </w:rPr>
        <w:t>, 110/35/</w:t>
      </w:r>
      <w:proofErr w:type="spellStart"/>
      <w:r w:rsidRPr="00B72B00">
        <w:rPr>
          <w:rFonts w:ascii="Garamond" w:hAnsi="Garamond"/>
          <w:sz w:val="24"/>
          <w:szCs w:val="24"/>
          <w:lang w:val="sq-AL"/>
        </w:rPr>
        <w:t>6kV</w:t>
      </w:r>
      <w:proofErr w:type="spellEnd"/>
      <w:r w:rsidRPr="00B72B00">
        <w:rPr>
          <w:rFonts w:ascii="Garamond" w:hAnsi="Garamond"/>
          <w:sz w:val="24"/>
          <w:szCs w:val="24"/>
          <w:lang w:val="sq-AL"/>
        </w:rPr>
        <w:t>, 110/</w:t>
      </w:r>
      <w:proofErr w:type="spellStart"/>
      <w:r w:rsidRPr="00B72B00">
        <w:rPr>
          <w:rFonts w:ascii="Garamond" w:hAnsi="Garamond"/>
          <w:sz w:val="24"/>
          <w:szCs w:val="24"/>
          <w:lang w:val="sq-AL"/>
        </w:rPr>
        <w:t>20kV</w:t>
      </w:r>
      <w:proofErr w:type="spellEnd"/>
      <w:r w:rsidRPr="00B72B00">
        <w:rPr>
          <w:rFonts w:ascii="Garamond" w:hAnsi="Garamond"/>
          <w:sz w:val="24"/>
          <w:szCs w:val="24"/>
          <w:lang w:val="sq-AL"/>
        </w:rPr>
        <w:t>, 35/</w:t>
      </w:r>
      <w:proofErr w:type="spellStart"/>
      <w:r w:rsidRPr="00B72B00">
        <w:rPr>
          <w:rFonts w:ascii="Garamond" w:hAnsi="Garamond"/>
          <w:sz w:val="24"/>
          <w:szCs w:val="24"/>
          <w:lang w:val="sq-AL"/>
        </w:rPr>
        <w:t>6kV</w:t>
      </w:r>
      <w:proofErr w:type="spellEnd"/>
      <w:r w:rsidRPr="00B72B00">
        <w:rPr>
          <w:rFonts w:ascii="Garamond" w:hAnsi="Garamond"/>
          <w:sz w:val="24"/>
          <w:szCs w:val="24"/>
          <w:lang w:val="sq-AL"/>
        </w:rPr>
        <w:t>, fuqitë transformuese të instaluara në to;</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d) Numri i kabinave të transformimit në nivelin </w:t>
      </w:r>
      <w:proofErr w:type="spellStart"/>
      <w:r w:rsidRPr="00B72B00">
        <w:rPr>
          <w:rFonts w:ascii="Garamond" w:hAnsi="Garamond"/>
          <w:sz w:val="24"/>
          <w:szCs w:val="24"/>
          <w:lang w:val="sq-AL"/>
        </w:rPr>
        <w:t>TM</w:t>
      </w:r>
      <w:proofErr w:type="spellEnd"/>
      <w:r w:rsidRPr="00B72B00">
        <w:rPr>
          <w:rFonts w:ascii="Garamond" w:hAnsi="Garamond"/>
          <w:sz w:val="24"/>
          <w:szCs w:val="24"/>
          <w:lang w:val="sq-AL"/>
        </w:rPr>
        <w:t>/TU, ndarë sipas niveleve të tensionit;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e) Lista e pikave të marrjes së energjisë elektrike nga sistemi i transmetimit (niveli i tensioneve, si dhe mënyra e realizimit të matjes);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f) Lista e centraleve prodhuese të energjisë elektrike të lidhur direkt me rrjetin e shpërndarjes ose nëpërmjet një nënstacioni transformimi (niveli i tensionit dhe mënyra e realizimit të matjes);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g) Numri i konsumatorëve që furnizon me energji elektrike të ndarë  sipas kategorive;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h) Sasia mesatare e energjisë së parashikuar për t’u shpërndarë gjatë një viti e paraqitur sipas një grafiku tip mujor;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i) Planet e investimeve për zgjerimin e rrjetit shpërndarës;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j) Planet e investimeve për përmirësimin dhe mirëmbajtjen e rrjetit shpërndarës;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4. Për aktivitetin e furnizimit me energji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a) Sasia e energjisë mesatare të parashikuar për furnizimin e konsumatorëve gjatë një viti në </w:t>
      </w:r>
      <w:proofErr w:type="spellStart"/>
      <w:r w:rsidRPr="00B72B00">
        <w:rPr>
          <w:rFonts w:ascii="Garamond" w:hAnsi="Garamond"/>
          <w:sz w:val="24"/>
          <w:szCs w:val="24"/>
          <w:lang w:val="sq-AL"/>
        </w:rPr>
        <w:t>GWh</w:t>
      </w:r>
      <w:proofErr w:type="spellEnd"/>
      <w:r w:rsidRPr="00B72B00">
        <w:rPr>
          <w:rFonts w:ascii="Garamond" w:hAnsi="Garamond"/>
          <w:sz w:val="24"/>
          <w:szCs w:val="24"/>
          <w:lang w:val="sq-AL"/>
        </w:rPr>
        <w: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Numri i konsumatorëve të kualifikuar ose tariforë që do të furnizojë;</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Niveli i tensionit dhe mënyra e realizimit të matjes për klientët e kualifikuar;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d) Kapitali financiar për ushtrimin e aktivitetit.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5. Për aktivitetin e importit dhe eksportit të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a) Sasia e energjisë elektrike e parashikuar për t’u importuar ose eksportuar në </w:t>
      </w:r>
      <w:proofErr w:type="spellStart"/>
      <w:r w:rsidRPr="00B72B00">
        <w:rPr>
          <w:rFonts w:ascii="Garamond" w:hAnsi="Garamond"/>
          <w:sz w:val="24"/>
          <w:szCs w:val="24"/>
          <w:lang w:val="sq-AL"/>
        </w:rPr>
        <w:t>GWh</w:t>
      </w:r>
      <w:proofErr w:type="spellEnd"/>
      <w:r w:rsidRPr="00B72B00">
        <w:rPr>
          <w:rFonts w:ascii="Garamond" w:hAnsi="Garamond"/>
          <w:sz w:val="24"/>
          <w:szCs w:val="24"/>
          <w:lang w:val="sq-AL"/>
        </w:rPr>
        <w: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Kapitali financiar për ushtrimin e këtij aktiviteti;</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c) Realizimi i kontratave të mëparshme, nëse ka pasur.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t xml:space="preserve">Neni 10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 xml:space="preserve">Shqyrtimi i aplikimit për licencë </w:t>
      </w:r>
    </w:p>
    <w:p w:rsidR="00F7163F" w:rsidRPr="00B72B00" w:rsidRDefault="00F7163F" w:rsidP="00F7163F">
      <w:pPr>
        <w:pStyle w:val="Paragrafi"/>
        <w:jc w:val="center"/>
        <w:rPr>
          <w:rFonts w:ascii="Garamond" w:hAnsi="Garamond"/>
          <w:i/>
          <w:sz w:val="24"/>
          <w:szCs w:val="24"/>
          <w:lang w:val="sq-AL"/>
        </w:rPr>
      </w:pPr>
      <w:r>
        <w:rPr>
          <w:rFonts w:ascii="Garamond" w:hAnsi="Garamond"/>
          <w:i/>
          <w:sz w:val="24"/>
          <w:szCs w:val="24"/>
          <w:lang w:val="sq-AL"/>
        </w:rPr>
        <w:t>(S</w:t>
      </w:r>
      <w:r w:rsidRPr="00B72B00">
        <w:rPr>
          <w:rFonts w:ascii="Garamond" w:hAnsi="Garamond"/>
          <w:i/>
          <w:sz w:val="24"/>
          <w:szCs w:val="24"/>
          <w:lang w:val="sq-AL"/>
        </w:rPr>
        <w:t>h</w:t>
      </w:r>
      <w:r>
        <w:rPr>
          <w:rFonts w:ascii="Garamond" w:hAnsi="Garamond"/>
          <w:i/>
          <w:sz w:val="24"/>
          <w:szCs w:val="24"/>
          <w:lang w:val="sq-AL"/>
        </w:rPr>
        <w:t>t</w:t>
      </w:r>
      <w:r w:rsidRPr="00B72B00">
        <w:rPr>
          <w:rFonts w:ascii="Garamond" w:hAnsi="Garamond"/>
          <w:i/>
          <w:sz w:val="24"/>
          <w:szCs w:val="24"/>
          <w:lang w:val="sq-AL"/>
        </w:rPr>
        <w:t>uar</w:t>
      </w:r>
      <w:r>
        <w:rPr>
          <w:rFonts w:ascii="Garamond" w:hAnsi="Garamond"/>
          <w:i/>
          <w:sz w:val="24"/>
          <w:szCs w:val="24"/>
          <w:lang w:val="sq-AL"/>
        </w:rPr>
        <w:t xml:space="preserve"> paragraf në pikën 2</w:t>
      </w:r>
      <w:r w:rsidRPr="00B72B00">
        <w:rPr>
          <w:rFonts w:ascii="Garamond" w:hAnsi="Garamond"/>
          <w:i/>
          <w:sz w:val="24"/>
          <w:szCs w:val="24"/>
          <w:lang w:val="sq-AL"/>
        </w:rPr>
        <w:t xml:space="preserve"> me vendimin nr. 30, datë 11.5.2007)</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1. Pasi shqyrton aplikimin e paraqitur lidhur me plotësimin e kërkesave të nenit 8 dhe 9, Drejtoria e Licencave dhe e Monitorimit dhe Drejtoria e Çështjeve Ligjore dhe e Marrëdhënieve me Publikun  përgatit një relacion ku i propozojnë Bordit të ERE-s fillimin ose jo të procedurave </w:t>
      </w:r>
      <w:r w:rsidRPr="00B72B00">
        <w:rPr>
          <w:rFonts w:ascii="Garamond" w:hAnsi="Garamond"/>
          <w:sz w:val="24"/>
          <w:szCs w:val="24"/>
          <w:lang w:val="sq-AL"/>
        </w:rPr>
        <w:lastRenderedPageBreak/>
        <w:t xml:space="preserve">për shqyrtimin e aplikimit për licencë, në përputhje me afatet e përcaktuara në rregullat e praktikës dhe procedurave. </w:t>
      </w:r>
    </w:p>
    <w:p w:rsidR="00E438A8"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Bordi i ERE-s mund të vendosë për </w:t>
      </w:r>
      <w:proofErr w:type="spellStart"/>
      <w:r w:rsidRPr="00B72B00">
        <w:rPr>
          <w:rFonts w:ascii="Garamond" w:hAnsi="Garamond"/>
          <w:sz w:val="24"/>
          <w:szCs w:val="24"/>
          <w:lang w:val="sq-AL"/>
        </w:rPr>
        <w:t>mosfillimin</w:t>
      </w:r>
      <w:proofErr w:type="spellEnd"/>
      <w:r w:rsidRPr="00B72B00">
        <w:rPr>
          <w:rFonts w:ascii="Garamond" w:hAnsi="Garamond"/>
          <w:sz w:val="24"/>
          <w:szCs w:val="24"/>
          <w:lang w:val="sq-AL"/>
        </w:rPr>
        <w:t xml:space="preserve"> e procedurave për shqyrtimin e aplikimit për licencë, bazuar në relacionin e sipërpërmendur dhe do të njoftojë </w:t>
      </w:r>
      <w:proofErr w:type="spellStart"/>
      <w:r w:rsidRPr="00B72B00">
        <w:rPr>
          <w:rFonts w:ascii="Garamond" w:hAnsi="Garamond"/>
          <w:sz w:val="24"/>
          <w:szCs w:val="24"/>
          <w:lang w:val="sq-AL"/>
        </w:rPr>
        <w:t>aplikuesin</w:t>
      </w:r>
      <w:proofErr w:type="spellEnd"/>
      <w:r w:rsidRPr="00B72B00">
        <w:rPr>
          <w:rFonts w:ascii="Garamond" w:hAnsi="Garamond"/>
          <w:sz w:val="24"/>
          <w:szCs w:val="24"/>
          <w:lang w:val="sq-AL"/>
        </w:rPr>
        <w:t xml:space="preserve"> lidhur me arsyet e refuzimit brenda 3 ditëve pune. </w:t>
      </w:r>
    </w:p>
    <w:p w:rsidR="00F7163F" w:rsidRPr="00F7163F" w:rsidRDefault="00F7163F" w:rsidP="00F7163F">
      <w:pPr>
        <w:pStyle w:val="Paragrafi"/>
        <w:rPr>
          <w:rFonts w:ascii="Garamond" w:hAnsi="Garamond"/>
          <w:i/>
          <w:sz w:val="24"/>
          <w:szCs w:val="24"/>
          <w:lang w:val="it-IT"/>
        </w:rPr>
      </w:pPr>
      <w:r w:rsidRPr="00E5395A">
        <w:rPr>
          <w:rFonts w:ascii="Garamond" w:hAnsi="Garamond"/>
          <w:i/>
          <w:sz w:val="24"/>
          <w:szCs w:val="24"/>
          <w:lang w:val="it-IT"/>
        </w:rPr>
        <w:t>Në rastet kur personat aplikojnë për licencim në aktivitetin e ndërtimit, instalimit dhe shfrytëzimit të centraleve elektrike, si dhe prodhimit të energjisë elektrike pas daljes së vendimit të Këshillit të Ministrave “Për fillimin e procedurave për dhënien me koncesion të objektit…”, Bordi i Komisionerëve të ERE-s, pasi shqyrton rregullsinë e dokumenteve të tjera sipas përcaktimeve të kësaj rregulloreje, vendos fillimin e procedu</w:t>
      </w:r>
      <w:r>
        <w:rPr>
          <w:rFonts w:ascii="Garamond" w:hAnsi="Garamond"/>
          <w:i/>
          <w:sz w:val="24"/>
          <w:szCs w:val="24"/>
          <w:lang w:val="it-IT"/>
        </w:rPr>
        <w:t>rave të licencimit.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3.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xml:space="preserve"> mund të paraqesë një aplikim të ri sipas kërkesave të kësaj rregulloreje dhe duke marrë në konsideratë udhëzimet e ERE-s.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4. Nëse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xml:space="preserve"> paraqet aplikimin e ri për të njëjtën licencë  brenda tri muajve nga marrja e vendimit të Bordit  për </w:t>
      </w:r>
      <w:proofErr w:type="spellStart"/>
      <w:r w:rsidRPr="00B72B00">
        <w:rPr>
          <w:rFonts w:ascii="Garamond" w:hAnsi="Garamond"/>
          <w:sz w:val="24"/>
          <w:szCs w:val="24"/>
          <w:lang w:val="sq-AL"/>
        </w:rPr>
        <w:t>mosfillimin</w:t>
      </w:r>
      <w:proofErr w:type="spellEnd"/>
      <w:r w:rsidRPr="00B72B00">
        <w:rPr>
          <w:rFonts w:ascii="Garamond" w:hAnsi="Garamond"/>
          <w:sz w:val="24"/>
          <w:szCs w:val="24"/>
          <w:lang w:val="sq-AL"/>
        </w:rPr>
        <w:t xml:space="preserve"> e procedurave, dokumentacioni i paraqitur për aplikimin e mëparshëm do të konsiderohet i vlefshëm për aplikimin e ri.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5. Në rast të miratimit të fillimit të  procedurave për shqyrtimin e aplikimit për licencë, ERE publikon në median e shkruar njoftimin për aplikimin për licencë brenda 3 ditëve.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6. ERE do të publikojë në median e shkruar për dy ditë me radhë në tri gazeta të përditshme me shpërndarje në të gjithë vendin që botohen në Tiranë:</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një përmbledhje të shkurtër të përmbajtjes së aplikimit;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një njoftim, që paraqitja e objeksioneve ose ankesave nga personat e interesuar mund të bëhen në ERE brenda dy muajve nga data e publikimit të parë.</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7. Pas publikimit në media të njoftimit, për një periudhe 2-mujore  nga data e parë e publikimit të njoftimit,  ERE do të sigurojë që aplikimi dhe të gjitha dokumentet shoqëruese apo çdo informacion tjetër janë të </w:t>
      </w:r>
      <w:proofErr w:type="spellStart"/>
      <w:r w:rsidRPr="00B72B00">
        <w:rPr>
          <w:rFonts w:ascii="Garamond" w:hAnsi="Garamond"/>
          <w:sz w:val="24"/>
          <w:szCs w:val="24"/>
          <w:lang w:val="sq-AL"/>
        </w:rPr>
        <w:t>disponueshme</w:t>
      </w:r>
      <w:proofErr w:type="spellEnd"/>
      <w:r w:rsidRPr="00B72B00">
        <w:rPr>
          <w:rFonts w:ascii="Garamond" w:hAnsi="Garamond"/>
          <w:sz w:val="24"/>
          <w:szCs w:val="24"/>
          <w:lang w:val="sq-AL"/>
        </w:rPr>
        <w:t xml:space="preserve"> për inspektimin e publikut në zyrat e saj.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8. Për centralet me kapacitet deri 5 </w:t>
      </w:r>
      <w:proofErr w:type="spellStart"/>
      <w:r w:rsidRPr="00B72B00">
        <w:rPr>
          <w:rFonts w:ascii="Garamond" w:hAnsi="Garamond"/>
          <w:sz w:val="24"/>
          <w:szCs w:val="24"/>
          <w:lang w:val="sq-AL"/>
        </w:rPr>
        <w:t>MW</w:t>
      </w:r>
      <w:proofErr w:type="spellEnd"/>
      <w:r w:rsidRPr="00B72B00">
        <w:rPr>
          <w:rFonts w:ascii="Garamond" w:hAnsi="Garamond"/>
          <w:sz w:val="24"/>
          <w:szCs w:val="24"/>
          <w:lang w:val="sq-AL"/>
        </w:rPr>
        <w:t xml:space="preserve">,  në përputhje me nenin 14 pika 2 të ligjit </w:t>
      </w:r>
      <w:proofErr w:type="spellStart"/>
      <w:r w:rsidRPr="00B72B00">
        <w:rPr>
          <w:rFonts w:ascii="Garamond" w:hAnsi="Garamond"/>
          <w:sz w:val="24"/>
          <w:szCs w:val="24"/>
          <w:lang w:val="sq-AL"/>
        </w:rPr>
        <w:t>nr.9072</w:t>
      </w:r>
      <w:proofErr w:type="spellEnd"/>
      <w:r w:rsidRPr="00B72B00">
        <w:rPr>
          <w:rFonts w:ascii="Garamond" w:hAnsi="Garamond"/>
          <w:sz w:val="24"/>
          <w:szCs w:val="24"/>
          <w:lang w:val="sq-AL"/>
        </w:rPr>
        <w:t xml:space="preserve">, datë 22.5.2003 “Për sektorin e energjisë elektrike”, i ndryshuar,  periudha e përcaktuar në pikën 7 do të jetë 1 muaj.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9. ERE, duke marrë parasysh pretendimet e </w:t>
      </w:r>
      <w:proofErr w:type="spellStart"/>
      <w:r w:rsidRPr="00B72B00">
        <w:rPr>
          <w:rFonts w:ascii="Garamond" w:hAnsi="Garamond"/>
          <w:sz w:val="24"/>
          <w:szCs w:val="24"/>
          <w:lang w:val="sq-AL"/>
        </w:rPr>
        <w:t>aplikuesit</w:t>
      </w:r>
      <w:proofErr w:type="spellEnd"/>
      <w:r w:rsidRPr="00B72B00">
        <w:rPr>
          <w:rFonts w:ascii="Garamond" w:hAnsi="Garamond"/>
          <w:sz w:val="24"/>
          <w:szCs w:val="24"/>
          <w:lang w:val="sq-AL"/>
        </w:rPr>
        <w:t xml:space="preserve">, mund të vendosë se cilat informacione ose dokumente mbahen </w:t>
      </w:r>
      <w:proofErr w:type="spellStart"/>
      <w:r w:rsidRPr="00B72B00">
        <w:rPr>
          <w:rFonts w:ascii="Garamond" w:hAnsi="Garamond"/>
          <w:sz w:val="24"/>
          <w:szCs w:val="24"/>
          <w:lang w:val="sq-AL"/>
        </w:rPr>
        <w:t>konfidenciale</w:t>
      </w:r>
      <w:proofErr w:type="spellEnd"/>
      <w:r w:rsidRPr="00B72B00">
        <w:rPr>
          <w:rFonts w:ascii="Garamond" w:hAnsi="Garamond"/>
          <w:sz w:val="24"/>
          <w:szCs w:val="24"/>
          <w:lang w:val="sq-AL"/>
        </w:rPr>
        <w:t xml:space="preserve"> dhe mund të ndalojë inspektimin e tyre nga ana e palëve të interesuara.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 xml:space="preserve">Neni 11 </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t>Paraqitja e informacionit shtesë</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1. Duke filluar nga data e publikimit të parë në media të njoftimit për aplikimin deri në përfundim të afateve të përcaktuara në nenin 10, pika 5 dhe 6, ERE mund t’i kërkojë </w:t>
      </w:r>
      <w:proofErr w:type="spellStart"/>
      <w:r w:rsidRPr="00B72B00">
        <w:rPr>
          <w:rFonts w:ascii="Garamond" w:hAnsi="Garamond"/>
          <w:sz w:val="24"/>
          <w:szCs w:val="24"/>
          <w:lang w:val="sq-AL"/>
        </w:rPr>
        <w:t>aplikuesit</w:t>
      </w:r>
      <w:proofErr w:type="spellEnd"/>
      <w:r w:rsidRPr="00B72B00">
        <w:rPr>
          <w:rFonts w:ascii="Garamond" w:hAnsi="Garamond"/>
          <w:sz w:val="24"/>
          <w:szCs w:val="24"/>
          <w:lang w:val="sq-AL"/>
        </w:rPr>
        <w:t xml:space="preserve"> të paraqesë informacion shtesë, në formën dhe brenda një afati të caktuar, lidhur me çdo çështje që ERE e konsideron të nevojshme.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Nëse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xml:space="preserve"> nuk paraqet informacionin shtesë brenda afatit, formës dhe përmbajtjes së caktuar, Bordi i </w:t>
      </w:r>
      <w:proofErr w:type="spellStart"/>
      <w:r w:rsidRPr="00B72B00">
        <w:rPr>
          <w:rFonts w:ascii="Garamond" w:hAnsi="Garamond"/>
          <w:sz w:val="24"/>
          <w:szCs w:val="24"/>
          <w:lang w:val="sq-AL"/>
        </w:rPr>
        <w:t>Komisionerëve</w:t>
      </w:r>
      <w:proofErr w:type="spellEnd"/>
      <w:r w:rsidRPr="00B72B00">
        <w:rPr>
          <w:rFonts w:ascii="Garamond" w:hAnsi="Garamond"/>
          <w:sz w:val="24"/>
          <w:szCs w:val="24"/>
          <w:lang w:val="sq-AL"/>
        </w:rPr>
        <w:t xml:space="preserve"> të ERE-s mund  të refuzojë  dhënien e licencës.</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t xml:space="preserve">Neni 12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Kontrolli i saktësisë së të dhënave të paraqitura nga aplikuesi</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1. Pas përfundimit të periudhës së marrjes  së objeksioneve sipas nenit 10, pika 5 dhe 6, të kësaj rregullore, Drejtoria e Licencimit dhe e Monitorimit dhe Drejtoria e Çështjeve Ligjore dhe Marrëdhënieve me Publikun do të analizojë të gjitha objeksionet e mundshme të dërguara nga palë të treta, dokumentet e depozituara (aplikimi) nga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si dhe çdo informacion shtesë të marrë me kërkesë të ERE-s, nëse përputhen me dispozitat e kësaj rregulloreje.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Pas kontrollit të dokumentacionit, drejtoritë  e përcaktuara në pikën 1 të këtij neni  do t’i paraqesin Bordit një raport duke sugjeruar dhënien ose refuzimin e licencës, si dhe arsyetimet </w:t>
      </w:r>
      <w:r w:rsidRPr="00B72B00">
        <w:rPr>
          <w:rFonts w:ascii="Garamond" w:hAnsi="Garamond"/>
          <w:sz w:val="24"/>
          <w:szCs w:val="24"/>
          <w:lang w:val="sq-AL"/>
        </w:rPr>
        <w:lastRenderedPageBreak/>
        <w:t>përkatëse në përputhje me rregulloren dhe legjislacionin në fuqi.</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t xml:space="preserve">Neni 13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 xml:space="preserve">Vendimmarrja e Bordit të Komisionerëve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1. Pas skadimit të afatit  për paraqitjen e objeksioneve ose ankesave,  Bordi i </w:t>
      </w:r>
      <w:proofErr w:type="spellStart"/>
      <w:r w:rsidRPr="00B72B00">
        <w:rPr>
          <w:rFonts w:ascii="Garamond" w:hAnsi="Garamond"/>
          <w:sz w:val="24"/>
          <w:szCs w:val="24"/>
          <w:lang w:val="sq-AL"/>
        </w:rPr>
        <w:t>Komisionerëve</w:t>
      </w:r>
      <w:proofErr w:type="spellEnd"/>
      <w:r w:rsidRPr="00B72B00">
        <w:rPr>
          <w:rFonts w:ascii="Garamond" w:hAnsi="Garamond"/>
          <w:sz w:val="24"/>
          <w:szCs w:val="24"/>
          <w:lang w:val="sq-AL"/>
        </w:rPr>
        <w:t xml:space="preserve"> të ERE-s shqyrton aplikimin në përputhje me kriteret e specifikuara në nenin 15 të ligjit </w:t>
      </w:r>
      <w:proofErr w:type="spellStart"/>
      <w:r w:rsidRPr="00B72B00">
        <w:rPr>
          <w:rFonts w:ascii="Garamond" w:hAnsi="Garamond"/>
          <w:sz w:val="24"/>
          <w:szCs w:val="24"/>
          <w:lang w:val="sq-AL"/>
        </w:rPr>
        <w:t>nr.9072</w:t>
      </w:r>
      <w:proofErr w:type="spellEnd"/>
      <w:r w:rsidRPr="00B72B00">
        <w:rPr>
          <w:rFonts w:ascii="Garamond" w:hAnsi="Garamond"/>
          <w:sz w:val="24"/>
          <w:szCs w:val="24"/>
          <w:lang w:val="sq-AL"/>
        </w:rPr>
        <w:t xml:space="preserve">, datë 22.5.2003 “Për sektorin e energjisë elektrike”, të ndryshuar.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2. Në marrjen e vendimit për dhënien ose refuzimin e një licence, Bordi i ERE-s merr në konsideratë kriteret e mëposhtme: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kompletimin dhe saktësinë e dokumentacionit të paraqitur në përputhje me sa përcakton kjo rregullore ose/dhe kërkesat  për informacion shtesë të ERE-s;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vendndodhjen dhe territoret në të cilat do të kryhet veprimtaria e  licencuar;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c) funksionimin e sigurt dhe të qëndrueshëm të impianteve të pajisjeve dhe/ose të rrjetit;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d) kërkesat për llojin e burimeve parësore të energjisë;</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e) kërkesat lidhur me sigurinë kombëtare, jetën e qytetarëve, pasurinë, shëndetin dhe rendin publik;</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f) kërkesat financiare;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g) mbrojtjen e mjedisit;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h) nxitjen e </w:t>
      </w:r>
      <w:proofErr w:type="spellStart"/>
      <w:r w:rsidRPr="00B72B00">
        <w:rPr>
          <w:rFonts w:ascii="Garamond" w:hAnsi="Garamond"/>
          <w:sz w:val="24"/>
          <w:szCs w:val="24"/>
          <w:lang w:val="sq-AL"/>
        </w:rPr>
        <w:t>efiçencës</w:t>
      </w:r>
      <w:proofErr w:type="spellEnd"/>
      <w:r w:rsidRPr="00B72B00">
        <w:rPr>
          <w:rFonts w:ascii="Garamond" w:hAnsi="Garamond"/>
          <w:sz w:val="24"/>
          <w:szCs w:val="24"/>
          <w:lang w:val="sq-AL"/>
        </w:rPr>
        <w:t xml:space="preserve"> së energjisë në sektorin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i) detyrimet e shërbimit publik siç parashikon ligji;</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j) nxitjen e tregut </w:t>
      </w:r>
      <w:proofErr w:type="spellStart"/>
      <w:r w:rsidRPr="00B72B00">
        <w:rPr>
          <w:rFonts w:ascii="Garamond" w:hAnsi="Garamond"/>
          <w:sz w:val="24"/>
          <w:szCs w:val="24"/>
          <w:lang w:val="sq-AL"/>
        </w:rPr>
        <w:t>kompetitiv</w:t>
      </w:r>
      <w:proofErr w:type="spellEnd"/>
      <w:r w:rsidRPr="00B72B00">
        <w:rPr>
          <w:rFonts w:ascii="Garamond" w:hAnsi="Garamond"/>
          <w:sz w:val="24"/>
          <w:szCs w:val="24"/>
          <w:lang w:val="sq-AL"/>
        </w:rPr>
        <w:t xml:space="preserve"> të energjisë elektrike dhe parimet e kostos më të ulët në furnizimin me energji elektrike;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k) efektin ndaj sigurisë dhe qëndrueshmërisë së furnizimit me energjie elektrike brenda territorit  të Republikës së Shqipërisë.</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3. Në marrjen e vendimit të tij, Bordi i ERE-s shqyrton:</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a) aplikimin, si dhe çdo informacion shtesë të paraqitur nga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xml:space="preserve">;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çdo objeksion ose ankesë të paraqitur nga personat e interesuar;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c) raportin e hartuar nga Drejtoria e Licencimit dhe e Monitorimit dhe Drejtoria e Çështjeve Ligjore dhe Marrëdhënieve me Publikun. </w:t>
      </w: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t xml:space="preserve">Neni 14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Dhënia ose refuzimi i licencës</w:t>
      </w:r>
    </w:p>
    <w:p w:rsidR="005243D9" w:rsidRPr="00B72B00" w:rsidRDefault="005243D9" w:rsidP="005243D9">
      <w:pPr>
        <w:pStyle w:val="Paragrafi"/>
        <w:jc w:val="center"/>
        <w:rPr>
          <w:rFonts w:ascii="Garamond" w:hAnsi="Garamond"/>
          <w:i/>
          <w:sz w:val="24"/>
          <w:szCs w:val="24"/>
          <w:lang w:val="sq-AL"/>
        </w:rPr>
      </w:pPr>
      <w:r>
        <w:rPr>
          <w:rFonts w:ascii="Garamond" w:hAnsi="Garamond"/>
          <w:i/>
          <w:sz w:val="24"/>
          <w:szCs w:val="24"/>
          <w:lang w:val="sq-AL"/>
        </w:rPr>
        <w:t>(S</w:t>
      </w:r>
      <w:r w:rsidRPr="00B72B00">
        <w:rPr>
          <w:rFonts w:ascii="Garamond" w:hAnsi="Garamond"/>
          <w:i/>
          <w:sz w:val="24"/>
          <w:szCs w:val="24"/>
          <w:lang w:val="sq-AL"/>
        </w:rPr>
        <w:t>h</w:t>
      </w:r>
      <w:r>
        <w:rPr>
          <w:rFonts w:ascii="Garamond" w:hAnsi="Garamond"/>
          <w:i/>
          <w:sz w:val="24"/>
          <w:szCs w:val="24"/>
          <w:lang w:val="sq-AL"/>
        </w:rPr>
        <w:t>t</w:t>
      </w:r>
      <w:r w:rsidRPr="00B72B00">
        <w:rPr>
          <w:rFonts w:ascii="Garamond" w:hAnsi="Garamond"/>
          <w:i/>
          <w:sz w:val="24"/>
          <w:szCs w:val="24"/>
          <w:lang w:val="sq-AL"/>
        </w:rPr>
        <w:t>uar</w:t>
      </w:r>
      <w:r>
        <w:rPr>
          <w:rFonts w:ascii="Garamond" w:hAnsi="Garamond"/>
          <w:i/>
          <w:sz w:val="24"/>
          <w:szCs w:val="24"/>
          <w:lang w:val="sq-AL"/>
        </w:rPr>
        <w:t xml:space="preserve"> paragraf në pikën 2</w:t>
      </w:r>
      <w:r w:rsidRPr="00B72B00">
        <w:rPr>
          <w:rFonts w:ascii="Garamond" w:hAnsi="Garamond"/>
          <w:i/>
          <w:sz w:val="24"/>
          <w:szCs w:val="24"/>
          <w:lang w:val="sq-AL"/>
        </w:rPr>
        <w:t xml:space="preserve"> me vendimin nr. 30, datë 11.5.2007)</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1. Bordi i ERE-s e merr vendimin përfundimtar për dhënien ose refuzimin e licencës brenda 90 ditëve nga data e publikimit të parë  të njoftimit të aplikimit në shtyp, duke e bazuar atë në kriteret e specifikuara në nenin 13 të kësaj rregulloreje. </w:t>
      </w:r>
    </w:p>
    <w:p w:rsidR="00E438A8"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Për centralet me fuqi të instaluar deri 5 </w:t>
      </w:r>
      <w:proofErr w:type="spellStart"/>
      <w:r w:rsidRPr="00B72B00">
        <w:rPr>
          <w:rFonts w:ascii="Garamond" w:hAnsi="Garamond"/>
          <w:sz w:val="24"/>
          <w:szCs w:val="24"/>
          <w:lang w:val="sq-AL"/>
        </w:rPr>
        <w:t>MW</w:t>
      </w:r>
      <w:proofErr w:type="spellEnd"/>
      <w:r w:rsidRPr="00B72B00">
        <w:rPr>
          <w:rFonts w:ascii="Garamond" w:hAnsi="Garamond"/>
          <w:sz w:val="24"/>
          <w:szCs w:val="24"/>
          <w:lang w:val="sq-AL"/>
        </w:rPr>
        <w:t xml:space="preserve">,  Bordi merr vendim jo më vonë se 45 ditë nga  data e publikimit të parë të aplikimit në shtyp, duke e bazuar atë në kriteret e specifikuara në nenin 13 të kësaj rregulloreje. </w:t>
      </w:r>
    </w:p>
    <w:p w:rsidR="005243D9" w:rsidRPr="005243D9" w:rsidRDefault="005243D9" w:rsidP="005243D9">
      <w:pPr>
        <w:pStyle w:val="Paragrafi"/>
        <w:rPr>
          <w:rFonts w:ascii="Garamond" w:hAnsi="Garamond"/>
          <w:i/>
          <w:sz w:val="24"/>
          <w:szCs w:val="24"/>
          <w:lang w:val="it-IT"/>
        </w:rPr>
      </w:pPr>
      <w:r w:rsidRPr="005243D9">
        <w:rPr>
          <w:rFonts w:ascii="Garamond" w:hAnsi="Garamond"/>
          <w:i/>
          <w:sz w:val="24"/>
          <w:szCs w:val="24"/>
          <w:lang w:val="it-IT"/>
        </w:rPr>
        <w:t>Marrja e vendimit përfundimtar nga Bordi i Komisionerëve të ERE-s për rastin e trajtuar në nenin 10 pika 2 paragrafi i fundit, do të kryhet me paraqitjen në ERE t</w:t>
      </w:r>
      <w:r w:rsidRPr="005243D9">
        <w:rPr>
          <w:rFonts w:ascii="Garamond" w:hAnsi="Garamond"/>
          <w:i/>
          <w:sz w:val="24"/>
          <w:szCs w:val="24"/>
          <w:lang w:val="it-IT"/>
        </w:rPr>
        <w:t>ë marrëveshjes së koncesionit.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3. Vendimi përfundimtar do të jetë me shkrim dhe do të përmbajë arsyetimin për  dhënien ose refuzimin e licencës.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4. Vendimi i ERE-s i dhënë sipas kësaj rregullore publikohet në Fletoren Zyrtare.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5. Vendimi i ERE-s lidhur me dhënien ose refuzimin e licencës mund të apelohet në gjykatë  nga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 xml:space="preserve"> ose çdo person që ka një interes ligjor.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KreuNr"/>
        <w:keepNext w:val="0"/>
        <w:rPr>
          <w:rFonts w:ascii="Garamond" w:hAnsi="Garamond"/>
          <w:sz w:val="24"/>
          <w:szCs w:val="24"/>
          <w:lang w:val="it-IT"/>
        </w:rPr>
      </w:pPr>
      <w:r w:rsidRPr="00B72B00">
        <w:rPr>
          <w:rFonts w:ascii="Garamond" w:hAnsi="Garamond"/>
          <w:sz w:val="24"/>
          <w:szCs w:val="24"/>
          <w:lang w:val="it-IT"/>
        </w:rPr>
        <w:t xml:space="preserve">KAPITULLI III </w:t>
      </w:r>
    </w:p>
    <w:p w:rsidR="00E438A8" w:rsidRPr="00B72B00" w:rsidRDefault="00E438A8" w:rsidP="00E438A8">
      <w:pPr>
        <w:pStyle w:val="KreuTitull"/>
        <w:keepNext w:val="0"/>
        <w:rPr>
          <w:rFonts w:ascii="Garamond" w:hAnsi="Garamond"/>
          <w:sz w:val="24"/>
          <w:szCs w:val="24"/>
          <w:lang w:val="it-IT"/>
        </w:rPr>
      </w:pPr>
      <w:r w:rsidRPr="00B72B00">
        <w:rPr>
          <w:rFonts w:ascii="Garamond" w:hAnsi="Garamond"/>
          <w:sz w:val="24"/>
          <w:szCs w:val="24"/>
          <w:lang w:val="it-IT"/>
        </w:rPr>
        <w:t xml:space="preserve">MODIFIKIMI DHE  RINOVIMI I LICENCËS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lastRenderedPageBreak/>
        <w:t xml:space="preserve">Neni 15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Procedurat për modifikimin e licencës</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1. Në përgjigje të çdo kërkese të </w:t>
      </w:r>
      <w:proofErr w:type="spellStart"/>
      <w:r w:rsidRPr="00B72B00">
        <w:rPr>
          <w:rFonts w:ascii="Garamond" w:hAnsi="Garamond"/>
          <w:sz w:val="24"/>
          <w:szCs w:val="24"/>
          <w:lang w:val="sq-AL"/>
        </w:rPr>
        <w:t>të</w:t>
      </w:r>
      <w:proofErr w:type="spellEnd"/>
      <w:r w:rsidRPr="00B72B00">
        <w:rPr>
          <w:rFonts w:ascii="Garamond" w:hAnsi="Garamond"/>
          <w:sz w:val="24"/>
          <w:szCs w:val="24"/>
          <w:lang w:val="sq-AL"/>
        </w:rPr>
        <w:t xml:space="preserve"> licencuarit ose me iniciativën e vet, ERE mund të modifikojë termat dhe kushtet e një licence që konsideron të papërshtatshme, duke ndjekur procedurat e parashikuara në nenin 19 të ligjit </w:t>
      </w:r>
      <w:proofErr w:type="spellStart"/>
      <w:r w:rsidRPr="00B72B00">
        <w:rPr>
          <w:rFonts w:ascii="Garamond" w:hAnsi="Garamond"/>
          <w:sz w:val="24"/>
          <w:szCs w:val="24"/>
          <w:lang w:val="sq-AL"/>
        </w:rPr>
        <w:t>nr.9072</w:t>
      </w:r>
      <w:proofErr w:type="spellEnd"/>
      <w:r w:rsidRPr="00B72B00">
        <w:rPr>
          <w:rFonts w:ascii="Garamond" w:hAnsi="Garamond"/>
          <w:sz w:val="24"/>
          <w:szCs w:val="24"/>
          <w:lang w:val="sq-AL"/>
        </w:rPr>
        <w:t xml:space="preserve">, datë 22. 5.2003 “Për sektorin e energjisë elektrike”,  të ndryshuar.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2. ERE mund të vendosë modifikimin e licencës në rastet e mëposhtme: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kur ka ndryshime të rrethanave në datën e lëshimit të licencës (kuadri ligjor, vendime të gjykatës) ose të disa ngjarjeve që ndikojnë në mënyrë të konsiderueshme në prodhimin, transmetimin ose shpërndarjen e energjisë elektrike ose tregun e energjisë elektrike;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kur këto ndryshime e bëjnë të pamundur plotësimin e pjesshëm ose të plotë të kushteve të vendosura në licencë;</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kur ka ndryshime në strukturën e të licencuarit, duke përfshirë ndarjen, bashkimin ose transformimin në një person tjetër.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3. Nëse ERE vendos të ndryshojë një licencë, duhet t’i lëshojë të licencuarit një licencë me përmbajtje të ndryshuar, duke shfuqizuar pjesët e ndryshuara të licencës së mëparshme.</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 xml:space="preserve">Neni 16 </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t>Rinovimi</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1. Jo më vonë se 3  muaj para përfundimit të licencës së dhënë, personi mund të kërkojë në ERE  rinovimin e licencës duke paraqitur dokumentet e  mëposhtme: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kërkesë me shkrim dhe një informacion të detajuar ku të përshkruhet veprimtaria  e kryer;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b) dokumentet mbi identifikimin e personit, dokumentet ligjore dhe financiare të caktuara në nenin 9 të kësaj rregulloreje, të lëshuar jo më parë se tre muaj nga paraqitja e kërkesës në ERE;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c) çdo modifikim ose ndryshim të mundshëm të dokumentacionit të </w:t>
      </w:r>
      <w:proofErr w:type="spellStart"/>
      <w:r w:rsidRPr="00B72B00">
        <w:rPr>
          <w:rFonts w:ascii="Garamond" w:hAnsi="Garamond"/>
          <w:sz w:val="24"/>
          <w:szCs w:val="24"/>
          <w:lang w:val="sq-AL"/>
        </w:rPr>
        <w:t>të</w:t>
      </w:r>
      <w:proofErr w:type="spellEnd"/>
      <w:r w:rsidRPr="00B72B00">
        <w:rPr>
          <w:rFonts w:ascii="Garamond" w:hAnsi="Garamond"/>
          <w:sz w:val="24"/>
          <w:szCs w:val="24"/>
          <w:lang w:val="sq-AL"/>
        </w:rPr>
        <w:t xml:space="preserve"> dhënave teknike.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Kriteret për marrjen e vendimit nga Bordi  janë të njëjta si në rastin e një licencimi.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3. Bordi  mund të marrë në konsideratë në rastin e rinovimit të licencës edhe përmbushjen e kushteve të licencës  në aktivitetin e licencuar  nga </w:t>
      </w:r>
      <w:proofErr w:type="spellStart"/>
      <w:r w:rsidRPr="00B72B00">
        <w:rPr>
          <w:rFonts w:ascii="Garamond" w:hAnsi="Garamond"/>
          <w:sz w:val="24"/>
          <w:szCs w:val="24"/>
          <w:lang w:val="sq-AL"/>
        </w:rPr>
        <w:t>aplikuesi</w:t>
      </w:r>
      <w:proofErr w:type="spellEnd"/>
      <w:r w:rsidRPr="00B72B00">
        <w:rPr>
          <w:rFonts w:ascii="Garamond" w:hAnsi="Garamond"/>
          <w:sz w:val="24"/>
          <w:szCs w:val="24"/>
          <w:lang w:val="sq-AL"/>
        </w:rPr>
        <w: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4. Në rastin e rinovimit të licencave për veprimtaritë e importit ose eksportit të energjisë elektrike,  ERE do të njoftojë menjëherë pas marrjes së kërkesës  ministrin e linjës.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5. Bordi  do të marrë vendimin për rinovim jo më vonë se 45 ditë nga paraqitja e kërkesës </w:t>
      </w:r>
      <w:proofErr w:type="spellStart"/>
      <w:r w:rsidRPr="00B72B00">
        <w:rPr>
          <w:rFonts w:ascii="Garamond" w:hAnsi="Garamond"/>
          <w:sz w:val="24"/>
          <w:szCs w:val="24"/>
          <w:lang w:val="sq-AL"/>
        </w:rPr>
        <w:t>konform</w:t>
      </w:r>
      <w:proofErr w:type="spellEnd"/>
      <w:r w:rsidRPr="00B72B00">
        <w:rPr>
          <w:rFonts w:ascii="Garamond" w:hAnsi="Garamond"/>
          <w:sz w:val="24"/>
          <w:szCs w:val="24"/>
          <w:lang w:val="sq-AL"/>
        </w:rPr>
        <w:t xml:space="preserve"> rregullave.</w:t>
      </w:r>
    </w:p>
    <w:p w:rsidR="00E438A8" w:rsidRPr="00B72B00" w:rsidRDefault="00E438A8" w:rsidP="00E438A8">
      <w:pPr>
        <w:pStyle w:val="KreuNr"/>
        <w:keepNext w:val="0"/>
        <w:rPr>
          <w:rFonts w:ascii="Garamond" w:hAnsi="Garamond"/>
          <w:sz w:val="24"/>
          <w:szCs w:val="24"/>
          <w:lang w:val="it-IT"/>
        </w:rPr>
      </w:pPr>
      <w:r w:rsidRPr="00B72B00">
        <w:rPr>
          <w:rFonts w:ascii="Garamond" w:hAnsi="Garamond"/>
          <w:sz w:val="24"/>
          <w:szCs w:val="24"/>
          <w:lang w:val="it-IT"/>
        </w:rPr>
        <w:t xml:space="preserve">KAPITULLI IV </w:t>
      </w:r>
    </w:p>
    <w:p w:rsidR="00E438A8" w:rsidRPr="00B72B00" w:rsidRDefault="00E438A8" w:rsidP="00E438A8">
      <w:pPr>
        <w:pStyle w:val="KreuTitull"/>
        <w:keepNext w:val="0"/>
        <w:rPr>
          <w:rFonts w:ascii="Garamond" w:hAnsi="Garamond"/>
          <w:sz w:val="24"/>
          <w:szCs w:val="24"/>
          <w:lang w:val="it-IT"/>
        </w:rPr>
      </w:pPr>
      <w:r w:rsidRPr="00B72B00">
        <w:rPr>
          <w:rFonts w:ascii="Garamond" w:hAnsi="Garamond"/>
          <w:sz w:val="24"/>
          <w:szCs w:val="24"/>
          <w:lang w:val="it-IT"/>
        </w:rPr>
        <w:t>REGJISTRI I LICENCAVE</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t xml:space="preserve">Neni 17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Forma e regjistrit</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1. Licencat e lëshuara për kryerjen e aktiviteteve në sektorin e energjisë elektrike do të mbahen nga ERE në regjistrin e licencave.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Regjistri i licencave mbahet me shkrim dhe në mënyrë elektronike. Me regjistrin mbahet edhe kartela shoqëruese e gjithë dokumenteve shoqëruese të një aplikimi.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3. Në regjistër futen detajet e mëposhtme: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a) Numri i licencës;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b) Data e miratimit te licencës;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c) Data e lëshimit të licencës;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d) Emri i të licencuarit;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e) Vendndodhja e të licencuarit;</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f) Përshkrimi i aktivitetit, i cili është objekt i licencës së lëshuar;</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lastRenderedPageBreak/>
        <w:t>g) Kohëzgjatja e licencës;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h) Skadimi i licencës;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i) Data dhe përshkrimi i çdo modifikimi, ose heqje të licencës.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 xml:space="preserve">Neni 18 </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t>E drejta për t’u informuar mbi përmbajtjen e regjistrit</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1. Regjistri i licencave është i hapur për publikun. E drejta e inspektimit të regjistrit jepet vetëm në ambientet e ERE-s.</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2. E drejta e hyrjes në dosjen e dokumenteve shoqëruese u jepet personave me interes ligjor, siç përcaktohet nga legjislacioni në fuqi.</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3. Informacioni </w:t>
      </w:r>
      <w:proofErr w:type="spellStart"/>
      <w:r w:rsidRPr="00B72B00">
        <w:rPr>
          <w:rFonts w:ascii="Garamond" w:hAnsi="Garamond"/>
          <w:sz w:val="24"/>
          <w:szCs w:val="24"/>
          <w:lang w:val="sq-AL"/>
        </w:rPr>
        <w:t>konfidencial</w:t>
      </w:r>
      <w:proofErr w:type="spellEnd"/>
      <w:r w:rsidRPr="00B72B00">
        <w:rPr>
          <w:rFonts w:ascii="Garamond" w:hAnsi="Garamond"/>
          <w:sz w:val="24"/>
          <w:szCs w:val="24"/>
          <w:lang w:val="sq-AL"/>
        </w:rPr>
        <w:t xml:space="preserve"> ose i biznesit nuk do të jetë i </w:t>
      </w:r>
      <w:proofErr w:type="spellStart"/>
      <w:r w:rsidRPr="00B72B00">
        <w:rPr>
          <w:rFonts w:ascii="Garamond" w:hAnsi="Garamond"/>
          <w:sz w:val="24"/>
          <w:szCs w:val="24"/>
          <w:lang w:val="sq-AL"/>
        </w:rPr>
        <w:t>disponueshëm</w:t>
      </w:r>
      <w:proofErr w:type="spellEnd"/>
      <w:r w:rsidRPr="00B72B00">
        <w:rPr>
          <w:rFonts w:ascii="Garamond" w:hAnsi="Garamond"/>
          <w:sz w:val="24"/>
          <w:szCs w:val="24"/>
          <w:lang w:val="sq-AL"/>
        </w:rPr>
        <w:t xml:space="preserve"> për inspektim ose shqyrtim publik, përderisa publikimi i tyre mund të sjellë dëme ekonomike.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KreuNr"/>
        <w:keepNext w:val="0"/>
        <w:rPr>
          <w:rFonts w:ascii="Garamond" w:hAnsi="Garamond"/>
          <w:sz w:val="24"/>
          <w:szCs w:val="24"/>
          <w:lang w:val="it-IT"/>
        </w:rPr>
      </w:pPr>
      <w:r w:rsidRPr="00B72B00">
        <w:rPr>
          <w:rFonts w:ascii="Garamond" w:hAnsi="Garamond"/>
          <w:sz w:val="24"/>
          <w:szCs w:val="24"/>
          <w:lang w:val="it-IT"/>
        </w:rPr>
        <w:t>KAPITULLI V</w:t>
      </w:r>
    </w:p>
    <w:p w:rsidR="00E438A8" w:rsidRPr="00B72B00" w:rsidRDefault="00E438A8" w:rsidP="00E438A8">
      <w:pPr>
        <w:pStyle w:val="KreuTitull"/>
        <w:keepNext w:val="0"/>
        <w:rPr>
          <w:rFonts w:ascii="Garamond" w:hAnsi="Garamond"/>
          <w:sz w:val="24"/>
          <w:szCs w:val="24"/>
          <w:lang w:val="it-IT"/>
        </w:rPr>
      </w:pPr>
      <w:r w:rsidRPr="00B72B00">
        <w:rPr>
          <w:rFonts w:ascii="Garamond" w:hAnsi="Garamond"/>
          <w:sz w:val="24"/>
          <w:szCs w:val="24"/>
          <w:lang w:val="it-IT"/>
        </w:rPr>
        <w:t xml:space="preserve">DISPOZITA TË TJERA </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t xml:space="preserve">Neni 19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Transferimi</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1. Në rastin e transferimit të </w:t>
      </w:r>
      <w:proofErr w:type="spellStart"/>
      <w:r w:rsidRPr="00B72B00">
        <w:rPr>
          <w:rFonts w:ascii="Garamond" w:hAnsi="Garamond"/>
          <w:sz w:val="24"/>
          <w:szCs w:val="24"/>
          <w:lang w:val="sq-AL"/>
        </w:rPr>
        <w:t>aseteve</w:t>
      </w:r>
      <w:proofErr w:type="spellEnd"/>
      <w:r w:rsidRPr="00B72B00">
        <w:rPr>
          <w:rFonts w:ascii="Garamond" w:hAnsi="Garamond"/>
          <w:sz w:val="24"/>
          <w:szCs w:val="24"/>
          <w:lang w:val="sq-AL"/>
        </w:rPr>
        <w:t xml:space="preserve">, personi jo i licencuar, të cilit i janë transferuar </w:t>
      </w:r>
      <w:proofErr w:type="spellStart"/>
      <w:r w:rsidRPr="00B72B00">
        <w:rPr>
          <w:rFonts w:ascii="Garamond" w:hAnsi="Garamond"/>
          <w:sz w:val="24"/>
          <w:szCs w:val="24"/>
          <w:lang w:val="sq-AL"/>
        </w:rPr>
        <w:t>asetet</w:t>
      </w:r>
      <w:proofErr w:type="spellEnd"/>
      <w:r w:rsidRPr="00B72B00">
        <w:rPr>
          <w:rFonts w:ascii="Garamond" w:hAnsi="Garamond"/>
          <w:sz w:val="24"/>
          <w:szCs w:val="24"/>
          <w:lang w:val="sq-AL"/>
        </w:rPr>
        <w:t>, do të aplikojë në ERE  për një licencë të re. Kjo kërkesë do të trajtohet si në rastin e një kërkese për rinovim licence.</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2. Në rastin e transferimi të pjesshëm, ERE, para se të vendosë për licencimin e personit tek i cili janë  transferuar </w:t>
      </w:r>
      <w:proofErr w:type="spellStart"/>
      <w:r w:rsidRPr="00B72B00">
        <w:rPr>
          <w:rFonts w:ascii="Garamond" w:hAnsi="Garamond"/>
          <w:sz w:val="24"/>
          <w:szCs w:val="24"/>
          <w:lang w:val="sq-AL"/>
        </w:rPr>
        <w:t>asetet</w:t>
      </w:r>
      <w:proofErr w:type="spellEnd"/>
      <w:r w:rsidRPr="00B72B00">
        <w:rPr>
          <w:rFonts w:ascii="Garamond" w:hAnsi="Garamond"/>
          <w:sz w:val="24"/>
          <w:szCs w:val="24"/>
          <w:lang w:val="sq-AL"/>
        </w:rPr>
        <w:t>, do të kryejë me iniciativën e saj modifikimin e licencës së personit të licencuar që ka kryer transferimin e pjesshëm.</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 xml:space="preserve">Neni 20 </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t>Periudha tranzitore</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Të gjitha aplikimet për licencë të re apo për  modifikim  të  licencës  që  janë  paraqitur në ERE para hyrjes në fuqi të kësaj rregulloreje, do të trajtohen sipas dispozitave të rregullores së  mëparshme.</w:t>
      </w:r>
    </w:p>
    <w:p w:rsidR="00E438A8" w:rsidRPr="00B72B00" w:rsidRDefault="00E438A8" w:rsidP="00E438A8">
      <w:pPr>
        <w:pStyle w:val="Paragrafi"/>
        <w:ind w:firstLine="0"/>
        <w:rPr>
          <w:rFonts w:ascii="Garamond" w:hAnsi="Garamond"/>
          <w:sz w:val="24"/>
          <w:szCs w:val="24"/>
          <w:lang w:val="sq-AL"/>
        </w:rPr>
      </w:pPr>
    </w:p>
    <w:p w:rsidR="00E438A8" w:rsidRPr="00B72B00" w:rsidRDefault="00E438A8" w:rsidP="00E438A8">
      <w:pPr>
        <w:pStyle w:val="KreuNr"/>
        <w:keepNext w:val="0"/>
        <w:rPr>
          <w:rFonts w:ascii="Garamond" w:hAnsi="Garamond"/>
          <w:sz w:val="24"/>
          <w:szCs w:val="24"/>
          <w:lang w:val="it-IT"/>
        </w:rPr>
      </w:pPr>
      <w:r w:rsidRPr="00B72B00">
        <w:rPr>
          <w:rFonts w:ascii="Garamond" w:hAnsi="Garamond"/>
          <w:sz w:val="24"/>
          <w:szCs w:val="24"/>
          <w:lang w:val="it-IT"/>
        </w:rPr>
        <w:t>KAPITULLI VII</w:t>
      </w:r>
    </w:p>
    <w:p w:rsidR="00E438A8" w:rsidRPr="00B72B00" w:rsidRDefault="00E438A8" w:rsidP="00E438A8">
      <w:pPr>
        <w:pStyle w:val="KreuTitull"/>
        <w:keepNext w:val="0"/>
        <w:rPr>
          <w:rFonts w:ascii="Garamond" w:hAnsi="Garamond"/>
          <w:sz w:val="24"/>
          <w:szCs w:val="24"/>
          <w:lang w:val="it-IT"/>
        </w:rPr>
      </w:pPr>
      <w:r w:rsidRPr="00B72B00">
        <w:rPr>
          <w:rFonts w:ascii="Garamond" w:hAnsi="Garamond"/>
          <w:sz w:val="24"/>
          <w:szCs w:val="24"/>
          <w:lang w:val="it-IT"/>
        </w:rPr>
        <w:t>DISPOZITA TË FUNDIT</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NeniNr"/>
        <w:keepNext w:val="0"/>
        <w:rPr>
          <w:rFonts w:ascii="Garamond" w:hAnsi="Garamond"/>
          <w:sz w:val="24"/>
          <w:szCs w:val="24"/>
          <w:lang w:val="it-IT"/>
        </w:rPr>
      </w:pPr>
      <w:r w:rsidRPr="00B72B00">
        <w:rPr>
          <w:rFonts w:ascii="Garamond" w:hAnsi="Garamond"/>
          <w:sz w:val="24"/>
          <w:szCs w:val="24"/>
          <w:lang w:val="it-IT"/>
        </w:rPr>
        <w:t xml:space="preserve">Neni 21 </w:t>
      </w:r>
    </w:p>
    <w:p w:rsidR="00E438A8" w:rsidRPr="00B72B00" w:rsidRDefault="00E438A8" w:rsidP="00E438A8">
      <w:pPr>
        <w:pStyle w:val="NeniTitull"/>
        <w:keepNext w:val="0"/>
        <w:rPr>
          <w:rFonts w:ascii="Garamond" w:hAnsi="Garamond"/>
          <w:sz w:val="24"/>
          <w:szCs w:val="24"/>
          <w:lang w:val="it-IT"/>
        </w:rPr>
      </w:pPr>
      <w:r w:rsidRPr="00B72B00">
        <w:rPr>
          <w:rFonts w:ascii="Garamond" w:hAnsi="Garamond"/>
          <w:sz w:val="24"/>
          <w:szCs w:val="24"/>
          <w:lang w:val="it-IT"/>
        </w:rPr>
        <w:t>Amendamente të rregullores</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Këto rregulla janë objekt rishikimi dhe ndryshimi me vendim të Bordit të ERE-s.</w:t>
      </w: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Neni 22</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t>Shfuqizime</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Rregullorja e procedurave të licencimit dhe rregullorja për  procedurat e licencimit për ndërtimin e  centraleve elektrike  me kapacitet të përgjithshëm jo më të madh se 5 </w:t>
      </w:r>
      <w:proofErr w:type="spellStart"/>
      <w:r w:rsidRPr="00B72B00">
        <w:rPr>
          <w:rFonts w:ascii="Garamond" w:hAnsi="Garamond"/>
          <w:sz w:val="24"/>
          <w:szCs w:val="24"/>
          <w:lang w:val="sq-AL"/>
        </w:rPr>
        <w:t>MW</w:t>
      </w:r>
      <w:proofErr w:type="spellEnd"/>
      <w:r w:rsidRPr="00B72B00">
        <w:rPr>
          <w:rFonts w:ascii="Garamond" w:hAnsi="Garamond"/>
          <w:sz w:val="24"/>
          <w:szCs w:val="24"/>
          <w:lang w:val="sq-AL"/>
        </w:rPr>
        <w:t xml:space="preserve"> dhe prodhimin e energjisë elektrike nga këto centrale, të miratuara përkatësisht me vendimet e Bordit të </w:t>
      </w:r>
      <w:proofErr w:type="spellStart"/>
      <w:r w:rsidRPr="00B72B00">
        <w:rPr>
          <w:rFonts w:ascii="Garamond" w:hAnsi="Garamond"/>
          <w:sz w:val="24"/>
          <w:szCs w:val="24"/>
          <w:lang w:val="sq-AL"/>
        </w:rPr>
        <w:t>Komisionerëve</w:t>
      </w:r>
      <w:proofErr w:type="spellEnd"/>
      <w:r w:rsidRPr="00B72B00">
        <w:rPr>
          <w:rFonts w:ascii="Garamond" w:hAnsi="Garamond"/>
          <w:sz w:val="24"/>
          <w:szCs w:val="24"/>
          <w:lang w:val="sq-AL"/>
        </w:rPr>
        <w:t xml:space="preserve"> nr.</w:t>
      </w:r>
      <w:r w:rsidR="000061ED">
        <w:rPr>
          <w:rFonts w:ascii="Garamond" w:hAnsi="Garamond"/>
          <w:sz w:val="24"/>
          <w:szCs w:val="24"/>
          <w:lang w:val="sq-AL"/>
        </w:rPr>
        <w:t xml:space="preserve"> </w:t>
      </w:r>
      <w:r w:rsidRPr="00B72B00">
        <w:rPr>
          <w:rFonts w:ascii="Garamond" w:hAnsi="Garamond"/>
          <w:sz w:val="24"/>
          <w:szCs w:val="24"/>
          <w:lang w:val="sq-AL"/>
        </w:rPr>
        <w:t>37, datë 9.7.2004 dhe nr.</w:t>
      </w:r>
      <w:r w:rsidR="000061ED">
        <w:rPr>
          <w:rFonts w:ascii="Garamond" w:hAnsi="Garamond"/>
          <w:sz w:val="24"/>
          <w:szCs w:val="24"/>
          <w:lang w:val="sq-AL"/>
        </w:rPr>
        <w:t xml:space="preserve"> </w:t>
      </w:r>
      <w:bookmarkStart w:id="1" w:name="_GoBack"/>
      <w:bookmarkEnd w:id="1"/>
      <w:r w:rsidRPr="00B72B00">
        <w:rPr>
          <w:rFonts w:ascii="Garamond" w:hAnsi="Garamond"/>
          <w:sz w:val="24"/>
          <w:szCs w:val="24"/>
          <w:lang w:val="sq-AL"/>
        </w:rPr>
        <w:t xml:space="preserve">44, datë 14.10.2004 shfuqizohen me hyrjen në fuqi të kësaj rregulloreje. </w:t>
      </w: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 xml:space="preserve">       </w:t>
      </w:r>
    </w:p>
    <w:p w:rsidR="00E438A8" w:rsidRPr="00B72B00" w:rsidRDefault="00E438A8" w:rsidP="00E438A8">
      <w:pPr>
        <w:pStyle w:val="NeniNr"/>
        <w:keepNext w:val="0"/>
        <w:rPr>
          <w:rFonts w:ascii="Garamond" w:hAnsi="Garamond"/>
          <w:sz w:val="24"/>
          <w:szCs w:val="24"/>
          <w:lang w:val="sq-AL"/>
        </w:rPr>
      </w:pPr>
      <w:r w:rsidRPr="00B72B00">
        <w:rPr>
          <w:rFonts w:ascii="Garamond" w:hAnsi="Garamond"/>
          <w:sz w:val="24"/>
          <w:szCs w:val="24"/>
          <w:lang w:val="sq-AL"/>
        </w:rPr>
        <w:t>Neni 23</w:t>
      </w:r>
    </w:p>
    <w:p w:rsidR="00E438A8" w:rsidRPr="00B72B00" w:rsidRDefault="00E438A8" w:rsidP="00E438A8">
      <w:pPr>
        <w:pStyle w:val="NeniTitull"/>
        <w:keepNext w:val="0"/>
        <w:rPr>
          <w:rFonts w:ascii="Garamond" w:hAnsi="Garamond"/>
          <w:sz w:val="24"/>
          <w:szCs w:val="24"/>
          <w:lang w:val="sq-AL"/>
        </w:rPr>
      </w:pPr>
      <w:r w:rsidRPr="00B72B00">
        <w:rPr>
          <w:rFonts w:ascii="Garamond" w:hAnsi="Garamond"/>
          <w:sz w:val="24"/>
          <w:szCs w:val="24"/>
          <w:lang w:val="sq-AL"/>
        </w:rPr>
        <w:lastRenderedPageBreak/>
        <w:t>Hyrja në fuqi</w:t>
      </w:r>
    </w:p>
    <w:p w:rsidR="00E438A8" w:rsidRPr="00B72B00" w:rsidRDefault="00E438A8" w:rsidP="00E438A8">
      <w:pPr>
        <w:pStyle w:val="Paragrafi"/>
        <w:rPr>
          <w:rFonts w:ascii="Garamond" w:hAnsi="Garamond"/>
          <w:sz w:val="24"/>
          <w:szCs w:val="24"/>
          <w:lang w:val="sq-AL"/>
        </w:rPr>
      </w:pPr>
    </w:p>
    <w:p w:rsidR="00E438A8" w:rsidRPr="00B72B00" w:rsidRDefault="00E438A8" w:rsidP="00E438A8">
      <w:pPr>
        <w:pStyle w:val="Paragrafi"/>
        <w:rPr>
          <w:rFonts w:ascii="Garamond" w:hAnsi="Garamond"/>
          <w:sz w:val="24"/>
          <w:szCs w:val="24"/>
          <w:lang w:val="sq-AL"/>
        </w:rPr>
      </w:pPr>
      <w:r w:rsidRPr="00B72B00">
        <w:rPr>
          <w:rFonts w:ascii="Garamond" w:hAnsi="Garamond"/>
          <w:sz w:val="24"/>
          <w:szCs w:val="24"/>
          <w:lang w:val="sq-AL"/>
        </w:rPr>
        <w:t>Kjo rregullore hyn në fuqi pas botimit  në Fletoren Zyrtare të Republikës së Shqipërisë.</w:t>
      </w:r>
    </w:p>
    <w:p w:rsidR="000178C2" w:rsidRPr="00B72B00" w:rsidRDefault="000178C2" w:rsidP="00E438A8">
      <w:pPr>
        <w:pStyle w:val="Paragrafi"/>
        <w:rPr>
          <w:rFonts w:ascii="Garamond" w:hAnsi="Garamond"/>
          <w:sz w:val="24"/>
          <w:szCs w:val="24"/>
        </w:rPr>
      </w:pPr>
    </w:p>
    <w:sectPr w:rsidR="000178C2" w:rsidRPr="00B72B0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Yu Gothic UI"/>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DB7794"/>
    <w:multiLevelType w:val="hybridMultilevel"/>
    <w:tmpl w:val="117E906A"/>
    <w:lvl w:ilvl="0" w:tplc="AE769628">
      <w:start w:val="1"/>
      <w:numFmt w:val="upp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8A8"/>
    <w:rsid w:val="000061ED"/>
    <w:rsid w:val="000178C2"/>
    <w:rsid w:val="005243D9"/>
    <w:rsid w:val="00B72B00"/>
    <w:rsid w:val="00C84B66"/>
    <w:rsid w:val="00E438A8"/>
    <w:rsid w:val="00F3068F"/>
    <w:rsid w:val="00F71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A93A4"/>
  <w15:chartTrackingRefBased/>
  <w15:docId w15:val="{B1AC8825-4AEB-4698-8731-E94C13C67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8A8"/>
    <w:pPr>
      <w:widowControl w:val="0"/>
    </w:pPr>
    <w:rPr>
      <w:rFonts w:ascii="CG Times" w:hAnsi="CG Times"/>
      <w:sz w:val="22"/>
      <w:szCs w:val="22"/>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438A8"/>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E438A8"/>
    <w:rPr>
      <w:rFonts w:ascii="CG Times" w:hAnsi="CG Times"/>
      <w:b/>
      <w:caps/>
      <w:color w:val="000000"/>
      <w:sz w:val="22"/>
      <w:szCs w:val="22"/>
      <w:lang w:val="en-GB" w:eastAsia="en-US" w:bidi="ar-SA"/>
    </w:rPr>
  </w:style>
  <w:style w:type="paragraph" w:customStyle="1" w:styleId="Autoriteti">
    <w:name w:val="Autoriteti"/>
    <w:next w:val="Normal"/>
    <w:rsid w:val="00E438A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438A8"/>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E438A8"/>
    <w:rPr>
      <w:rFonts w:ascii="CG Times" w:hAnsi="CG Times"/>
      <w:b/>
      <w:sz w:val="22"/>
      <w:szCs w:val="22"/>
      <w:lang w:val="en-GB" w:eastAsia="en-US" w:bidi="ar-SA"/>
    </w:rPr>
  </w:style>
  <w:style w:type="paragraph" w:customStyle="1" w:styleId="BazLigjPropozues">
    <w:name w:val="Baz_Ligj_Propozues"/>
    <w:rsid w:val="00E438A8"/>
    <w:pPr>
      <w:keepNext/>
      <w:widowControl w:val="0"/>
      <w:ind w:firstLine="720"/>
      <w:jc w:val="both"/>
    </w:pPr>
    <w:rPr>
      <w:rFonts w:ascii="CG Times" w:hAnsi="CG Times"/>
      <w:color w:val="000000"/>
      <w:sz w:val="22"/>
      <w:szCs w:val="22"/>
      <w:lang w:eastAsia="en-US"/>
    </w:rPr>
  </w:style>
  <w:style w:type="paragraph" w:customStyle="1" w:styleId="KapitulliNr">
    <w:name w:val="Kapitulli_Nr"/>
    <w:rsid w:val="00E438A8"/>
    <w:pPr>
      <w:keepNext/>
      <w:widowControl w:val="0"/>
      <w:jc w:val="center"/>
    </w:pPr>
    <w:rPr>
      <w:rFonts w:ascii="CG Times" w:hAnsi="CG Times"/>
      <w:caps/>
      <w:sz w:val="22"/>
      <w:szCs w:val="22"/>
      <w:lang w:eastAsia="en-US"/>
    </w:rPr>
  </w:style>
  <w:style w:type="paragraph" w:customStyle="1" w:styleId="KreuNr">
    <w:name w:val="Kreu_Nr"/>
    <w:rsid w:val="00E438A8"/>
    <w:pPr>
      <w:keepNext/>
      <w:widowControl w:val="0"/>
      <w:jc w:val="center"/>
    </w:pPr>
    <w:rPr>
      <w:rFonts w:ascii="CG Times" w:hAnsi="CG Times"/>
      <w:caps/>
      <w:sz w:val="22"/>
      <w:szCs w:val="22"/>
      <w:lang w:val="en-US" w:eastAsia="en-US"/>
    </w:rPr>
  </w:style>
  <w:style w:type="paragraph" w:customStyle="1" w:styleId="KreuTitull">
    <w:name w:val="Kreu_Titull"/>
    <w:next w:val="Normal"/>
    <w:rsid w:val="00E438A8"/>
    <w:pPr>
      <w:keepNext/>
      <w:widowControl w:val="0"/>
      <w:jc w:val="center"/>
    </w:pPr>
    <w:rPr>
      <w:rFonts w:ascii="CG Times" w:hAnsi="CG Times"/>
      <w:caps/>
      <w:sz w:val="22"/>
      <w:szCs w:val="22"/>
      <w:lang w:val="en-US" w:eastAsia="en-US"/>
    </w:rPr>
  </w:style>
  <w:style w:type="paragraph" w:customStyle="1" w:styleId="NeniNr">
    <w:name w:val="Neni_Nr"/>
    <w:next w:val="Normal"/>
    <w:rsid w:val="00E438A8"/>
    <w:pPr>
      <w:keepNext/>
      <w:widowControl w:val="0"/>
      <w:jc w:val="center"/>
    </w:pPr>
    <w:rPr>
      <w:rFonts w:ascii="CG Times" w:hAnsi="CG Times"/>
      <w:sz w:val="22"/>
      <w:lang w:eastAsia="en-US"/>
    </w:rPr>
  </w:style>
  <w:style w:type="paragraph" w:customStyle="1" w:styleId="NeniTitull">
    <w:name w:val="Neni_Titull"/>
    <w:next w:val="Normal"/>
    <w:rsid w:val="00E438A8"/>
    <w:pPr>
      <w:keepNext/>
      <w:widowControl w:val="0"/>
      <w:jc w:val="center"/>
      <w:outlineLvl w:val="2"/>
    </w:pPr>
    <w:rPr>
      <w:rFonts w:ascii="CG Times" w:hAnsi="CG Times"/>
      <w:b/>
      <w:sz w:val="22"/>
      <w:lang w:eastAsia="en-US"/>
    </w:rPr>
  </w:style>
  <w:style w:type="paragraph" w:customStyle="1" w:styleId="NumriData">
    <w:name w:val="Numri_Data"/>
    <w:next w:val="Normal"/>
    <w:rsid w:val="00E438A8"/>
    <w:pPr>
      <w:keepNext/>
      <w:widowControl w:val="0"/>
      <w:jc w:val="center"/>
      <w:outlineLvl w:val="0"/>
    </w:pPr>
    <w:rPr>
      <w:rFonts w:ascii="CG Times" w:hAnsi="CG Times"/>
      <w:b/>
      <w:sz w:val="22"/>
      <w:lang w:eastAsia="en-US"/>
    </w:rPr>
  </w:style>
  <w:style w:type="paragraph" w:customStyle="1" w:styleId="Paragrafi">
    <w:name w:val="Paragrafi"/>
    <w:rsid w:val="00E438A8"/>
    <w:pPr>
      <w:widowControl w:val="0"/>
      <w:ind w:firstLine="720"/>
      <w:jc w:val="both"/>
    </w:pPr>
    <w:rPr>
      <w:rFonts w:ascii="CG Times" w:hAnsi="CG Times"/>
      <w:sz w:val="22"/>
      <w:lang w:val="en-US" w:eastAsia="en-US"/>
    </w:rPr>
  </w:style>
  <w:style w:type="paragraph" w:customStyle="1" w:styleId="Tabele">
    <w:name w:val="Tabele"/>
    <w:rsid w:val="00E438A8"/>
    <w:rPr>
      <w:rFonts w:ascii="CG Times" w:hAnsi="CG Times"/>
      <w:sz w:val="22"/>
      <w:lang w:eastAsia="en-US"/>
    </w:rPr>
  </w:style>
  <w:style w:type="paragraph" w:customStyle="1" w:styleId="Titulli">
    <w:name w:val="Titulli"/>
    <w:next w:val="Normal"/>
    <w:link w:val="TitulliChar"/>
    <w:rsid w:val="00E438A8"/>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E438A8"/>
    <w:rPr>
      <w:rFonts w:ascii="CG Times" w:hAnsi="CG Times"/>
      <w:b/>
      <w:caps/>
      <w:sz w:val="22"/>
      <w:szCs w:val="22"/>
      <w:lang w:val="en-GB" w:eastAsia="en-US" w:bidi="ar-SA"/>
    </w:rPr>
  </w:style>
  <w:style w:type="paragraph" w:customStyle="1" w:styleId="TitulliTitull">
    <w:name w:val="Titulli_Titull"/>
    <w:rsid w:val="00E438A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438A8"/>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E438A8"/>
    <w:rPr>
      <w:rFonts w:ascii="CG Times" w:hAnsi="CG Times"/>
      <w:caps/>
      <w:sz w:val="22"/>
      <w:szCs w:val="22"/>
      <w:lang w:val="en-GB" w:eastAsia="en-US" w:bidi="ar-SA"/>
    </w:rPr>
  </w:style>
  <w:style w:type="paragraph" w:styleId="FootnoteText">
    <w:name w:val="footnote text"/>
    <w:basedOn w:val="Normal"/>
    <w:semiHidden/>
    <w:rsid w:val="00E438A8"/>
    <w:pPr>
      <w:widowControl/>
    </w:pPr>
    <w:rPr>
      <w:rFonts w:ascii="Times New Roman" w:eastAsia="MS Mincho" w:hAnsi="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4540</Words>
  <Characters>25884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8</cp:revision>
  <dcterms:created xsi:type="dcterms:W3CDTF">2025-11-17T13:28:00Z</dcterms:created>
  <dcterms:modified xsi:type="dcterms:W3CDTF">2025-11-17T13:37:00Z</dcterms:modified>
</cp:coreProperties>
</file>