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A8B" w:rsidRPr="000857A9" w:rsidRDefault="004E6A8B" w:rsidP="004E6A8B">
      <w:pPr>
        <w:pStyle w:val="Akti"/>
        <w:keepNext w:val="0"/>
        <w:rPr>
          <w:lang w:val="it-IT"/>
        </w:rPr>
      </w:pPr>
      <w:bookmarkStart w:id="0" w:name="_GoBack"/>
      <w:bookmarkEnd w:id="0"/>
      <w:r w:rsidRPr="000857A9">
        <w:rPr>
          <w:lang w:val="it-IT"/>
        </w:rPr>
        <w:t>VENDIM</w:t>
      </w:r>
    </w:p>
    <w:p w:rsidR="004E6A8B" w:rsidRPr="000857A9" w:rsidRDefault="004E6A8B" w:rsidP="004E6A8B">
      <w:pPr>
        <w:pStyle w:val="NumriData"/>
        <w:keepNext w:val="0"/>
        <w:rPr>
          <w:lang w:val="it-IT"/>
        </w:rPr>
      </w:pPr>
      <w:r w:rsidRPr="000857A9">
        <w:rPr>
          <w:lang w:val="it-IT"/>
        </w:rPr>
        <w:t>Nr.28, datë  4.5.2007</w:t>
      </w:r>
    </w:p>
    <w:p w:rsidR="004E6A8B" w:rsidRPr="000857A9" w:rsidRDefault="004E6A8B" w:rsidP="004E6A8B">
      <w:pPr>
        <w:pStyle w:val="Paragrafi"/>
        <w:jc w:val="center"/>
        <w:rPr>
          <w:lang w:val="it-IT"/>
        </w:rPr>
      </w:pPr>
    </w:p>
    <w:p w:rsidR="004E6A8B" w:rsidRPr="000857A9" w:rsidRDefault="004E6A8B" w:rsidP="004E6A8B">
      <w:pPr>
        <w:pStyle w:val="Titulli"/>
        <w:keepNext w:val="0"/>
        <w:rPr>
          <w:lang w:val="it-IT"/>
        </w:rPr>
      </w:pPr>
      <w:r w:rsidRPr="000857A9">
        <w:rPr>
          <w:lang w:val="it-IT"/>
        </w:rPr>
        <w:t>PËR MIRATIMIN E KOHËZGJATJES SË PERIUDHËS TRA</w:t>
      </w:r>
      <w:r>
        <w:rPr>
          <w:lang w:val="it-IT"/>
        </w:rPr>
        <w:t>NS</w:t>
      </w:r>
      <w:r w:rsidRPr="000857A9">
        <w:rPr>
          <w:lang w:val="it-IT"/>
        </w:rPr>
        <w:t>ITORE PËR APLIKIMIN E FATURIMIT AFORFE PËR KLIENTËT FAMILJARË PA MATËS TË ENERGJISË ELEKTRIKE</w:t>
      </w:r>
    </w:p>
    <w:p w:rsidR="004E6A8B" w:rsidRPr="000857A9" w:rsidRDefault="004E6A8B" w:rsidP="004E6A8B">
      <w:pPr>
        <w:pStyle w:val="Paragrafi"/>
        <w:rPr>
          <w:lang w:val="it-IT"/>
        </w:rPr>
      </w:pPr>
    </w:p>
    <w:p w:rsidR="004E6A8B" w:rsidRPr="000857A9" w:rsidRDefault="004E6A8B" w:rsidP="004E6A8B">
      <w:pPr>
        <w:pStyle w:val="BazLigjPropozues"/>
        <w:keepNext w:val="0"/>
        <w:rPr>
          <w:lang w:val="it-IT"/>
        </w:rPr>
      </w:pPr>
      <w:r w:rsidRPr="000857A9">
        <w:rPr>
          <w:lang w:val="it-IT"/>
        </w:rPr>
        <w:t>Në mbështetje të neneve 9, 26, pika 1, dhe 52, pika 3, të ligjit nr.9072, datë 22.5.2003 “Për sektorin e energjisë elektrike”, i ndryshuar, Bordi i Komisioner</w:t>
      </w:r>
      <w:r w:rsidRPr="00786D3C">
        <w:rPr>
          <w:rFonts w:ascii="Times New Roman" w:hAnsi="Times New Roman"/>
        </w:rPr>
        <w:t>ё</w:t>
      </w:r>
      <w:r w:rsidRPr="000857A9">
        <w:rPr>
          <w:lang w:val="it-IT"/>
        </w:rPr>
        <w:t>ve</w:t>
      </w:r>
      <w:r>
        <w:rPr>
          <w:lang w:val="it-IT"/>
        </w:rPr>
        <w:t>,</w:t>
      </w:r>
      <w:r w:rsidRPr="000857A9">
        <w:rPr>
          <w:lang w:val="it-IT"/>
        </w:rPr>
        <w:t xml:space="preserve"> në mbledhjen e tij të datës  4.5.2007, pasi shqyrtoi kërkesën e paraqitur nga KESH sh.a. për përcaktimin e</w:t>
      </w:r>
      <w:r>
        <w:rPr>
          <w:lang w:val="it-IT"/>
        </w:rPr>
        <w:t xml:space="preserve"> kohëzgjatjes së periudhës trans</w:t>
      </w:r>
      <w:r w:rsidRPr="000857A9">
        <w:rPr>
          <w:lang w:val="it-IT"/>
        </w:rPr>
        <w:t>itore për aplikimin e faturimit aforfe për klientët familjarë pa matës të energjisë elektrike,</w:t>
      </w:r>
    </w:p>
    <w:p w:rsidR="004E6A8B" w:rsidRPr="000857A9" w:rsidRDefault="004E6A8B" w:rsidP="004E6A8B">
      <w:pPr>
        <w:pStyle w:val="Paragrafi"/>
        <w:rPr>
          <w:lang w:val="it-IT"/>
        </w:rPr>
      </w:pPr>
    </w:p>
    <w:p w:rsidR="004E6A8B" w:rsidRPr="000857A9" w:rsidRDefault="004E6A8B" w:rsidP="004E6A8B">
      <w:pPr>
        <w:pStyle w:val="Paragrafi"/>
        <w:ind w:firstLine="0"/>
        <w:jc w:val="center"/>
        <w:rPr>
          <w:lang w:val="it-IT"/>
        </w:rPr>
      </w:pPr>
      <w:r w:rsidRPr="000857A9">
        <w:rPr>
          <w:lang w:val="it-IT"/>
        </w:rPr>
        <w:t>VENDOSI:</w:t>
      </w:r>
    </w:p>
    <w:p w:rsidR="004E6A8B" w:rsidRPr="000857A9" w:rsidRDefault="004E6A8B" w:rsidP="004E6A8B">
      <w:pPr>
        <w:pStyle w:val="Paragrafi"/>
        <w:rPr>
          <w:rFonts w:eastAsia="Batang"/>
          <w:lang w:val="it-IT"/>
        </w:rPr>
      </w:pPr>
    </w:p>
    <w:p w:rsidR="004E6A8B" w:rsidRPr="000857A9" w:rsidRDefault="004E6A8B" w:rsidP="004E6A8B">
      <w:pPr>
        <w:pStyle w:val="Paragrafi"/>
        <w:rPr>
          <w:lang w:val="it-IT"/>
        </w:rPr>
      </w:pPr>
      <w:r w:rsidRPr="000857A9">
        <w:rPr>
          <w:lang w:val="it-IT"/>
        </w:rPr>
        <w:t>- Kohëzgjatja e aplikimit të faturimit aforfe për klientët familjarë pa matës të energjisë elektrike do të jetë deri më 31 dhjetor 2007.</w:t>
      </w:r>
    </w:p>
    <w:p w:rsidR="004E6A8B" w:rsidRPr="000857A9" w:rsidRDefault="004E6A8B" w:rsidP="004E6A8B">
      <w:pPr>
        <w:pStyle w:val="Paragrafi"/>
        <w:rPr>
          <w:lang w:val="it-IT"/>
        </w:rPr>
      </w:pPr>
      <w:r w:rsidRPr="000857A9">
        <w:rPr>
          <w:lang w:val="it-IT"/>
        </w:rPr>
        <w:t xml:space="preserve">- Sasia e energjisë elektrike e faturimit aforfe për klientët familjarë pa matës të energjisë elektrike (ndarë sipas rretheve) deri më 31 dhjetor 2007, do të jetë sipas tabelës bashkëngjitur këtij vendimi. </w:t>
      </w:r>
    </w:p>
    <w:p w:rsidR="004E6A8B" w:rsidRPr="000857A9" w:rsidRDefault="004E6A8B" w:rsidP="004E6A8B">
      <w:pPr>
        <w:pStyle w:val="Paragrafi"/>
        <w:rPr>
          <w:lang w:val="it-IT"/>
        </w:rPr>
      </w:pPr>
      <w:r w:rsidRPr="000857A9">
        <w:rPr>
          <w:lang w:val="it-IT"/>
        </w:rPr>
        <w:t>- Ngarkohet KESH sh.a. për zbatimin e këtij vendimi.</w:t>
      </w:r>
    </w:p>
    <w:p w:rsidR="004E6A8B" w:rsidRPr="000857A9" w:rsidRDefault="004E6A8B" w:rsidP="004E6A8B">
      <w:pPr>
        <w:pStyle w:val="Paragrafi"/>
        <w:rPr>
          <w:lang w:val="it-IT"/>
        </w:rPr>
      </w:pPr>
      <w:r w:rsidRPr="000857A9">
        <w:rPr>
          <w:lang w:val="it-IT"/>
        </w:rPr>
        <w:t xml:space="preserve">Ky vendim hyn në fuqi menjëherë dhe botohet në Fletoren Zyrtare. </w:t>
      </w:r>
    </w:p>
    <w:p w:rsidR="004E6A8B" w:rsidRPr="000857A9" w:rsidRDefault="004E6A8B" w:rsidP="004E6A8B">
      <w:pPr>
        <w:pStyle w:val="Paragrafi"/>
        <w:rPr>
          <w:lang w:val="it-IT"/>
        </w:rPr>
      </w:pPr>
    </w:p>
    <w:p w:rsidR="004E6A8B" w:rsidRPr="000857A9" w:rsidRDefault="004E6A8B" w:rsidP="004E6A8B">
      <w:pPr>
        <w:pStyle w:val="Paragrafi"/>
        <w:rPr>
          <w:lang w:val="it-IT"/>
        </w:rPr>
      </w:pPr>
    </w:p>
    <w:p w:rsidR="004E6A8B" w:rsidRPr="000857A9" w:rsidRDefault="004E6A8B" w:rsidP="004E6A8B">
      <w:pPr>
        <w:pStyle w:val="Autoriteti"/>
        <w:keepNext w:val="0"/>
        <w:rPr>
          <w:lang w:val="it-IT"/>
        </w:rPr>
      </w:pPr>
      <w:r w:rsidRPr="000857A9">
        <w:rPr>
          <w:lang w:val="it-IT"/>
        </w:rPr>
        <w:t>KRYETARI I ERE-S</w:t>
      </w:r>
    </w:p>
    <w:p w:rsidR="004E6A8B" w:rsidRPr="000857A9" w:rsidRDefault="004E6A8B" w:rsidP="004E6A8B">
      <w:pPr>
        <w:pStyle w:val="AutoritetiEmer"/>
        <w:rPr>
          <w:lang w:val="it-IT"/>
        </w:rPr>
      </w:pPr>
      <w:r w:rsidRPr="000857A9">
        <w:rPr>
          <w:lang w:val="it-IT"/>
        </w:rPr>
        <w:t>Bujar Nepravishta</w:t>
      </w:r>
    </w:p>
    <w:p w:rsidR="004E6A8B" w:rsidRPr="000857A9" w:rsidRDefault="004E6A8B" w:rsidP="004E6A8B">
      <w:pPr>
        <w:pStyle w:val="Paragrafi"/>
        <w:jc w:val="right"/>
        <w:rPr>
          <w:lang w:val="it-IT"/>
        </w:rPr>
      </w:pPr>
    </w:p>
    <w:p w:rsidR="004E6A8B" w:rsidRPr="000857A9" w:rsidRDefault="004E6A8B" w:rsidP="004E6A8B">
      <w:pPr>
        <w:pStyle w:val="Paragrafi"/>
        <w:rPr>
          <w:lang w:val="it-IT"/>
        </w:rPr>
      </w:pPr>
    </w:p>
    <w:p w:rsidR="004E6A8B" w:rsidRPr="00845F6B" w:rsidRDefault="004E6A8B" w:rsidP="004E6A8B">
      <w:pPr>
        <w:pStyle w:val="Paragrafi"/>
        <w:rPr>
          <w:lang w:val="it-IT"/>
        </w:rPr>
      </w:pPr>
      <w:r w:rsidRPr="00845F6B">
        <w:rPr>
          <w:lang w:val="it-IT"/>
        </w:rPr>
        <w:t>Sasia e e</w:t>
      </w:r>
      <w:r>
        <w:rPr>
          <w:lang w:val="it-IT"/>
        </w:rPr>
        <w:t>nergjisë</w:t>
      </w:r>
      <w:r w:rsidRPr="00845F6B">
        <w:rPr>
          <w:lang w:val="it-IT"/>
        </w:rPr>
        <w:t xml:space="preserve"> elektrike e faturimit </w:t>
      </w:r>
    </w:p>
    <w:tbl>
      <w:tblPr>
        <w:tblW w:w="9523" w:type="dxa"/>
        <w:tblInd w:w="88" w:type="dxa"/>
        <w:tblLook w:val="0000" w:firstRow="0" w:lastRow="0" w:firstColumn="0" w:lastColumn="0" w:noHBand="0" w:noVBand="0"/>
      </w:tblPr>
      <w:tblGrid>
        <w:gridCol w:w="820"/>
        <w:gridCol w:w="1360"/>
        <w:gridCol w:w="1100"/>
        <w:gridCol w:w="1120"/>
        <w:gridCol w:w="960"/>
        <w:gridCol w:w="780"/>
        <w:gridCol w:w="1206"/>
        <w:gridCol w:w="1100"/>
        <w:gridCol w:w="1100"/>
      </w:tblGrid>
      <w:tr w:rsidR="004E6A8B" w:rsidRPr="00DD47FF">
        <w:trPr>
          <w:trHeight w:val="54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845F6B" w:rsidRDefault="004E6A8B" w:rsidP="004E6A8B">
            <w:pPr>
              <w:pStyle w:val="Tabele"/>
              <w:widowControl w:val="0"/>
              <w:rPr>
                <w:lang w:val="it-IT" w:eastAsia="en-GB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845F6B" w:rsidRDefault="004E6A8B" w:rsidP="004E6A8B">
            <w:pPr>
              <w:pStyle w:val="Tabele"/>
              <w:widowControl w:val="0"/>
              <w:rPr>
                <w:lang w:val="it-IT" w:eastAsia="en-GB"/>
              </w:rPr>
            </w:pPr>
          </w:p>
        </w:tc>
        <w:tc>
          <w:tcPr>
            <w:tcW w:w="22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val="it-IT" w:eastAsia="en-GB"/>
              </w:rPr>
            </w:pPr>
            <w:r>
              <w:rPr>
                <w:b/>
                <w:bCs/>
                <w:lang w:val="it-IT" w:eastAsia="en-GB"/>
              </w:rPr>
              <w:t>Niveli i aforfesë verë (në</w:t>
            </w:r>
            <w:r w:rsidRPr="00DD47FF">
              <w:rPr>
                <w:b/>
                <w:bCs/>
                <w:lang w:val="it-IT" w:eastAsia="en-GB"/>
              </w:rPr>
              <w:t xml:space="preserve"> kWh/muaj)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val="it-IT" w:eastAsia="en-GB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val="it-IT" w:eastAsia="en-GB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val="it-IT" w:eastAsia="en-GB"/>
              </w:rPr>
            </w:pPr>
          </w:p>
        </w:tc>
        <w:tc>
          <w:tcPr>
            <w:tcW w:w="2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val="it-IT" w:eastAsia="en-GB"/>
              </w:rPr>
            </w:pPr>
            <w:r>
              <w:rPr>
                <w:b/>
                <w:bCs/>
                <w:lang w:val="it-IT" w:eastAsia="en-GB"/>
              </w:rPr>
              <w:t>Niveli i aforfesë dimër (në</w:t>
            </w:r>
            <w:r w:rsidRPr="00DD47FF">
              <w:rPr>
                <w:b/>
                <w:bCs/>
                <w:lang w:val="it-IT" w:eastAsia="en-GB"/>
              </w:rPr>
              <w:t xml:space="preserve"> kWh/muaj)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Nr.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Emë</w:t>
            </w:r>
            <w:r w:rsidRPr="00DD47FF">
              <w:rPr>
                <w:b/>
                <w:bCs/>
                <w:lang w:eastAsia="en-GB"/>
              </w:rPr>
              <w:t>rtimi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i/>
                <w:iCs/>
                <w:lang w:eastAsia="en-GB"/>
              </w:rPr>
            </w:pPr>
            <w:r w:rsidRPr="00DD47FF">
              <w:rPr>
                <w:b/>
                <w:bCs/>
                <w:i/>
                <w:iCs/>
                <w:lang w:eastAsia="en-GB"/>
              </w:rPr>
              <w:t>Qytet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i/>
                <w:iCs/>
                <w:lang w:eastAsia="en-GB"/>
              </w:rPr>
            </w:pPr>
            <w:r w:rsidRPr="00DD47FF">
              <w:rPr>
                <w:b/>
                <w:bCs/>
                <w:i/>
                <w:iCs/>
                <w:lang w:eastAsia="en-GB"/>
              </w:rPr>
              <w:t>Fshat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Nr.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>
              <w:rPr>
                <w:b/>
                <w:bCs/>
                <w:lang w:eastAsia="en-GB"/>
              </w:rPr>
              <w:t>Emë</w:t>
            </w:r>
            <w:r w:rsidRPr="00DD47FF">
              <w:rPr>
                <w:b/>
                <w:bCs/>
                <w:lang w:eastAsia="en-GB"/>
              </w:rPr>
              <w:t>rtimi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i/>
                <w:iCs/>
                <w:lang w:eastAsia="en-GB"/>
              </w:rPr>
            </w:pPr>
            <w:r w:rsidRPr="00DD47FF">
              <w:rPr>
                <w:b/>
                <w:bCs/>
                <w:i/>
                <w:iCs/>
                <w:lang w:eastAsia="en-GB"/>
              </w:rPr>
              <w:t>Qytet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i/>
                <w:iCs/>
                <w:lang w:eastAsia="en-GB"/>
              </w:rPr>
            </w:pPr>
            <w:r w:rsidRPr="00DD47FF">
              <w:rPr>
                <w:b/>
                <w:bCs/>
                <w:i/>
                <w:iCs/>
                <w:lang w:eastAsia="en-GB"/>
              </w:rPr>
              <w:t>Fshat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Tiranë q</w:t>
            </w:r>
            <w:r w:rsidRPr="00DD47FF">
              <w:rPr>
                <w:lang w:eastAsia="en-GB"/>
              </w:rPr>
              <w:t>ytet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Tiranë q</w:t>
            </w:r>
            <w:r w:rsidRPr="00DD47FF">
              <w:rPr>
                <w:lang w:eastAsia="en-GB"/>
              </w:rPr>
              <w:t>ytet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600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 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Tiranë f</w:t>
            </w:r>
            <w:r w:rsidRPr="00DD47FF">
              <w:rPr>
                <w:lang w:eastAsia="en-GB"/>
              </w:rPr>
              <w:t>shat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Tiranë f</w:t>
            </w:r>
            <w:r w:rsidRPr="00DD47FF">
              <w:rPr>
                <w:lang w:eastAsia="en-GB"/>
              </w:rPr>
              <w:t>shat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400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Du</w:t>
            </w:r>
            <w:r>
              <w:rPr>
                <w:lang w:eastAsia="en-GB"/>
              </w:rPr>
              <w:t>rrë</w:t>
            </w:r>
            <w:r w:rsidRPr="00DD47FF">
              <w:rPr>
                <w:lang w:eastAsia="en-GB"/>
              </w:rPr>
              <w:t>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Durrë</w:t>
            </w:r>
            <w:r w:rsidRPr="00DD47FF">
              <w:rPr>
                <w:lang w:eastAsia="en-GB"/>
              </w:rPr>
              <w:t>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500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400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Kavajë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Kavajë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550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400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Krujë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Krujë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450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350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Shijak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Shijak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400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Fier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Fier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500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350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Patos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Patos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450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300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Ballsh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Ballsh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450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300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Vlorë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Vlorë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500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300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Bilisht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Bilisht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Kolonjë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Kolonjë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Korçë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Korçë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500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300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Pogradec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Pogradec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Gramsh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Gramsh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Librazhd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Librazhd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Peqin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Peqin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Elbasan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Elbasan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Berat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19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Berat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500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350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lastRenderedPageBreak/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Kuçovë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Kuçovë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300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Lushnjë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Lushnjë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450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350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Skrapar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Skrapar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Has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Has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450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300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Kukë</w:t>
            </w:r>
            <w:r w:rsidRPr="00DD47FF">
              <w:rPr>
                <w:lang w:eastAsia="en-GB"/>
              </w:rPr>
              <w:t>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Kukë</w:t>
            </w:r>
            <w:r w:rsidRPr="00DD47FF">
              <w:rPr>
                <w:lang w:eastAsia="en-GB"/>
              </w:rPr>
              <w:t>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550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300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Lezhë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Lezhë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550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350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Koplik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Koplik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400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300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Pukë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Puke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Tropojë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Tropojë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450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300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Shkodë</w:t>
            </w:r>
            <w:r w:rsidRPr="00DD47FF">
              <w:rPr>
                <w:lang w:eastAsia="en-GB"/>
              </w:rPr>
              <w:t>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29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Shkod</w:t>
            </w:r>
            <w:r>
              <w:rPr>
                <w:lang w:eastAsia="en-GB"/>
              </w:rPr>
              <w:t>ë</w:t>
            </w:r>
            <w:r w:rsidRPr="00DD47FF">
              <w:rPr>
                <w:lang w:eastAsia="en-GB"/>
              </w:rPr>
              <w:t>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500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300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Bulqizë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Bulqizë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250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Dibë</w:t>
            </w:r>
            <w:r w:rsidRPr="00DD47FF">
              <w:rPr>
                <w:lang w:eastAsia="en-GB"/>
              </w:rPr>
              <w:t>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Dibë</w:t>
            </w:r>
            <w:r w:rsidRPr="00DD47FF">
              <w:rPr>
                <w:lang w:eastAsia="en-GB"/>
              </w:rPr>
              <w:t>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250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Laç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Laç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450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300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Mat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Mat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300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Mirditë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Mirditë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Gjirokastë</w:t>
            </w:r>
            <w:r w:rsidRPr="00DD47FF">
              <w:rPr>
                <w:lang w:eastAsia="en-GB"/>
              </w:rPr>
              <w:t>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Gjirokastë</w:t>
            </w:r>
            <w:r w:rsidRPr="00DD47FF">
              <w:rPr>
                <w:lang w:eastAsia="en-GB"/>
              </w:rPr>
              <w:t>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300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Pë</w:t>
            </w:r>
            <w:r w:rsidRPr="00DD47FF">
              <w:rPr>
                <w:lang w:eastAsia="en-GB"/>
              </w:rPr>
              <w:t>rmet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Pë</w:t>
            </w:r>
            <w:r w:rsidRPr="00DD47FF">
              <w:rPr>
                <w:lang w:eastAsia="en-GB"/>
              </w:rPr>
              <w:t>rmet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Sarandë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37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Sarandë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</w:tr>
      <w:tr w:rsidR="004E6A8B" w:rsidRPr="00DD47FF">
        <w:trPr>
          <w:trHeight w:val="25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Tepelenë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Tepelenë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</w:tr>
      <w:tr w:rsidR="004E6A8B" w:rsidRPr="00DD47FF">
        <w:trPr>
          <w:trHeight w:val="270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>
              <w:rPr>
                <w:lang w:eastAsia="en-GB"/>
              </w:rPr>
              <w:t>Delvinë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b/>
                <w:bCs/>
                <w:lang w:eastAsia="en-GB"/>
              </w:rPr>
            </w:pPr>
            <w:r w:rsidRPr="00DD47FF">
              <w:rPr>
                <w:b/>
                <w:bCs/>
                <w:lang w:eastAsia="en-GB"/>
              </w:rPr>
              <w:t>39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Delvin</w:t>
            </w:r>
            <w:r>
              <w:rPr>
                <w:lang w:eastAsia="en-GB"/>
              </w:rPr>
              <w:t>ë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E6A8B" w:rsidRPr="00DD47FF" w:rsidRDefault="004E6A8B" w:rsidP="004E6A8B">
            <w:pPr>
              <w:pStyle w:val="Tabele"/>
              <w:widowControl w:val="0"/>
              <w:rPr>
                <w:lang w:eastAsia="en-GB"/>
              </w:rPr>
            </w:pPr>
            <w:r w:rsidRPr="00DD47FF">
              <w:rPr>
                <w:lang w:eastAsia="en-GB"/>
              </w:rPr>
              <w:t>0</w:t>
            </w:r>
          </w:p>
        </w:tc>
      </w:tr>
    </w:tbl>
    <w:p w:rsidR="004E6A8B" w:rsidRDefault="004E6A8B" w:rsidP="004E6A8B">
      <w:pPr>
        <w:pStyle w:val="Paragrafi"/>
        <w:rPr>
          <w:lang w:val="it-IT"/>
        </w:rPr>
      </w:pPr>
    </w:p>
    <w:p w:rsidR="000178C2" w:rsidRPr="00C84B66" w:rsidRDefault="000178C2" w:rsidP="004E6A8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6A8B"/>
    <w:rsid w:val="000178C2"/>
    <w:rsid w:val="004E6A8B"/>
    <w:rsid w:val="0096385C"/>
    <w:rsid w:val="00A90F4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C21005-E159-4C60-9B64-42373F2E8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A8B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4E6A8B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E6A8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E6A8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2019-03-16T14:59:00Z</dcterms:created>
  <dcterms:modified xsi:type="dcterms:W3CDTF">2019-03-16T14:59:00Z</dcterms:modified>
</cp:coreProperties>
</file>