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18" w:rsidRPr="00786D3C" w:rsidRDefault="006F5C18" w:rsidP="006F5C18">
      <w:pPr>
        <w:pStyle w:val="Akti"/>
        <w:keepNext w:val="0"/>
      </w:pPr>
      <w:bookmarkStart w:id="0" w:name="_GoBack"/>
      <w:bookmarkEnd w:id="0"/>
      <w:r>
        <w:t>VENDI</w:t>
      </w:r>
      <w:r w:rsidRPr="00786D3C">
        <w:t>M</w:t>
      </w:r>
    </w:p>
    <w:p w:rsidR="006F5C18" w:rsidRPr="00786D3C" w:rsidRDefault="006F5C18" w:rsidP="006F5C18">
      <w:pPr>
        <w:pStyle w:val="NumriData"/>
        <w:keepNext w:val="0"/>
      </w:pPr>
      <w:r>
        <w:t>Nr.29, d</w:t>
      </w:r>
      <w:r w:rsidRPr="00786D3C">
        <w:t>a</w:t>
      </w:r>
      <w:r>
        <w:t>të 4.5.</w:t>
      </w:r>
      <w:r w:rsidRPr="00786D3C">
        <w:t>2007</w:t>
      </w:r>
    </w:p>
    <w:p w:rsidR="006F5C18" w:rsidRPr="00786D3C" w:rsidRDefault="006F5C18" w:rsidP="006F5C18">
      <w:pPr>
        <w:pStyle w:val="Paragrafi"/>
        <w:ind w:firstLine="0"/>
      </w:pPr>
    </w:p>
    <w:p w:rsidR="006F5C18" w:rsidRPr="00786D3C" w:rsidRDefault="006F5C18" w:rsidP="006F5C18">
      <w:pPr>
        <w:pStyle w:val="NumriData"/>
        <w:keepNext w:val="0"/>
      </w:pPr>
      <w:r w:rsidRPr="00786D3C">
        <w:t>PËR</w:t>
      </w:r>
      <w:r>
        <w:t xml:space="preserve"> VENDOSJEN E GJOBËS KESH SH</w:t>
      </w:r>
      <w:r w:rsidRPr="00786D3C">
        <w:t>A</w:t>
      </w:r>
    </w:p>
    <w:p w:rsidR="006F5C18" w:rsidRPr="00786D3C" w:rsidRDefault="006F5C18" w:rsidP="006F5C18">
      <w:pPr>
        <w:pStyle w:val="Paragrafi"/>
      </w:pPr>
    </w:p>
    <w:p w:rsidR="006F5C18" w:rsidRPr="00786D3C" w:rsidRDefault="006F5C18" w:rsidP="006F5C18">
      <w:pPr>
        <w:pStyle w:val="BazLigjPropozues"/>
        <w:keepNext w:val="0"/>
      </w:pPr>
      <w:r>
        <w:t xml:space="preserve">Në mbështetje të neneve 9, 64,  pika 1 germa “c” të ligjit nr.9072, datë 22.5.2003 </w:t>
      </w:r>
      <w:r w:rsidRPr="00786D3C">
        <w:t>“Për sektorin e energjisë elektrike”</w:t>
      </w:r>
      <w:r>
        <w:t>,</w:t>
      </w:r>
      <w:r w:rsidRPr="00786D3C">
        <w:t xml:space="preserve"> i ndryshuar, Bordi i Komisionerëve të Entit Rregullator të Sektorit të Energjisë E</w:t>
      </w:r>
      <w:r>
        <w:t>lektrike (ERE), në mbledhjen e datës 4.</w:t>
      </w:r>
      <w:r w:rsidRPr="00786D3C">
        <w:t>5.2007, m</w:t>
      </w:r>
      <w:r>
        <w:t>basi konstatoi moszbatimin e v</w:t>
      </w:r>
      <w:r w:rsidRPr="00786D3C">
        <w:t>endimit nr.62</w:t>
      </w:r>
      <w:r>
        <w:t>, datë 3.10.2006</w:t>
      </w:r>
      <w:r w:rsidRPr="00786D3C">
        <w:t xml:space="preserve"> “Për përcaktimin e kohëzgjatjes së peri</w:t>
      </w:r>
      <w:r>
        <w:t>udhës transitore dhe të sasisë s</w:t>
      </w:r>
      <w:r w:rsidRPr="00786D3C">
        <w:t>ë fatu</w:t>
      </w:r>
      <w:r>
        <w:t>rimit aforfe për klientët familj</w:t>
      </w:r>
      <w:r w:rsidRPr="00786D3C">
        <w:t>arë që nuk janë të pajisur me matës të energjisë elektrike”</w:t>
      </w:r>
    </w:p>
    <w:p w:rsidR="006F5C18" w:rsidRPr="00786D3C" w:rsidRDefault="006F5C18" w:rsidP="006F5C18">
      <w:pPr>
        <w:pStyle w:val="Paragrafi"/>
      </w:pPr>
    </w:p>
    <w:p w:rsidR="006F5C18" w:rsidRPr="00786D3C" w:rsidRDefault="006F5C18" w:rsidP="006F5C18">
      <w:pPr>
        <w:pStyle w:val="VENDOSI"/>
        <w:keepNext w:val="0"/>
      </w:pPr>
      <w:r>
        <w:t>VENDOSI</w:t>
      </w:r>
      <w:r w:rsidRPr="00786D3C">
        <w:t>:</w:t>
      </w:r>
    </w:p>
    <w:p w:rsidR="006F5C18" w:rsidRPr="00786D3C" w:rsidRDefault="006F5C18" w:rsidP="006F5C18">
      <w:pPr>
        <w:pStyle w:val="Paragrafi"/>
      </w:pPr>
    </w:p>
    <w:p w:rsidR="006F5C18" w:rsidRPr="00786D3C" w:rsidRDefault="006F5C18" w:rsidP="006F5C18">
      <w:pPr>
        <w:pStyle w:val="Paragrafi"/>
      </w:pPr>
      <w:r>
        <w:t xml:space="preserve">1. </w:t>
      </w:r>
      <w:r w:rsidRPr="00786D3C">
        <w:t>Vendosjen e gjobës për KESH sh.a</w:t>
      </w:r>
      <w:r>
        <w:t>.</w:t>
      </w:r>
      <w:r w:rsidRPr="00786D3C">
        <w:t xml:space="preserve"> në masën 300 000 lekë.</w:t>
      </w:r>
    </w:p>
    <w:p w:rsidR="006F5C18" w:rsidRPr="00786D3C" w:rsidRDefault="006F5C18" w:rsidP="006F5C18">
      <w:pPr>
        <w:pStyle w:val="Paragrafi"/>
      </w:pPr>
      <w:r w:rsidRPr="00786D3C">
        <w:t>Ky vendim hyn në fuqi menjëherë  dhe  botohet në Fletoren Zyrtare.</w:t>
      </w:r>
    </w:p>
    <w:p w:rsidR="006F5C18" w:rsidRPr="00786D3C" w:rsidRDefault="006F5C18" w:rsidP="006F5C18">
      <w:pPr>
        <w:pStyle w:val="Paragrafi"/>
      </w:pPr>
    </w:p>
    <w:p w:rsidR="006F5C18" w:rsidRPr="00786D3C" w:rsidRDefault="006F5C18" w:rsidP="006F5C18">
      <w:pPr>
        <w:pStyle w:val="Autoriteti"/>
        <w:keepNext w:val="0"/>
      </w:pPr>
      <w:r w:rsidRPr="00786D3C">
        <w:t>KRYETARI I ERE-S</w:t>
      </w:r>
    </w:p>
    <w:p w:rsidR="006F5C18" w:rsidRPr="00786D3C" w:rsidRDefault="006F5C18" w:rsidP="006F5C18">
      <w:pPr>
        <w:pStyle w:val="AutoritetiEmer"/>
      </w:pPr>
      <w:r w:rsidRPr="00786D3C">
        <w:t>Bujar Nepravishta</w:t>
      </w:r>
    </w:p>
    <w:p w:rsidR="000178C2" w:rsidRPr="00C84B66" w:rsidRDefault="000178C2" w:rsidP="006F5C18">
      <w:pPr>
        <w:pStyle w:val="Paragrafi"/>
      </w:pPr>
    </w:p>
    <w:sectPr w:rsidR="000178C2" w:rsidRPr="00C84B66" w:rsidSect="006F5C18">
      <w:footerReference w:type="even" r:id="rId7"/>
      <w:footerReference w:type="default" r:id="rId8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14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B32BB">
      <w:r>
        <w:separator/>
      </w:r>
    </w:p>
  </w:endnote>
  <w:endnote w:type="continuationSeparator" w:id="0">
    <w:p w:rsidR="00000000" w:rsidRDefault="009B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C18" w:rsidRDefault="006F5C18" w:rsidP="006F5C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5C18" w:rsidRDefault="006F5C18" w:rsidP="006F5C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C18" w:rsidRDefault="006F5C18" w:rsidP="006F5C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32BB">
      <w:rPr>
        <w:rStyle w:val="PageNumber"/>
        <w:noProof/>
      </w:rPr>
      <w:t>1407</w:t>
    </w:r>
    <w:r>
      <w:rPr>
        <w:rStyle w:val="PageNumber"/>
      </w:rPr>
      <w:fldChar w:fldCharType="end"/>
    </w:r>
  </w:p>
  <w:p w:rsidR="006F5C18" w:rsidRDefault="006F5C18" w:rsidP="006F5C1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B32BB">
      <w:r>
        <w:separator/>
      </w:r>
    </w:p>
  </w:footnote>
  <w:footnote w:type="continuationSeparator" w:id="0">
    <w:p w:rsidR="00000000" w:rsidRDefault="009B3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5C18"/>
    <w:rsid w:val="000178C2"/>
    <w:rsid w:val="006F5C18"/>
    <w:rsid w:val="009B32BB"/>
    <w:rsid w:val="00A90F4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B294F8-6CF8-4D02-BC0C-F70A3020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C1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F5C1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F5C1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5C1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F5C1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F5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