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4E9" w:rsidRPr="00624D77" w:rsidRDefault="00EB44E9" w:rsidP="00EB44E9">
      <w:pPr>
        <w:pStyle w:val="Akti"/>
        <w:keepNext w:val="0"/>
        <w:rPr>
          <w:rFonts w:ascii="Garamond" w:hAnsi="Garamond"/>
          <w:sz w:val="24"/>
          <w:szCs w:val="24"/>
        </w:rPr>
      </w:pPr>
      <w:r w:rsidRPr="00624D77">
        <w:rPr>
          <w:rFonts w:ascii="Garamond" w:hAnsi="Garamond"/>
          <w:sz w:val="24"/>
          <w:szCs w:val="24"/>
        </w:rPr>
        <w:t>VENDIM</w:t>
      </w:r>
    </w:p>
    <w:p w:rsidR="00EB44E9" w:rsidRPr="00624D77" w:rsidRDefault="00EB44E9" w:rsidP="00EB44E9">
      <w:pPr>
        <w:pStyle w:val="NumriData"/>
        <w:keepNext w:val="0"/>
        <w:rPr>
          <w:rFonts w:ascii="Garamond" w:hAnsi="Garamond"/>
          <w:sz w:val="24"/>
          <w:szCs w:val="24"/>
        </w:rPr>
      </w:pPr>
      <w:r w:rsidRPr="00624D77">
        <w:rPr>
          <w:rFonts w:ascii="Garamond" w:hAnsi="Garamond"/>
          <w:sz w:val="24"/>
          <w:szCs w:val="24"/>
        </w:rPr>
        <w:t xml:space="preserve">Nr.61, </w:t>
      </w:r>
      <w:proofErr w:type="spellStart"/>
      <w:r w:rsidRPr="00624D77">
        <w:rPr>
          <w:rFonts w:ascii="Garamond" w:hAnsi="Garamond"/>
          <w:sz w:val="24"/>
          <w:szCs w:val="24"/>
        </w:rPr>
        <w:t>datë</w:t>
      </w:r>
      <w:proofErr w:type="spellEnd"/>
      <w:r w:rsidRPr="00624D77">
        <w:rPr>
          <w:rFonts w:ascii="Garamond" w:hAnsi="Garamond"/>
          <w:sz w:val="24"/>
          <w:szCs w:val="24"/>
        </w:rPr>
        <w:t xml:space="preserve"> 2.11.2007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624D77" w:rsidRDefault="00EB44E9" w:rsidP="00EB44E9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>PËR DHËNIEN E LICENCËS PËR NDËRTIM, INSTALIM DHE SHFRYTËZIM TË CENTRALEVE ELEKTRIKe ME ERË, SI DHE PRODHIMIN E ENERGJISË ELEKTRIKE NGA KËTO CENTRALE “HERA” SHPK (PROJEKTI KAPPET)</w:t>
      </w:r>
    </w:p>
    <w:p w:rsidR="00EB44E9" w:rsidRPr="00624D77" w:rsidRDefault="00624D77" w:rsidP="00624D7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24D77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624D77">
        <w:rPr>
          <w:rFonts w:ascii="Garamond" w:hAnsi="Garamond"/>
          <w:i/>
          <w:sz w:val="24"/>
          <w:szCs w:val="24"/>
          <w:lang w:val="sq-AL"/>
        </w:rPr>
        <w:t>254, datë 21.12.2020</w:t>
      </w:r>
      <w:r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1"/>
      </w:r>
      <w:r w:rsidRPr="00624D77">
        <w:rPr>
          <w:rFonts w:ascii="Garamond" w:hAnsi="Garamond"/>
          <w:i/>
          <w:sz w:val="24"/>
          <w:szCs w:val="24"/>
          <w:lang w:val="sq-AL"/>
        </w:rPr>
        <w:t>)</w:t>
      </w:r>
    </w:p>
    <w:p w:rsidR="00624D77" w:rsidRPr="00624D77" w:rsidRDefault="00624D77" w:rsidP="00624D77">
      <w:pPr>
        <w:pStyle w:val="BazLigjPropozues"/>
        <w:keepNext w:val="0"/>
        <w:jc w:val="right"/>
        <w:rPr>
          <w:rFonts w:ascii="Garamond" w:hAnsi="Garamond"/>
          <w:i/>
          <w:sz w:val="24"/>
          <w:szCs w:val="24"/>
          <w:lang w:val="sq-AL"/>
        </w:rPr>
      </w:pPr>
      <w:r w:rsidRPr="00624D77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624D77" w:rsidRDefault="00624D77" w:rsidP="00EB44E9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</w:p>
    <w:p w:rsidR="00EB44E9" w:rsidRPr="00624D77" w:rsidRDefault="00EB44E9" w:rsidP="00EB44E9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 xml:space="preserve">Në zbatim të ligjit nr.9072, datë 22.5.2003 “Për sektorin e energjisë elektrike” me ndryshimet përkatëse, neni 13, pika 1, si dhe vendimit të Bordit të Komisionerëve nr.21, datë 4.4.2007 “Për miratimin e rregullores për procedurat e licencimit”, neni 11, pika 1, neni 13, pikat 1 dhe 2, vendimit nr.44, datë 24.7.2007 “Për miratimin e rregullave të praktikës dhe procedurave të ERE-s”, neni 15, Bordi i Komisionerëve të ERE-s në mbledhjen e tij të datës 2.11.2007, pasi shqyrtoi kërkesën e paraqitur nga “HERA” sh.p.k. për marrje licence për aktivitetin e ndërtimit, instalimit dhe shfrytëzimit të centralit elektrik me erë, si dhe prodhimin e energjisë elektrike nga këto centrale, 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624D77" w:rsidRDefault="00EB44E9" w:rsidP="00EB44E9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>VENDOSI: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>I. Dhënien e licencës shoqërisë “HERA” sh.p.k. në aktivitetin e ndërtimit, instalimit dhe shfrytëzimit të centraleve elektrike me erë, si dhe prodhimin e energjisë elektrike (Projekti KAPPET), me fuqi 150 MGW,  duke plotësuar kushtet e mëposhtme: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 xml:space="preserve">1. Brenda një afati kohor 9-mujor të realizojë: 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 xml:space="preserve">- Sigurimin e dokumenteve të pronësisë, duke realizuar kalimin nga premtim shitjeje në titull pronësie dhe realizimin e kontratave të huapërdorjes ose qiramarrjes, për të gjithë sipërfaqen e nevojshme për realizimin e projektit. 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>- Kryerjen e një studimi fisibiliteti, që kushtëzohet me instalimin e kullave vrojtuese për të eksperimentuar në kushtet reale dhe nxjerrjen e konkluzioneve definitive për projektin e zbatimit. Përcaktimi në këtë studim edhe i kostos së prodhimit të energjisë elektrike. Ky studim të paraqitet në ERE përpara fillimit të zbatimit të punimeve. Për këtë shoqëria duhet të sjellë grafikun e rishikuar të punimeve.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>2. Shoqëria “HERA” sh.p.k. duhet të paraqesë pranë ERE-s, marrëveshjen e nënshkruar me OST sh.a.-në, përpara fillimit të ndërtimit të objektit, ku të jenë të specifikuara detyrimet e ndërsjella, që rrjedhin nga Kodi i Transmetimit.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>3. Shoqëria “HERA” sh.p.k. do të respektojë detyrimet e shërbimit publik që do të rrjedhin në zbatim të nenit 25 të ligjit nr.9072, datë 22.5.2003 “Për sektorin e energjisë elektrike”.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 xml:space="preserve">4. Koha e zbatimit </w:t>
      </w:r>
      <w:bookmarkStart w:id="0" w:name="_GoBack"/>
      <w:bookmarkEnd w:id="0"/>
      <w:r w:rsidRPr="00624D77">
        <w:rPr>
          <w:rFonts w:ascii="Garamond" w:hAnsi="Garamond"/>
          <w:sz w:val="24"/>
          <w:szCs w:val="24"/>
          <w:lang w:val="sq-AL"/>
        </w:rPr>
        <w:t>të gjithë projektit përfshirë dhe kolaudimin e veprës, duke iu referuar datës së lëshimit të licencës të jetë 36 muaj.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>II. Afati i vlefshmërisë së licencës të jetë 30 vjet.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24D77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B44E9" w:rsidRPr="00624D77" w:rsidRDefault="00EB44E9" w:rsidP="00EB44E9">
      <w:pPr>
        <w:pStyle w:val="Autoriteti"/>
        <w:rPr>
          <w:rFonts w:ascii="Garamond" w:hAnsi="Garamond"/>
          <w:sz w:val="24"/>
          <w:szCs w:val="24"/>
        </w:rPr>
      </w:pPr>
      <w:r w:rsidRPr="00624D77">
        <w:rPr>
          <w:rFonts w:ascii="Garamond" w:hAnsi="Garamond"/>
          <w:sz w:val="24"/>
          <w:szCs w:val="24"/>
        </w:rPr>
        <w:t>KRYETARI I ERE-S</w:t>
      </w:r>
    </w:p>
    <w:p w:rsidR="00EB44E9" w:rsidRPr="00624D77" w:rsidRDefault="00EB44E9" w:rsidP="00EB44E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24D77">
        <w:rPr>
          <w:rFonts w:ascii="Garamond" w:hAnsi="Garamond"/>
          <w:sz w:val="24"/>
          <w:szCs w:val="24"/>
        </w:rPr>
        <w:t>Bujar</w:t>
      </w:r>
      <w:proofErr w:type="spellEnd"/>
      <w:r w:rsidRPr="00624D77">
        <w:rPr>
          <w:rFonts w:ascii="Garamond" w:hAnsi="Garamond"/>
          <w:sz w:val="24"/>
          <w:szCs w:val="24"/>
        </w:rPr>
        <w:t xml:space="preserve"> </w:t>
      </w:r>
      <w:proofErr w:type="spellStart"/>
      <w:r w:rsidRPr="00624D77">
        <w:rPr>
          <w:rFonts w:ascii="Garamond" w:hAnsi="Garamond"/>
          <w:sz w:val="24"/>
          <w:szCs w:val="24"/>
        </w:rPr>
        <w:t>Nepravishta</w:t>
      </w:r>
      <w:proofErr w:type="spellEnd"/>
    </w:p>
    <w:p w:rsidR="00EB44E9" w:rsidRPr="00624D77" w:rsidRDefault="00EB44E9" w:rsidP="00EB44E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178C2" w:rsidRPr="00624D77" w:rsidRDefault="000178C2" w:rsidP="00EB44E9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624D7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569" w:rsidRDefault="00215569" w:rsidP="00624D77">
      <w:r>
        <w:separator/>
      </w:r>
    </w:p>
  </w:endnote>
  <w:endnote w:type="continuationSeparator" w:id="0">
    <w:p w:rsidR="00215569" w:rsidRDefault="00215569" w:rsidP="00624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569" w:rsidRDefault="00215569" w:rsidP="00624D77">
      <w:r>
        <w:separator/>
      </w:r>
    </w:p>
  </w:footnote>
  <w:footnote w:type="continuationSeparator" w:id="0">
    <w:p w:rsidR="00215569" w:rsidRDefault="00215569" w:rsidP="00624D77">
      <w:r>
        <w:continuationSeparator/>
      </w:r>
    </w:p>
  </w:footnote>
  <w:footnote w:id="1">
    <w:p w:rsidR="00624D77" w:rsidRPr="00624D77" w:rsidRDefault="00624D77" w:rsidP="00624D77">
      <w:pPr>
        <w:ind w:firstLine="284"/>
        <w:jc w:val="both"/>
        <w:rPr>
          <w:rFonts w:ascii="Garamond" w:hAnsi="Garamond"/>
          <w:i/>
          <w:lang w:val="sq-AL"/>
        </w:rPr>
      </w:pPr>
      <w:r w:rsidRPr="00624D77">
        <w:rPr>
          <w:rStyle w:val="FootnoteReference"/>
          <w:rFonts w:ascii="Garamond" w:hAnsi="Garamond"/>
          <w:i/>
        </w:rPr>
        <w:footnoteRef/>
      </w:r>
      <w:r w:rsidRPr="00624D77">
        <w:rPr>
          <w:rFonts w:ascii="Garamond" w:hAnsi="Garamond"/>
          <w:i/>
        </w:rPr>
        <w:t xml:space="preserve"> </w:t>
      </w:r>
      <w:proofErr w:type="spellStart"/>
      <w:proofErr w:type="gramStart"/>
      <w:r w:rsidRPr="00624D77">
        <w:rPr>
          <w:rFonts w:ascii="Garamond" w:hAnsi="Garamond"/>
          <w:i/>
        </w:rPr>
        <w:t>Vendimi</w:t>
      </w:r>
      <w:proofErr w:type="spellEnd"/>
      <w:r w:rsidRPr="00624D77">
        <w:rPr>
          <w:rFonts w:ascii="Garamond" w:hAnsi="Garamond"/>
          <w:i/>
        </w:rPr>
        <w:t xml:space="preserve"> nr.</w:t>
      </w:r>
      <w:proofErr w:type="gramEnd"/>
      <w:r w:rsidRPr="00624D77">
        <w:rPr>
          <w:rFonts w:ascii="Garamond" w:hAnsi="Garamond"/>
          <w:i/>
        </w:rPr>
        <w:t xml:space="preserve"> 254, </w:t>
      </w:r>
      <w:proofErr w:type="spellStart"/>
      <w:r w:rsidRPr="00624D77">
        <w:rPr>
          <w:rFonts w:ascii="Garamond" w:hAnsi="Garamond"/>
          <w:i/>
        </w:rPr>
        <w:t>datë</w:t>
      </w:r>
      <w:proofErr w:type="spellEnd"/>
      <w:r w:rsidRPr="00624D77">
        <w:rPr>
          <w:rFonts w:ascii="Garamond" w:hAnsi="Garamond"/>
          <w:i/>
        </w:rPr>
        <w:t xml:space="preserve"> </w:t>
      </w:r>
      <w:proofErr w:type="gramStart"/>
      <w:r w:rsidRPr="00624D77">
        <w:rPr>
          <w:rFonts w:ascii="Garamond" w:hAnsi="Garamond"/>
          <w:i/>
          <w:lang w:val="sq-AL"/>
        </w:rPr>
        <w:t>21.12.2020</w:t>
      </w:r>
      <w:r w:rsidRPr="00624D77">
        <w:rPr>
          <w:rFonts w:ascii="Garamond" w:hAnsi="Garamond"/>
          <w:i/>
        </w:rPr>
        <w:t xml:space="preserve">  </w:t>
      </w:r>
      <w:r w:rsidRPr="00624D77">
        <w:rPr>
          <w:rFonts w:ascii="Garamond" w:hAnsi="Garamond"/>
          <w:i/>
          <w:lang w:val="sq-AL"/>
        </w:rPr>
        <w:t>vendosi</w:t>
      </w:r>
      <w:proofErr w:type="gramEnd"/>
      <w:r w:rsidRPr="00624D77">
        <w:rPr>
          <w:rFonts w:ascii="Garamond" w:hAnsi="Garamond"/>
          <w:i/>
          <w:lang w:val="sq-AL"/>
        </w:rPr>
        <w:t xml:space="preserve"> s</w:t>
      </w:r>
      <w:r w:rsidRPr="00624D77">
        <w:rPr>
          <w:rFonts w:ascii="Garamond" w:hAnsi="Garamond"/>
          <w:i/>
          <w:lang w:val="sq-AL"/>
        </w:rPr>
        <w:t>htyrjen me 30 ditë të vendimmarrjes mbi “Kërkesën e shoqërisë ‘HERA’ sh.p.k. për zgjatjen e afatit të plotësimit të kushteve të vendimit të licencimit nr. 61, datë 2.11.2007, të</w:t>
      </w:r>
      <w:r w:rsidRPr="00624D77">
        <w:rPr>
          <w:rFonts w:ascii="Garamond" w:hAnsi="Garamond"/>
          <w:i/>
          <w:lang w:val="sq-AL"/>
        </w:rPr>
        <w:t xml:space="preserve"> ndryshuar</w:t>
      </w:r>
      <w:r w:rsidRPr="00624D77">
        <w:rPr>
          <w:rFonts w:ascii="Garamond" w:hAnsi="Garamond"/>
          <w:i/>
          <w:lang w:val="sq-AL"/>
        </w:rPr>
        <w:t>.</w:t>
      </w:r>
    </w:p>
    <w:p w:rsidR="00624D77" w:rsidRDefault="00624D77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44E9"/>
    <w:rsid w:val="000178C2"/>
    <w:rsid w:val="00215569"/>
    <w:rsid w:val="00485CC8"/>
    <w:rsid w:val="00624D77"/>
    <w:rsid w:val="00C84B66"/>
    <w:rsid w:val="00EB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B44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B44E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44E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B44E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B44E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B44E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B44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EB44E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B44E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624D7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24D77"/>
  </w:style>
  <w:style w:type="character" w:styleId="FootnoteReference">
    <w:name w:val="footnote reference"/>
    <w:basedOn w:val="DefaultParagraphFont"/>
    <w:rsid w:val="00624D7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B44E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B44E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B44E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B44E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EB44E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B44E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EB44E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EB44E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B44E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rsid w:val="00624D7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24D77"/>
  </w:style>
  <w:style w:type="character" w:styleId="FootnoteReference">
    <w:name w:val="footnote reference"/>
    <w:basedOn w:val="DefaultParagraphFont"/>
    <w:rsid w:val="00624D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DE8C0-A45E-4E0E-8E99-D967A5BCD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--</dc:creator>
  <cp:lastModifiedBy>Vilma Belishta</cp:lastModifiedBy>
  <cp:revision>2</cp:revision>
  <dcterms:created xsi:type="dcterms:W3CDTF">2021-01-27T08:36:00Z</dcterms:created>
  <dcterms:modified xsi:type="dcterms:W3CDTF">2021-01-27T08:36:00Z</dcterms:modified>
</cp:coreProperties>
</file>