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6A6" w:rsidRDefault="001346A6" w:rsidP="001346A6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</w:p>
    <w:p w:rsidR="001346A6" w:rsidRPr="00E57E5E" w:rsidRDefault="001346A6" w:rsidP="001346A6">
      <w:pPr>
        <w:pStyle w:val="Akti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VENDIM</w:t>
      </w:r>
    </w:p>
    <w:p w:rsidR="001346A6" w:rsidRPr="001346A6" w:rsidRDefault="001346A6" w:rsidP="001346A6">
      <w:pPr>
        <w:pStyle w:val="NumriData"/>
        <w:keepNext w:val="0"/>
        <w:rPr>
          <w:sz w:val="21"/>
          <w:szCs w:val="21"/>
          <w:lang w:val="sq-AL"/>
        </w:rPr>
      </w:pPr>
      <w:r w:rsidRPr="001346A6">
        <w:rPr>
          <w:sz w:val="21"/>
          <w:szCs w:val="21"/>
          <w:lang w:val="sq-AL"/>
        </w:rPr>
        <w:t>Nr.69, datë 12.12 .2007</w:t>
      </w:r>
    </w:p>
    <w:p w:rsidR="001346A6" w:rsidRPr="001346A6" w:rsidRDefault="001346A6" w:rsidP="001346A6">
      <w:pPr>
        <w:pStyle w:val="Paragrafi"/>
        <w:rPr>
          <w:lang w:val="sq-AL"/>
        </w:rPr>
      </w:pPr>
    </w:p>
    <w:p w:rsidR="001346A6" w:rsidRPr="00E57E5E" w:rsidRDefault="001346A6" w:rsidP="001346A6">
      <w:pPr>
        <w:pStyle w:val="Titulli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 xml:space="preserve">PËR SHQYRTIMIN E TRANSFERIMIT TË LICENCËS NGA SHOQËRIA “HCA” SHPK TE SHOQËRIA “BALKAN GREEN ENERGY” SHPK </w:t>
      </w:r>
    </w:p>
    <w:p w:rsidR="001346A6" w:rsidRPr="00E57E5E" w:rsidRDefault="001346A6" w:rsidP="001346A6">
      <w:pPr>
        <w:pStyle w:val="Titulli"/>
        <w:keepNext w:val="0"/>
        <w:rPr>
          <w:sz w:val="21"/>
          <w:szCs w:val="21"/>
          <w:lang w:val="sq-AL"/>
        </w:rPr>
      </w:pPr>
    </w:p>
    <w:p w:rsidR="001346A6" w:rsidRPr="00E57E5E" w:rsidRDefault="001346A6" w:rsidP="001346A6">
      <w:pPr>
        <w:pStyle w:val="BazLigjPropozues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Në mbështetje të nenit 9 dhe nenit 13, pika 1, germa “a” të ligjit nr.9072, dat</w:t>
      </w:r>
      <w:r w:rsidRPr="00E57E5E">
        <w:rPr>
          <w:rFonts w:ascii="Times New Roman" w:hAnsi="Times New Roman"/>
          <w:sz w:val="21"/>
          <w:szCs w:val="21"/>
          <w:lang w:val="sq-AL"/>
        </w:rPr>
        <w:t>ё</w:t>
      </w:r>
      <w:r w:rsidRPr="00E57E5E">
        <w:rPr>
          <w:sz w:val="21"/>
          <w:szCs w:val="21"/>
          <w:lang w:val="sq-AL"/>
        </w:rPr>
        <w:t xml:space="preserve"> 22. 5.2003 “P</w:t>
      </w:r>
      <w:r w:rsidRPr="00E57E5E">
        <w:rPr>
          <w:rFonts w:ascii="Times New Roman" w:hAnsi="Times New Roman"/>
          <w:sz w:val="21"/>
          <w:szCs w:val="21"/>
          <w:lang w:val="sq-AL"/>
        </w:rPr>
        <w:t>ё</w:t>
      </w:r>
      <w:r w:rsidRPr="00E57E5E">
        <w:rPr>
          <w:sz w:val="21"/>
          <w:szCs w:val="21"/>
          <w:lang w:val="sq-AL"/>
        </w:rPr>
        <w:t>r sektorin e energjis</w:t>
      </w:r>
      <w:r w:rsidRPr="00E57E5E">
        <w:rPr>
          <w:rFonts w:ascii="Times New Roman" w:hAnsi="Times New Roman"/>
          <w:sz w:val="21"/>
          <w:szCs w:val="21"/>
          <w:lang w:val="sq-AL"/>
        </w:rPr>
        <w:t>ё</w:t>
      </w:r>
      <w:r w:rsidRPr="00E57E5E">
        <w:rPr>
          <w:sz w:val="21"/>
          <w:szCs w:val="21"/>
          <w:lang w:val="sq-AL"/>
        </w:rPr>
        <w:t xml:space="preserve"> elektrike”, i ndryshuar, vendimit të Këshillit të Ministrave nr.467, datë 3.10.2002 “Për miratimin e kontratës koncensionare të formës ROT ndërmjet Ministrisë së Industrisë dhe Energjetikës dhe Ministrisë së Ekonomisë nga njëra anë dhe shoqërisë italiane “Essegei” s.r.l nga ana tjetër për HEC-et vendore”, vendimit të Bordit të Komisionerëve nr.21, datë 4.4.2007 “Rregullore e procedurave të licencimit” neni 12, si dhe vendimit të Bordit të Komisionerëve nr.20, datë 19.12.2003, pikat 1.3 dhe 1.4 të kushteve të licencës, Bordi i Komisioner</w:t>
      </w:r>
      <w:r w:rsidRPr="00E57E5E">
        <w:rPr>
          <w:rFonts w:ascii="Times New Roman" w:hAnsi="Times New Roman"/>
          <w:sz w:val="21"/>
          <w:szCs w:val="21"/>
          <w:lang w:val="sq-AL"/>
        </w:rPr>
        <w:t>ё</w:t>
      </w:r>
      <w:r w:rsidRPr="00E57E5E">
        <w:rPr>
          <w:sz w:val="21"/>
          <w:szCs w:val="21"/>
          <w:lang w:val="sq-AL"/>
        </w:rPr>
        <w:t xml:space="preserve">ve në mbledhjen e tij të datës 7.12.2007, pasi shqyrtoi  kërkesën e paraqitur nga shoqëria “Balkan Green Energy” sh.p.k. për transferimin e licencës së dhënë nga ERE shoqërisë “HCA” sh.p.k., </w:t>
      </w:r>
    </w:p>
    <w:p w:rsidR="001346A6" w:rsidRPr="00E57E5E" w:rsidRDefault="001346A6" w:rsidP="001346A6">
      <w:pPr>
        <w:pStyle w:val="BazLigjPropozues"/>
        <w:keepNext w:val="0"/>
        <w:rPr>
          <w:sz w:val="21"/>
          <w:szCs w:val="21"/>
          <w:lang w:val="sq-AL"/>
        </w:rPr>
      </w:pPr>
    </w:p>
    <w:p w:rsidR="001346A6" w:rsidRPr="00E57E5E" w:rsidRDefault="001346A6" w:rsidP="001346A6">
      <w:pPr>
        <w:pStyle w:val="VENDOSI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VENDOSI:</w:t>
      </w:r>
    </w:p>
    <w:p w:rsidR="001346A6" w:rsidRPr="00E57E5E" w:rsidRDefault="001346A6" w:rsidP="001346A6">
      <w:pPr>
        <w:pStyle w:val="Paragrafi"/>
        <w:rPr>
          <w:rFonts w:eastAsia="Batang"/>
          <w:sz w:val="21"/>
          <w:szCs w:val="21"/>
          <w:lang w:val="sq-AL"/>
        </w:rPr>
      </w:pPr>
    </w:p>
    <w:p w:rsidR="001346A6" w:rsidRPr="00E57E5E" w:rsidRDefault="001346A6" w:rsidP="001346A6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1. Licenca me nr.13, seria PV03K, datë 19.12.2003, dhënë shoqërisë “HCA” sh.p.k. t’i transferohet shoqërisë “Balkan Green Energy” sh.p.k.</w:t>
      </w:r>
    </w:p>
    <w:p w:rsidR="001346A6" w:rsidRPr="00E57E5E" w:rsidRDefault="001346A6" w:rsidP="001346A6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2. Shoqëria “Balkan Green Energy” sh.p.k. mbart të gjitha të drejtat dhe detyrimet e parashikuara në licencën e prodhimit të energjisë elektrike nr.13, seria PV03K, datë 19.12.2003, dhënë me vendimin e Bordit të Komisionerëve të ERE-s nr.20, datë 19.12.2003.</w:t>
      </w:r>
    </w:p>
    <w:p w:rsidR="001346A6" w:rsidRPr="00E57E5E" w:rsidRDefault="001346A6" w:rsidP="001346A6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 xml:space="preserve">Ky vendim hyn në fuqi menjëherë dhe botohet në Fletoren Zyrtare. </w:t>
      </w:r>
    </w:p>
    <w:p w:rsidR="001346A6" w:rsidRPr="00E57E5E" w:rsidRDefault="001346A6" w:rsidP="001346A6">
      <w:pPr>
        <w:pStyle w:val="Autoriteti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KRYETARI I ERE-S</w:t>
      </w:r>
    </w:p>
    <w:p w:rsidR="001346A6" w:rsidRPr="00E57E5E" w:rsidRDefault="001346A6" w:rsidP="001346A6">
      <w:pPr>
        <w:pStyle w:val="AutoritetiEmer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Bujar Nepravishta</w:t>
      </w:r>
    </w:p>
    <w:p w:rsidR="000178C2" w:rsidRPr="00C84B66" w:rsidRDefault="000178C2" w:rsidP="001346A6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346A6"/>
    <w:rsid w:val="000178C2"/>
    <w:rsid w:val="001346A6"/>
    <w:rsid w:val="00C84B66"/>
    <w:rsid w:val="00E0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BC327C1-35FF-4C3E-B828-74481086B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ParagrafiChar1">
    <w:name w:val="Paragrafi Char1"/>
    <w:basedOn w:val="DefaultParagraphFont"/>
    <w:link w:val="Paragrafi"/>
    <w:rsid w:val="001346A6"/>
    <w:rPr>
      <w:rFonts w:ascii="CG Times" w:hAnsi="CG Times"/>
      <w:sz w:val="22"/>
      <w:lang w:val="en-US" w:eastAsia="en-US" w:bidi="ar-SA"/>
    </w:rPr>
  </w:style>
  <w:style w:type="paragraph" w:customStyle="1" w:styleId="Akti">
    <w:name w:val="Akti"/>
    <w:rsid w:val="001346A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1346A6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1346A6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1346A6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1346A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1346A6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1"/>
    <w:rsid w:val="001346A6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1346A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1346A6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1346A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1346A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2019-04-03T13:35:00Z</dcterms:created>
  <dcterms:modified xsi:type="dcterms:W3CDTF">2019-04-03T13:35:00Z</dcterms:modified>
</cp:coreProperties>
</file>