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7E7" w:rsidRPr="00E57E5E" w:rsidRDefault="00E117E7" w:rsidP="00E117E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57E5E">
        <w:rPr>
          <w:sz w:val="21"/>
          <w:szCs w:val="21"/>
        </w:rPr>
        <w:t>VENDIM</w:t>
      </w:r>
    </w:p>
    <w:p w:rsidR="00E117E7" w:rsidRPr="00E57E5E" w:rsidRDefault="00E117E7" w:rsidP="00E117E7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Nr.71, datë 12.12.2007</w:t>
      </w: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</w:p>
    <w:p w:rsidR="00E117E7" w:rsidRPr="00E57E5E" w:rsidRDefault="00E117E7" w:rsidP="00E117E7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PËR MIRATIMIN E FILLIMIT TË PROCEDURAVE PËR TRANSFERIMIN E ASETEVE NGA SHOQËRIA “KESH” SHA TE SHOQËRIA “OSSH” SHA</w:t>
      </w: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</w:p>
    <w:p w:rsidR="00E117E7" w:rsidRPr="00E57E5E" w:rsidRDefault="00E117E7" w:rsidP="00E117E7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Në mbështetje të nenit 9, nenit 20 të ligjit nr.9072, datë 22.5.2003 “Për sektorin e energjis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 xml:space="preserve"> elektrike”, me ndryshimet përkatëse dhe nenit 8 të “Rregullores për procedurat e transferimit të aseteve nga të licencuarit”, e miratuar me vendimin e Bordit të Komisionerëve nr.89, datë 13.12.2006, Bordi i Komisioner</w:t>
      </w:r>
      <w:r w:rsidRPr="00E57E5E">
        <w:rPr>
          <w:rFonts w:ascii="Times New Roman" w:hAnsi="Times New Roman"/>
          <w:sz w:val="21"/>
          <w:szCs w:val="21"/>
          <w:lang w:val="sq-AL"/>
        </w:rPr>
        <w:t>ё</w:t>
      </w:r>
      <w:r w:rsidRPr="00E57E5E">
        <w:rPr>
          <w:sz w:val="21"/>
          <w:szCs w:val="21"/>
          <w:lang w:val="sq-AL"/>
        </w:rPr>
        <w:t>ve në mbledhjen e tij të datës 12.12.2007, pasi shqyrtoi kërkesën e paraqitur nga shoqëria “KESH” sh.a. për transferimin e aseteve te shoqëria “OSSH” sh.a.,</w:t>
      </w: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</w:p>
    <w:p w:rsidR="00E117E7" w:rsidRPr="00E57E5E" w:rsidRDefault="00E117E7" w:rsidP="00E117E7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E117E7" w:rsidRPr="00E57E5E" w:rsidRDefault="00E117E7" w:rsidP="00E117E7">
      <w:pPr>
        <w:pStyle w:val="Paragrafi"/>
        <w:rPr>
          <w:rFonts w:eastAsia="Batang"/>
          <w:sz w:val="21"/>
          <w:szCs w:val="21"/>
          <w:lang w:val="sq-AL"/>
        </w:rPr>
      </w:pP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Fillimin e procedurave për transferimin e aseteve për veprimtarinë e shpërndarjes dhe furnizimit të energjisë elektrike nga “KESH” sh.a. te shoqëria “OSSH” sh.a.</w:t>
      </w: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- Drejtoria e Licencimit dhe Monitorimit të Tregut dhe Drejtoria e Çështjeve Ligjore dhe Mbrojtjes së Konsumatorit të njoftojnë aplikuesin për dërgimin e dokumenteve të munguara, në përputhje me kërkesat e “Rregullores për procedurat e transferimit të aseteve nga të licencuarit”.</w:t>
      </w:r>
    </w:p>
    <w:p w:rsidR="00E117E7" w:rsidRDefault="00E117E7" w:rsidP="00E117E7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</w:p>
    <w:p w:rsidR="00E117E7" w:rsidRPr="00E57E5E" w:rsidRDefault="00E117E7" w:rsidP="00E117E7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E117E7" w:rsidRPr="00E57E5E" w:rsidRDefault="00E117E7" w:rsidP="00E117E7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E117E7" w:rsidRPr="00E57E5E" w:rsidRDefault="00E117E7" w:rsidP="00E117E7">
      <w:pPr>
        <w:pStyle w:val="Paragrafi"/>
        <w:ind w:firstLine="0"/>
        <w:rPr>
          <w:sz w:val="21"/>
          <w:szCs w:val="21"/>
          <w:lang w:val="sq-AL"/>
        </w:rPr>
      </w:pPr>
    </w:p>
    <w:p w:rsidR="00E117E7" w:rsidRPr="00E57E5E" w:rsidRDefault="00E117E7" w:rsidP="00E117E7">
      <w:pPr>
        <w:pStyle w:val="Paragrafi"/>
        <w:rPr>
          <w:sz w:val="21"/>
          <w:szCs w:val="21"/>
          <w:lang w:val="sq-AL"/>
        </w:rPr>
      </w:pPr>
    </w:p>
    <w:p w:rsidR="00E117E7" w:rsidRDefault="00E117E7" w:rsidP="00E117E7">
      <w:pPr>
        <w:pStyle w:val="Akti"/>
        <w:keepNext w:val="0"/>
        <w:rPr>
          <w:sz w:val="21"/>
          <w:szCs w:val="21"/>
          <w:lang w:val="sq-AL"/>
        </w:rPr>
      </w:pPr>
    </w:p>
    <w:p w:rsidR="00E117E7" w:rsidRDefault="00E117E7" w:rsidP="00E117E7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E117E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17E7"/>
    <w:rsid w:val="000178C2"/>
    <w:rsid w:val="002E1E67"/>
    <w:rsid w:val="00C84B66"/>
    <w:rsid w:val="00E1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49FE54-5F60-44D1-A0C0-2D7A7C678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E117E7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E117E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117E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117E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E117E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117E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117E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E117E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117E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117E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117E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E117E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