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02A" w:rsidRPr="000713E8" w:rsidRDefault="00E1102A" w:rsidP="00E1102A">
      <w:pPr>
        <w:pStyle w:val="Akti"/>
      </w:pPr>
      <w:bookmarkStart w:id="0" w:name="_GoBack"/>
      <w:bookmarkEnd w:id="0"/>
      <w:r w:rsidRPr="000713E8">
        <w:t>VENDIM</w:t>
      </w:r>
    </w:p>
    <w:p w:rsidR="00E1102A" w:rsidRPr="000713E8" w:rsidRDefault="00E1102A" w:rsidP="00E1102A">
      <w:pPr>
        <w:pStyle w:val="NumriData"/>
      </w:pPr>
      <w:r w:rsidRPr="000713E8">
        <w:t>Nr.79, datë 26.6.2008</w:t>
      </w:r>
    </w:p>
    <w:p w:rsidR="00E1102A" w:rsidRPr="000713E8" w:rsidRDefault="00E1102A" w:rsidP="00E1102A">
      <w:pPr>
        <w:pStyle w:val="Paragrafi"/>
      </w:pPr>
    </w:p>
    <w:p w:rsidR="00E1102A" w:rsidRPr="000713E8" w:rsidRDefault="00E1102A" w:rsidP="00E1102A">
      <w:pPr>
        <w:pStyle w:val="Titulli"/>
      </w:pPr>
      <w:r>
        <w:t xml:space="preserve">PËR </w:t>
      </w:r>
      <w:r w:rsidRPr="000713E8">
        <w:t>MIRATIMIN E METODOLOGJISË SË LLOGARITJ</w:t>
      </w:r>
      <w:r>
        <w:t>ES sË TARIFËS  sË SHPËRNDARJES s</w:t>
      </w:r>
      <w:r w:rsidRPr="000713E8">
        <w:t xml:space="preserve">Ë ENERGJISË ELEKTRIKE </w:t>
      </w:r>
    </w:p>
    <w:p w:rsidR="00E1102A" w:rsidRPr="00DC51C6" w:rsidRDefault="00E1102A" w:rsidP="00E1102A">
      <w:pPr>
        <w:pStyle w:val="Paragrafi"/>
        <w:rPr>
          <w:lang w:val="sq-AL"/>
        </w:rPr>
      </w:pPr>
    </w:p>
    <w:p w:rsidR="00E1102A" w:rsidRPr="00DC51C6" w:rsidRDefault="00E1102A" w:rsidP="00E1102A">
      <w:pPr>
        <w:pStyle w:val="Paragrafi"/>
        <w:rPr>
          <w:lang w:val="sq-AL"/>
        </w:rPr>
      </w:pPr>
      <w:r w:rsidRPr="00DC51C6">
        <w:rPr>
          <w:lang w:val="sq-AL"/>
        </w:rPr>
        <w:t>Në mbështetje të neneve 9,  26 dhe 28  të ligjit nr.9072, dat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22.5.2003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elektrike”, të ndryshuar, vendimit të Bordit të Komisionerëve të ERE-s nr.35, datë 21.3.2008 “Për fillimin e procedurave</w:t>
      </w:r>
      <w:r>
        <w:rPr>
          <w:lang w:val="sq-AL"/>
        </w:rPr>
        <w:t xml:space="preserve"> të miratimit të metodologjisë s</w:t>
      </w:r>
      <w:r w:rsidRPr="00DC51C6">
        <w:rPr>
          <w:lang w:val="sq-AL"/>
        </w:rPr>
        <w:t>ë llogaritjes së tarifave për kompaninë publike të gjenerimit, met</w:t>
      </w:r>
      <w:r>
        <w:rPr>
          <w:lang w:val="sq-AL"/>
        </w:rPr>
        <w:t>odologjisë s</w:t>
      </w:r>
      <w:r w:rsidRPr="00DC51C6">
        <w:rPr>
          <w:lang w:val="sq-AL"/>
        </w:rPr>
        <w:t>ë llogaritjes së tarifave për furnizuesin publik me shumicë të ener</w:t>
      </w:r>
      <w:r>
        <w:rPr>
          <w:lang w:val="sq-AL"/>
        </w:rPr>
        <w:t>gjisë elektrike, metodologjisë s</w:t>
      </w:r>
      <w:r w:rsidRPr="00DC51C6">
        <w:rPr>
          <w:lang w:val="sq-AL"/>
        </w:rPr>
        <w:t>ë llogaritj</w:t>
      </w:r>
      <w:r>
        <w:rPr>
          <w:lang w:val="sq-AL"/>
        </w:rPr>
        <w:t>es së tarifave të shpërndarjes s</w:t>
      </w:r>
      <w:r w:rsidRPr="00DC51C6">
        <w:rPr>
          <w:lang w:val="sq-AL"/>
        </w:rPr>
        <w:t>ë energji</w:t>
      </w:r>
      <w:r>
        <w:rPr>
          <w:lang w:val="sq-AL"/>
        </w:rPr>
        <w:t>së elektrike dhe metodologjisë s</w:t>
      </w:r>
      <w:r w:rsidRPr="00DC51C6">
        <w:rPr>
          <w:lang w:val="sq-AL"/>
        </w:rPr>
        <w:t>ë llogaritjes së tarifave për furnizuesin publik me pakicë të energjisë elektrike”, Bordi i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ve, në mbledhjen e tij të datës 26.6.2008, pasi shqyrtoi  draftin e metodologjisë së paraqitur,</w:t>
      </w:r>
    </w:p>
    <w:p w:rsidR="00E1102A" w:rsidRPr="00DC51C6" w:rsidRDefault="00E1102A" w:rsidP="00E1102A">
      <w:pPr>
        <w:pStyle w:val="Paragrafi"/>
        <w:rPr>
          <w:lang w:val="sq-AL"/>
        </w:rPr>
      </w:pPr>
    </w:p>
    <w:p w:rsidR="00E1102A" w:rsidRPr="00DC51C6" w:rsidRDefault="00E1102A" w:rsidP="00E1102A">
      <w:pPr>
        <w:pStyle w:val="VENDOSI"/>
      </w:pPr>
      <w:r w:rsidRPr="00DC51C6">
        <w:t>VENDOSI:</w:t>
      </w:r>
    </w:p>
    <w:p w:rsidR="00E1102A" w:rsidRPr="00DC51C6" w:rsidRDefault="00E1102A" w:rsidP="00E1102A">
      <w:pPr>
        <w:pStyle w:val="Paragrafi"/>
        <w:rPr>
          <w:lang w:val="sq-AL"/>
        </w:rPr>
      </w:pPr>
    </w:p>
    <w:p w:rsidR="00E1102A" w:rsidRPr="00DC51C6" w:rsidRDefault="00E1102A" w:rsidP="00E1102A">
      <w:pPr>
        <w:pStyle w:val="Paragrafi"/>
        <w:rPr>
          <w:lang w:val="sq-AL"/>
        </w:rPr>
      </w:pPr>
      <w:r>
        <w:rPr>
          <w:lang w:val="sq-AL"/>
        </w:rPr>
        <w:t>1. Miratimin e m</w:t>
      </w:r>
      <w:r w:rsidRPr="00DC51C6">
        <w:rPr>
          <w:lang w:val="sq-AL"/>
        </w:rPr>
        <w:t>etodologjisë së llogaritjes së tarifës të shpërndarjes të energjisë elektrike</w:t>
      </w:r>
      <w:r>
        <w:rPr>
          <w:lang w:val="sq-AL"/>
        </w:rPr>
        <w:t>. (M</w:t>
      </w:r>
      <w:r w:rsidRPr="00DC51C6">
        <w:rPr>
          <w:lang w:val="sq-AL"/>
        </w:rPr>
        <w:t>etodologjia bashkëlidhur këtij vendimi).</w:t>
      </w:r>
    </w:p>
    <w:p w:rsidR="00E1102A" w:rsidRPr="00DC51C6" w:rsidRDefault="00E1102A" w:rsidP="00E1102A">
      <w:pPr>
        <w:pStyle w:val="Paragrafi"/>
        <w:rPr>
          <w:lang w:val="sq-AL"/>
        </w:rPr>
      </w:pPr>
      <w:r w:rsidRPr="00DC51C6">
        <w:rPr>
          <w:lang w:val="sq-AL"/>
        </w:rPr>
        <w:t>Ky vendim h</w:t>
      </w:r>
      <w:r>
        <w:rPr>
          <w:lang w:val="sq-AL"/>
        </w:rPr>
        <w:t>yn në</w:t>
      </w:r>
      <w:r w:rsidRPr="00DC51C6">
        <w:rPr>
          <w:lang w:val="sq-AL"/>
        </w:rPr>
        <w:t xml:space="preserve"> fuqi pas botimit  në Fletoren Zyrtare. </w:t>
      </w:r>
      <w:r w:rsidRPr="00DC51C6">
        <w:rPr>
          <w:lang w:val="sq-AL"/>
        </w:rPr>
        <w:tab/>
      </w:r>
    </w:p>
    <w:p w:rsidR="00E1102A" w:rsidRPr="00DC51C6" w:rsidRDefault="00E1102A" w:rsidP="00E1102A">
      <w:pPr>
        <w:pStyle w:val="Paragrafi"/>
        <w:ind w:firstLine="0"/>
        <w:rPr>
          <w:lang w:val="sq-AL"/>
        </w:rPr>
      </w:pPr>
    </w:p>
    <w:p w:rsidR="00E1102A" w:rsidRPr="00DC51C6" w:rsidRDefault="00E1102A" w:rsidP="00E1102A">
      <w:pPr>
        <w:pStyle w:val="Autoriteti"/>
      </w:pPr>
      <w:r w:rsidRPr="00DC51C6">
        <w:t>KRYETARI I ERE-S</w:t>
      </w:r>
    </w:p>
    <w:p w:rsidR="00E1102A" w:rsidRPr="00E1102A" w:rsidRDefault="00E1102A" w:rsidP="00E1102A">
      <w:pPr>
        <w:pStyle w:val="AutoritetiEmer"/>
      </w:pPr>
      <w:r w:rsidRPr="00DC51C6">
        <w:t>Bujar Nepravishta</w:t>
      </w:r>
    </w:p>
    <w:sectPr w:rsidR="00E1102A" w:rsidRPr="00E110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02A"/>
    <w:rsid w:val="00155FB1"/>
    <w:rsid w:val="00BB4F9A"/>
    <w:rsid w:val="00CD05AB"/>
    <w:rsid w:val="00D60C8B"/>
    <w:rsid w:val="00E1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6596C5-8626-45E5-86D9-07D80C20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1102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102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