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18F" w:rsidRPr="00B02EF8" w:rsidRDefault="00DC118F" w:rsidP="00DC118F">
      <w:pPr>
        <w:pStyle w:val="Akti"/>
        <w:keepNext w:val="0"/>
        <w:rPr>
          <w:rFonts w:ascii="Garamond" w:hAnsi="Garamond"/>
          <w:sz w:val="24"/>
          <w:szCs w:val="24"/>
        </w:rPr>
      </w:pPr>
      <w:r w:rsidRPr="00B02EF8">
        <w:rPr>
          <w:rFonts w:ascii="Garamond" w:hAnsi="Garamond"/>
          <w:sz w:val="24"/>
          <w:szCs w:val="24"/>
        </w:rPr>
        <w:t>VENDIM</w:t>
      </w:r>
    </w:p>
    <w:p w:rsidR="00DC118F" w:rsidRPr="00B02EF8" w:rsidRDefault="00DC118F" w:rsidP="00DC118F">
      <w:pPr>
        <w:pStyle w:val="NumriData"/>
        <w:keepNext w:val="0"/>
        <w:rPr>
          <w:rFonts w:ascii="Garamond" w:hAnsi="Garamond"/>
          <w:sz w:val="24"/>
          <w:szCs w:val="24"/>
        </w:rPr>
      </w:pPr>
      <w:r w:rsidRPr="00B02EF8">
        <w:rPr>
          <w:rFonts w:ascii="Garamond" w:hAnsi="Garamond"/>
          <w:sz w:val="24"/>
          <w:szCs w:val="24"/>
        </w:rPr>
        <w:t xml:space="preserve">Nr.90, </w:t>
      </w:r>
      <w:proofErr w:type="spellStart"/>
      <w:proofErr w:type="gramStart"/>
      <w:r w:rsidRPr="00B02EF8">
        <w:rPr>
          <w:rFonts w:ascii="Garamond" w:hAnsi="Garamond"/>
          <w:sz w:val="24"/>
          <w:szCs w:val="24"/>
        </w:rPr>
        <w:t>datë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 6.8.2008</w:t>
      </w:r>
      <w:proofErr w:type="gramEnd"/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</w:rPr>
      </w:pPr>
    </w:p>
    <w:p w:rsidR="00DC118F" w:rsidRPr="00B02EF8" w:rsidRDefault="00DC118F" w:rsidP="00DC118F">
      <w:pPr>
        <w:pStyle w:val="Titulli"/>
        <w:keepNext w:val="0"/>
        <w:rPr>
          <w:rFonts w:ascii="Garamond" w:hAnsi="Garamond"/>
          <w:sz w:val="24"/>
          <w:szCs w:val="24"/>
        </w:rPr>
      </w:pPr>
      <w:r w:rsidRPr="00B02EF8">
        <w:rPr>
          <w:rFonts w:ascii="Garamond" w:hAnsi="Garamond"/>
          <w:sz w:val="24"/>
          <w:szCs w:val="24"/>
        </w:rPr>
        <w:t>PËR LICENCIMIN E SHOQËRISË “BIOPOWER GREEN ENERGY</w:t>
      </w:r>
      <w:proofErr w:type="gramStart"/>
      <w:r w:rsidRPr="00B02EF8">
        <w:rPr>
          <w:rFonts w:ascii="Garamond" w:hAnsi="Garamond"/>
          <w:sz w:val="24"/>
          <w:szCs w:val="24"/>
        </w:rPr>
        <w:t>”  SHPK</w:t>
      </w:r>
      <w:proofErr w:type="gramEnd"/>
      <w:r w:rsidRPr="00B02EF8">
        <w:rPr>
          <w:rFonts w:ascii="Garamond" w:hAnsi="Garamond"/>
          <w:sz w:val="24"/>
          <w:szCs w:val="24"/>
        </w:rPr>
        <w:t xml:space="preserve"> </w:t>
      </w:r>
    </w:p>
    <w:p w:rsidR="00B02EF8" w:rsidRDefault="00B02EF8" w:rsidP="00B02EF8">
      <w:pPr>
        <w:jc w:val="center"/>
        <w:rPr>
          <w:rFonts w:ascii="Garamond" w:hAnsi="Garamond"/>
          <w:i/>
          <w:lang w:val="sq-AL"/>
        </w:rPr>
      </w:pPr>
      <w:r w:rsidRPr="00B02EF8">
        <w:rPr>
          <w:rFonts w:ascii="Garamond" w:hAnsi="Garamond"/>
          <w:i/>
          <w:lang w:val="sq-AL"/>
        </w:rPr>
        <w:t>(Ndryshuar me  vendimin n</w:t>
      </w:r>
      <w:r w:rsidRPr="00B02EF8">
        <w:rPr>
          <w:rFonts w:ascii="Garamond" w:hAnsi="Garamond"/>
          <w:i/>
          <w:lang w:val="sq-AL"/>
        </w:rPr>
        <w:t>r. 251, datë 21.12.2020</w:t>
      </w:r>
      <w:r>
        <w:rPr>
          <w:rStyle w:val="FootnoteReference"/>
          <w:i/>
        </w:rPr>
        <w:footnoteReference w:id="1"/>
      </w:r>
      <w:r w:rsidRPr="00B02EF8">
        <w:rPr>
          <w:rFonts w:ascii="Garamond" w:hAnsi="Garamond"/>
          <w:i/>
          <w:lang w:val="sq-AL"/>
        </w:rPr>
        <w:t>)</w:t>
      </w:r>
    </w:p>
    <w:p w:rsidR="00B02EF8" w:rsidRPr="00B02EF8" w:rsidRDefault="00B02EF8" w:rsidP="00B02EF8">
      <w:pPr>
        <w:jc w:val="right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(I përditësuar)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118F" w:rsidRPr="00B02EF8" w:rsidRDefault="00DC118F" w:rsidP="00A449EE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02EF8">
        <w:rPr>
          <w:rFonts w:ascii="Garamond" w:hAnsi="Garamond"/>
          <w:sz w:val="24"/>
          <w:szCs w:val="24"/>
        </w:rPr>
        <w:t>Në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mbështetje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neneve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9 </w:t>
      </w:r>
      <w:proofErr w:type="spellStart"/>
      <w:r w:rsidRPr="00B02EF8">
        <w:rPr>
          <w:rFonts w:ascii="Garamond" w:hAnsi="Garamond"/>
          <w:sz w:val="24"/>
          <w:szCs w:val="24"/>
        </w:rPr>
        <w:t>dhe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13, </w:t>
      </w:r>
      <w:proofErr w:type="spellStart"/>
      <w:r w:rsidRPr="00B02EF8">
        <w:rPr>
          <w:rFonts w:ascii="Garamond" w:hAnsi="Garamond"/>
          <w:sz w:val="24"/>
          <w:szCs w:val="24"/>
        </w:rPr>
        <w:t>pika</w:t>
      </w:r>
      <w:proofErr w:type="spellEnd"/>
      <w:r w:rsidRPr="00B02EF8">
        <w:rPr>
          <w:rFonts w:ascii="Garamond" w:hAnsi="Garamond"/>
          <w:sz w:val="24"/>
          <w:szCs w:val="24"/>
        </w:rPr>
        <w:t xml:space="preserve"> 1, </w:t>
      </w:r>
      <w:proofErr w:type="spellStart"/>
      <w:r w:rsidRPr="00B02EF8">
        <w:rPr>
          <w:rFonts w:ascii="Garamond" w:hAnsi="Garamond"/>
          <w:sz w:val="24"/>
          <w:szCs w:val="24"/>
        </w:rPr>
        <w:t>germa</w:t>
      </w:r>
      <w:proofErr w:type="spellEnd"/>
      <w:r w:rsidRPr="00B02EF8">
        <w:rPr>
          <w:rFonts w:ascii="Garamond" w:hAnsi="Garamond"/>
          <w:sz w:val="24"/>
          <w:szCs w:val="24"/>
        </w:rPr>
        <w:t xml:space="preserve"> “a”, 8</w:t>
      </w:r>
      <w:proofErr w:type="gramStart"/>
      <w:r w:rsidRPr="00B02EF8">
        <w:rPr>
          <w:rFonts w:ascii="Garamond" w:hAnsi="Garamond"/>
          <w:sz w:val="24"/>
          <w:szCs w:val="24"/>
        </w:rPr>
        <w:t xml:space="preserve">,  </w:t>
      </w:r>
      <w:proofErr w:type="spellStart"/>
      <w:r w:rsidRPr="00B02EF8">
        <w:rPr>
          <w:rFonts w:ascii="Garamond" w:hAnsi="Garamond"/>
          <w:sz w:val="24"/>
          <w:szCs w:val="24"/>
        </w:rPr>
        <w:t>si</w:t>
      </w:r>
      <w:proofErr w:type="spellEnd"/>
      <w:proofErr w:type="gram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dhe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15,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ligjit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  nr.9072, </w:t>
      </w:r>
      <w:proofErr w:type="spellStart"/>
      <w:r w:rsidRPr="00B02EF8">
        <w:rPr>
          <w:rFonts w:ascii="Garamond" w:hAnsi="Garamond"/>
          <w:sz w:val="24"/>
          <w:szCs w:val="24"/>
        </w:rPr>
        <w:t>datë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22.5.2003 “</w:t>
      </w:r>
      <w:proofErr w:type="spellStart"/>
      <w:r w:rsidRPr="00B02EF8">
        <w:rPr>
          <w:rFonts w:ascii="Garamond" w:hAnsi="Garamond"/>
          <w:sz w:val="24"/>
          <w:szCs w:val="24"/>
        </w:rPr>
        <w:t>Për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sektorin</w:t>
      </w:r>
      <w:proofErr w:type="spellEnd"/>
      <w:r w:rsidRPr="00B02EF8">
        <w:rPr>
          <w:rFonts w:ascii="Garamond" w:hAnsi="Garamond"/>
          <w:sz w:val="24"/>
          <w:szCs w:val="24"/>
        </w:rPr>
        <w:t xml:space="preserve"> e </w:t>
      </w:r>
      <w:proofErr w:type="spellStart"/>
      <w:r w:rsidRPr="00B02EF8">
        <w:rPr>
          <w:rFonts w:ascii="Garamond" w:hAnsi="Garamond"/>
          <w:sz w:val="24"/>
          <w:szCs w:val="24"/>
        </w:rPr>
        <w:t>energjisë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elektrike</w:t>
      </w:r>
      <w:proofErr w:type="spellEnd"/>
      <w:r w:rsidRPr="00B02EF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ndryshuar</w:t>
      </w:r>
      <w:proofErr w:type="spellEnd"/>
      <w:r w:rsidRPr="00B02EF8">
        <w:rPr>
          <w:rFonts w:ascii="Garamond" w:hAnsi="Garamond"/>
          <w:sz w:val="24"/>
          <w:szCs w:val="24"/>
        </w:rPr>
        <w:t xml:space="preserve">, </w:t>
      </w:r>
      <w:proofErr w:type="spellStart"/>
      <w:r w:rsidRPr="00B02EF8">
        <w:rPr>
          <w:rFonts w:ascii="Garamond" w:hAnsi="Garamond"/>
          <w:sz w:val="24"/>
          <w:szCs w:val="24"/>
        </w:rPr>
        <w:t>neneve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5,  13,  </w:t>
      </w:r>
      <w:proofErr w:type="spellStart"/>
      <w:r w:rsidRPr="00B02EF8">
        <w:rPr>
          <w:rFonts w:ascii="Garamond" w:hAnsi="Garamond"/>
          <w:sz w:val="24"/>
          <w:szCs w:val="24"/>
        </w:rPr>
        <w:t>si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dhe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14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“</w:t>
      </w:r>
      <w:proofErr w:type="spellStart"/>
      <w:r w:rsidRPr="00B02EF8">
        <w:rPr>
          <w:rFonts w:ascii="Garamond" w:hAnsi="Garamond"/>
          <w:sz w:val="24"/>
          <w:szCs w:val="24"/>
        </w:rPr>
        <w:t>Rregullores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për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procedurat</w:t>
      </w:r>
      <w:proofErr w:type="spellEnd"/>
      <w:r w:rsidRPr="00B02EF8">
        <w:rPr>
          <w:rFonts w:ascii="Garamond" w:hAnsi="Garamond"/>
          <w:sz w:val="24"/>
          <w:szCs w:val="24"/>
        </w:rPr>
        <w:t xml:space="preserve"> e </w:t>
      </w:r>
      <w:proofErr w:type="spellStart"/>
      <w:r w:rsidRPr="00B02EF8">
        <w:rPr>
          <w:rFonts w:ascii="Garamond" w:hAnsi="Garamond"/>
          <w:sz w:val="24"/>
          <w:szCs w:val="24"/>
        </w:rPr>
        <w:t>licencimit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miratuar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me  </w:t>
      </w:r>
      <w:proofErr w:type="spellStart"/>
      <w:r w:rsidRPr="00B02EF8">
        <w:rPr>
          <w:rFonts w:ascii="Garamond" w:hAnsi="Garamond"/>
          <w:sz w:val="24"/>
          <w:szCs w:val="24"/>
        </w:rPr>
        <w:t>vendimin</w:t>
      </w:r>
      <w:proofErr w:type="spellEnd"/>
      <w:r w:rsidRPr="00B02EF8">
        <w:rPr>
          <w:rFonts w:ascii="Garamond" w:hAnsi="Garamond"/>
          <w:sz w:val="24"/>
          <w:szCs w:val="24"/>
        </w:rPr>
        <w:t xml:space="preserve">  e </w:t>
      </w:r>
      <w:proofErr w:type="spellStart"/>
      <w:r w:rsidRPr="00B02EF8">
        <w:rPr>
          <w:rFonts w:ascii="Garamond" w:hAnsi="Garamond"/>
          <w:sz w:val="24"/>
          <w:szCs w:val="24"/>
        </w:rPr>
        <w:t>Bordit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Komisionerëve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nr.21, </w:t>
      </w:r>
      <w:proofErr w:type="spellStart"/>
      <w:r w:rsidRPr="00B02EF8">
        <w:rPr>
          <w:rFonts w:ascii="Garamond" w:hAnsi="Garamond"/>
          <w:sz w:val="24"/>
          <w:szCs w:val="24"/>
        </w:rPr>
        <w:t>datë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4.4.2007, </w:t>
      </w:r>
      <w:proofErr w:type="spellStart"/>
      <w:r w:rsidRPr="00B02EF8">
        <w:rPr>
          <w:rFonts w:ascii="Garamond" w:hAnsi="Garamond"/>
          <w:sz w:val="24"/>
          <w:szCs w:val="24"/>
        </w:rPr>
        <w:t>Bordi</w:t>
      </w:r>
      <w:proofErr w:type="spellEnd"/>
      <w:r w:rsidRPr="00B02EF8">
        <w:rPr>
          <w:rFonts w:ascii="Garamond" w:hAnsi="Garamond"/>
          <w:sz w:val="24"/>
          <w:szCs w:val="24"/>
        </w:rPr>
        <w:t xml:space="preserve"> i </w:t>
      </w:r>
      <w:proofErr w:type="spellStart"/>
      <w:r w:rsidRPr="00B02EF8">
        <w:rPr>
          <w:rFonts w:ascii="Garamond" w:hAnsi="Garamond"/>
          <w:sz w:val="24"/>
          <w:szCs w:val="24"/>
        </w:rPr>
        <w:t>Komisionerëve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Entit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Rregullator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Sektorit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Energjisë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Elektrike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(ERE), </w:t>
      </w:r>
      <w:proofErr w:type="spellStart"/>
      <w:r w:rsidRPr="00B02EF8">
        <w:rPr>
          <w:rFonts w:ascii="Garamond" w:hAnsi="Garamond"/>
          <w:sz w:val="24"/>
          <w:szCs w:val="24"/>
        </w:rPr>
        <w:t>në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mbledhjen</w:t>
      </w:r>
      <w:proofErr w:type="spellEnd"/>
      <w:r w:rsidRPr="00B02EF8">
        <w:rPr>
          <w:rFonts w:ascii="Garamond" w:hAnsi="Garamond"/>
          <w:sz w:val="24"/>
          <w:szCs w:val="24"/>
        </w:rPr>
        <w:t xml:space="preserve"> e </w:t>
      </w:r>
      <w:proofErr w:type="spellStart"/>
      <w:r w:rsidRPr="00B02EF8">
        <w:rPr>
          <w:rFonts w:ascii="Garamond" w:hAnsi="Garamond"/>
          <w:sz w:val="24"/>
          <w:szCs w:val="24"/>
        </w:rPr>
        <w:t>tij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datës</w:t>
      </w:r>
      <w:proofErr w:type="spellEnd"/>
      <w:r w:rsidRPr="00B02EF8">
        <w:rPr>
          <w:rFonts w:ascii="Garamond" w:hAnsi="Garamond"/>
          <w:sz w:val="24"/>
          <w:szCs w:val="24"/>
        </w:rPr>
        <w:t xml:space="preserve"> 6. </w:t>
      </w:r>
      <w:proofErr w:type="gramStart"/>
      <w:r w:rsidRPr="00B02EF8">
        <w:rPr>
          <w:rFonts w:ascii="Garamond" w:hAnsi="Garamond"/>
          <w:sz w:val="24"/>
          <w:szCs w:val="24"/>
        </w:rPr>
        <w:t xml:space="preserve">8.2008, </w:t>
      </w:r>
      <w:proofErr w:type="spellStart"/>
      <w:r w:rsidRPr="00B02EF8">
        <w:rPr>
          <w:rFonts w:ascii="Garamond" w:hAnsi="Garamond"/>
          <w:sz w:val="24"/>
          <w:szCs w:val="24"/>
        </w:rPr>
        <w:t>pasi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shqyrtoi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aplikimin</w:t>
      </w:r>
      <w:proofErr w:type="spellEnd"/>
      <w:r w:rsidRPr="00B02EF8">
        <w:rPr>
          <w:rFonts w:ascii="Garamond" w:hAnsi="Garamond"/>
          <w:sz w:val="24"/>
          <w:szCs w:val="24"/>
        </w:rPr>
        <w:t xml:space="preserve"> e </w:t>
      </w:r>
      <w:proofErr w:type="spellStart"/>
      <w:r w:rsidRPr="00B02EF8">
        <w:rPr>
          <w:rFonts w:ascii="Garamond" w:hAnsi="Garamond"/>
          <w:sz w:val="24"/>
          <w:szCs w:val="24"/>
        </w:rPr>
        <w:t>paraqitur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nga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shoqëria</w:t>
      </w:r>
      <w:proofErr w:type="spellEnd"/>
      <w:r w:rsidRPr="00B02EF8">
        <w:rPr>
          <w:rFonts w:ascii="Garamond" w:hAnsi="Garamond"/>
          <w:sz w:val="24"/>
          <w:szCs w:val="24"/>
        </w:rPr>
        <w:t xml:space="preserve"> “</w:t>
      </w:r>
      <w:proofErr w:type="spellStart"/>
      <w:r w:rsidRPr="00B02EF8">
        <w:rPr>
          <w:rFonts w:ascii="Garamond" w:hAnsi="Garamond"/>
          <w:sz w:val="24"/>
          <w:szCs w:val="24"/>
        </w:rPr>
        <w:t>Biopower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Green Energy” </w:t>
      </w:r>
      <w:proofErr w:type="spellStart"/>
      <w:r w:rsidRPr="00B02EF8">
        <w:rPr>
          <w:rFonts w:ascii="Garamond" w:hAnsi="Garamond"/>
          <w:sz w:val="24"/>
          <w:szCs w:val="24"/>
        </w:rPr>
        <w:t>sh.p.k</w:t>
      </w:r>
      <w:proofErr w:type="spellEnd"/>
      <w:r w:rsidRPr="00B02EF8">
        <w:rPr>
          <w:rFonts w:ascii="Garamond" w:hAnsi="Garamond"/>
          <w:sz w:val="24"/>
          <w:szCs w:val="24"/>
        </w:rPr>
        <w:t>.</w:t>
      </w:r>
      <w:proofErr w:type="gramEnd"/>
      <w:r w:rsidRPr="00B02EF8">
        <w:rPr>
          <w:rFonts w:ascii="Garamond" w:hAnsi="Garamond"/>
          <w:sz w:val="24"/>
          <w:szCs w:val="24"/>
        </w:rPr>
        <w:t xml:space="preserve">  </w:t>
      </w:r>
      <w:proofErr w:type="spellStart"/>
      <w:proofErr w:type="gramStart"/>
      <w:r w:rsidRPr="00B02EF8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t’u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licencuar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në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aktivitetin</w:t>
      </w:r>
      <w:proofErr w:type="spellEnd"/>
      <w:r w:rsidRPr="00B02EF8">
        <w:rPr>
          <w:rFonts w:ascii="Garamond" w:hAnsi="Garamond"/>
          <w:sz w:val="24"/>
          <w:szCs w:val="24"/>
        </w:rPr>
        <w:t xml:space="preserve"> e </w:t>
      </w:r>
      <w:proofErr w:type="spellStart"/>
      <w:r w:rsidRPr="00B02EF8">
        <w:rPr>
          <w:rFonts w:ascii="Garamond" w:hAnsi="Garamond"/>
          <w:sz w:val="24"/>
          <w:szCs w:val="24"/>
        </w:rPr>
        <w:t>ndërtimit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, </w:t>
      </w:r>
      <w:proofErr w:type="spellStart"/>
      <w:r w:rsidRPr="00B02EF8">
        <w:rPr>
          <w:rFonts w:ascii="Garamond" w:hAnsi="Garamond"/>
          <w:sz w:val="24"/>
          <w:szCs w:val="24"/>
        </w:rPr>
        <w:t>instalimit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dhe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shfrytëzimit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të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centraleve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elektrike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02EF8">
        <w:rPr>
          <w:rFonts w:ascii="Garamond" w:hAnsi="Garamond"/>
          <w:sz w:val="24"/>
          <w:szCs w:val="24"/>
        </w:rPr>
        <w:t>erë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, </w:t>
      </w:r>
      <w:proofErr w:type="spellStart"/>
      <w:r w:rsidRPr="00B02EF8">
        <w:rPr>
          <w:rFonts w:ascii="Garamond" w:hAnsi="Garamond"/>
          <w:sz w:val="24"/>
          <w:szCs w:val="24"/>
        </w:rPr>
        <w:t>si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dhe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prodhimin</w:t>
      </w:r>
      <w:proofErr w:type="spellEnd"/>
      <w:r w:rsidRPr="00B02EF8">
        <w:rPr>
          <w:rFonts w:ascii="Garamond" w:hAnsi="Garamond"/>
          <w:sz w:val="24"/>
          <w:szCs w:val="24"/>
        </w:rPr>
        <w:t xml:space="preserve"> e </w:t>
      </w:r>
      <w:proofErr w:type="spellStart"/>
      <w:r w:rsidRPr="00B02EF8">
        <w:rPr>
          <w:rFonts w:ascii="Garamond" w:hAnsi="Garamond"/>
          <w:sz w:val="24"/>
          <w:szCs w:val="24"/>
        </w:rPr>
        <w:t>energjisë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elektrike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nga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Parku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Eolik</w:t>
      </w:r>
      <w:proofErr w:type="spellEnd"/>
      <w:r w:rsidRPr="00B02EF8">
        <w:rPr>
          <w:rFonts w:ascii="Garamond" w:hAnsi="Garamond"/>
          <w:sz w:val="24"/>
          <w:szCs w:val="24"/>
        </w:rPr>
        <w:t xml:space="preserve"> BPGE1 </w:t>
      </w:r>
      <w:proofErr w:type="spellStart"/>
      <w:r w:rsidRPr="00B02EF8">
        <w:rPr>
          <w:rFonts w:ascii="Garamond" w:hAnsi="Garamond"/>
          <w:sz w:val="24"/>
          <w:szCs w:val="24"/>
        </w:rPr>
        <w:t>dhe</w:t>
      </w:r>
      <w:proofErr w:type="spellEnd"/>
      <w:r w:rsidRPr="00B02EF8">
        <w:rPr>
          <w:rFonts w:ascii="Garamond" w:hAnsi="Garamond"/>
          <w:sz w:val="24"/>
          <w:szCs w:val="24"/>
        </w:rPr>
        <w:t xml:space="preserve">   BPGE 2,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Konstatoi se: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 xml:space="preserve">1. Fillimi i procedurave për shqyrtimin e aplikimit të “Biopower Green Energy” sh.p.k.  ka nisur me marrjen e  vendimit nr.54 datë 29.5.2008.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 xml:space="preserve">2. Ligji nr.9913, datë 5.5.2008” Për disa ndryshime  dhe shtesa në ligjin nr.9072, datë 22.5.2003 “Për sektorin e energjisë elektrike” nuk parashikon të ketë fuqi prapavepruese  për aplikimet e paraqitura para hyrjes në fuqi të këtij ligji.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 xml:space="preserve">3. Në lidhje me ndërtimin e këtij parku,  shoqëria “Biopower Green Energy” sh.p.k., në aplikimin e saj për t’u licencuar në aktivitetin e ndërtimit, instalimit dhe shfrytëzimit të centraleve elektrike me erë dhe prodhimin e energjisë elektrike, e bazon studimin e prefizibilitetit në të dhëna historike të regjistruara të erës, të matura në lartësi të ndryshme nga ato në të cilat do të punojnë gjeneratorët.  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 xml:space="preserve">4. Oponenca tekniko–ekonomike është paraqitur pranë AKBN, e cila ende nuk është shprehur mbi këtë projekt.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 xml:space="preserve">5. Ligji për sektorin e energjisë elektrike parashikon në nenin 15 autoritetin e ERE-s për vendosjen e kushteve të çdo licence.  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 xml:space="preserve">Për sa konstatuar, Bordi i Komisionerëve të ERE-s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118F" w:rsidRPr="00B02EF8" w:rsidRDefault="00DC118F" w:rsidP="00DC118F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VENDOSI: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1. Të licencojë shoqërinë “Biopower Green Energy” sh.p.k. në aktivitetin e ndërtimit, instalimit dhe shfrytëzimit të centraleve elektrike me erë, si dhe prodhimin e energjisë elektrike nga parqet eolike BPGE 1 dhe BPGE 2,  me kusht zbatimin  përveç sa parashikuar në licencën tip të miratuar nga Bordi i Komisionerëve për aktivitetin e ndërtimit dhe prodhimit të energjisë elektrike, edhe të zbatimit  të kushteve të mëposhtme: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a) Kryerjen e një studimi fisibiliteti, që kushtëzohet me instalimin e kullave vrojtuese për të eksperimentuar në kushtet reale dhe nxjerrjen e konkluzioneve definitive për projektin e zbatimit. Përcaktimi në këtë studim i kostos së prodhimit të energjisë elektrike. Ky studim të paraqitet në ERE brenda 12 muajve nga data e lëshimit të licencës dhe përpara fillimit të zbatimit të punimeve. Për këtë shoqëria duhet të sjellë grafikun e rishikuar të punimeve.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 xml:space="preserve">b) Shoqëria “Biopower Green Energy” sh.p.k. duhet paraqesë pranë ERE-s marrëveshjen e nënshkruar me OST sh.a., përpara fillimit të ndërtimit të objektit, ku të jenë të specifikuara </w:t>
      </w:r>
      <w:r w:rsidRPr="00B02EF8">
        <w:rPr>
          <w:rFonts w:ascii="Garamond" w:hAnsi="Garamond"/>
          <w:sz w:val="24"/>
          <w:szCs w:val="24"/>
          <w:lang w:val="sq-AL"/>
        </w:rPr>
        <w:lastRenderedPageBreak/>
        <w:t>detyrimet e ndërsjella, që rrjedhin nga Kodi i Transmetimit.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c) Shoqëria “Biopower Green Energy” sh.p.k. do të respektojë detyrimet e Shërbimit Publik që do të rrjedhin në zbatim të nenit 25 të ligjit nr.9072, datë 22.5.2003 “Për sektorin e energjisë elektrike”, të ndryshuar.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d) Shoqëria  duhet të paraqesë pranë ERE-s  oponencën tekniko-ekonomike  nga ekspertë të licencuar brenda 60 ditëve nga lëshimi i licencës.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e) Koha e zbatimit e të gjithë projektit përfshirë dhe kolaudimin e veprës, duke iu referuar datës së lëshimit të licencës të jetë 36 muaj.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f) Mospërmbushja e pikave të mësipërme në afatet e përcaktuara e bën licencën të pavlefshme.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2. Afati i vlefshmërisë së licencës të jetë 30 vjet.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 xml:space="preserve">3. Ngarkohet Drejtoria e Licencimit dhe Monitorimit të Tregut të njoftojë aplikuesin për vendimin e Bordit të Komsionerëve  të ERE-s. 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Ky vendim hyn në fuqi menjëherë.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02EF8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C118F" w:rsidRPr="00B02EF8" w:rsidRDefault="00DC118F" w:rsidP="00DC118F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B02EF8">
        <w:rPr>
          <w:rFonts w:ascii="Garamond" w:hAnsi="Garamond"/>
          <w:sz w:val="24"/>
          <w:szCs w:val="24"/>
        </w:rPr>
        <w:t>Kryetari i ERE-s</w:t>
      </w:r>
    </w:p>
    <w:p w:rsidR="00DC118F" w:rsidRPr="00B02EF8" w:rsidRDefault="00DC118F" w:rsidP="00DC118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02EF8">
        <w:rPr>
          <w:rFonts w:ascii="Garamond" w:hAnsi="Garamond"/>
          <w:sz w:val="24"/>
          <w:szCs w:val="24"/>
        </w:rPr>
        <w:t>Bujar</w:t>
      </w:r>
      <w:proofErr w:type="spellEnd"/>
      <w:r w:rsidRPr="00B02EF8">
        <w:rPr>
          <w:rFonts w:ascii="Garamond" w:hAnsi="Garamond"/>
          <w:sz w:val="24"/>
          <w:szCs w:val="24"/>
        </w:rPr>
        <w:t xml:space="preserve"> </w:t>
      </w:r>
      <w:proofErr w:type="spellStart"/>
      <w:r w:rsidRPr="00B02EF8">
        <w:rPr>
          <w:rFonts w:ascii="Garamond" w:hAnsi="Garamond"/>
          <w:sz w:val="24"/>
          <w:szCs w:val="24"/>
        </w:rPr>
        <w:t>Nepravishta</w:t>
      </w:r>
      <w:proofErr w:type="spellEnd"/>
    </w:p>
    <w:p w:rsidR="00DC118F" w:rsidRPr="00B02EF8" w:rsidRDefault="00DC118F" w:rsidP="00DC118F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DC118F" w:rsidRPr="00B02EF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615" w:rsidRDefault="00775615" w:rsidP="00B02EF8">
      <w:r>
        <w:separator/>
      </w:r>
    </w:p>
  </w:endnote>
  <w:endnote w:type="continuationSeparator" w:id="0">
    <w:p w:rsidR="00775615" w:rsidRDefault="00775615" w:rsidP="00B02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615" w:rsidRDefault="00775615" w:rsidP="00B02EF8">
      <w:r>
        <w:separator/>
      </w:r>
    </w:p>
  </w:footnote>
  <w:footnote w:type="continuationSeparator" w:id="0">
    <w:p w:rsidR="00775615" w:rsidRDefault="00775615" w:rsidP="00B02EF8">
      <w:r>
        <w:continuationSeparator/>
      </w:r>
    </w:p>
  </w:footnote>
  <w:footnote w:id="1">
    <w:p w:rsidR="00B02EF8" w:rsidRPr="00B02EF8" w:rsidRDefault="00B02EF8" w:rsidP="00B02EF8">
      <w:pPr>
        <w:ind w:firstLine="284"/>
        <w:jc w:val="both"/>
        <w:rPr>
          <w:rFonts w:ascii="Garamond" w:hAnsi="Garamond"/>
          <w:i/>
          <w:lang w:val="sq-AL"/>
        </w:rPr>
      </w:pPr>
      <w:r w:rsidRPr="00B02EF8">
        <w:rPr>
          <w:rStyle w:val="FootnoteReference"/>
          <w:i/>
        </w:rPr>
        <w:footnoteRef/>
      </w:r>
      <w:r w:rsidRPr="00B02EF8">
        <w:rPr>
          <w:i/>
        </w:rPr>
        <w:t xml:space="preserve"> </w:t>
      </w:r>
      <w:r w:rsidRPr="00B02EF8">
        <w:rPr>
          <w:rFonts w:ascii="Garamond" w:hAnsi="Garamond"/>
          <w:i/>
          <w:lang w:val="sq-AL"/>
        </w:rPr>
        <w:t>vendimi</w:t>
      </w:r>
      <w:r w:rsidRPr="00B02EF8">
        <w:rPr>
          <w:rFonts w:ascii="Garamond" w:hAnsi="Garamond"/>
          <w:i/>
          <w:lang w:val="sq-AL"/>
        </w:rPr>
        <w:t xml:space="preserve"> nr. 251, datë 21.12.2020</w:t>
      </w:r>
      <w:r w:rsidRPr="00B02EF8">
        <w:rPr>
          <w:rFonts w:ascii="Garamond" w:hAnsi="Garamond"/>
          <w:i/>
          <w:lang w:val="sq-AL"/>
        </w:rPr>
        <w:t xml:space="preserve"> i ERE-s vendosi  s</w:t>
      </w:r>
      <w:r w:rsidRPr="00B02EF8">
        <w:rPr>
          <w:rFonts w:ascii="Garamond" w:hAnsi="Garamond"/>
          <w:i/>
          <w:lang w:val="sq-AL"/>
        </w:rPr>
        <w:t>htyrjen me 30 ditë të vendimmarrjes mbi “Kërkesën e shoqërisë ‘Biopower Green Energy’ sh.p.k., për zgjatjen me 36 muaj të afatit të plotësimit të kushteve të vendimit të licencimit nr. 90, datë 6.8.2008, të</w:t>
      </w:r>
      <w:r>
        <w:rPr>
          <w:rFonts w:ascii="Garamond" w:hAnsi="Garamond"/>
          <w:i/>
          <w:lang w:val="sq-AL"/>
        </w:rPr>
        <w:t xml:space="preserve"> ndryshuar.</w:t>
      </w:r>
      <w:bookmarkStart w:id="0" w:name="_GoBack"/>
      <w:bookmarkEnd w:id="0"/>
    </w:p>
    <w:p w:rsidR="00B02EF8" w:rsidRPr="00B02EF8" w:rsidRDefault="00B02EF8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118F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775615"/>
    <w:rsid w:val="008001C0"/>
    <w:rsid w:val="009723D5"/>
    <w:rsid w:val="009B365E"/>
    <w:rsid w:val="009C7562"/>
    <w:rsid w:val="00A449EE"/>
    <w:rsid w:val="00B02EF8"/>
    <w:rsid w:val="00BD1D25"/>
    <w:rsid w:val="00BF58DD"/>
    <w:rsid w:val="00C24C1C"/>
    <w:rsid w:val="00C84B66"/>
    <w:rsid w:val="00DC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DC118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DC118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B32D6-63C6-4455-982A-186A71F87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--</dc:creator>
  <cp:lastModifiedBy>Vilma Belishta</cp:lastModifiedBy>
  <cp:revision>2</cp:revision>
  <dcterms:created xsi:type="dcterms:W3CDTF">2021-01-26T09:10:00Z</dcterms:created>
  <dcterms:modified xsi:type="dcterms:W3CDTF">2021-01-26T09:10:00Z</dcterms:modified>
</cp:coreProperties>
</file>