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7D9" w:rsidRPr="00D8408B" w:rsidRDefault="002C77D9" w:rsidP="002C77D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2C77D9" w:rsidRPr="00D8408B" w:rsidRDefault="002C77D9" w:rsidP="002C77D9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Nr.127, datë 14.11.2008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</w:p>
    <w:p w:rsidR="002C77D9" w:rsidRPr="00D8408B" w:rsidRDefault="002C77D9" w:rsidP="002C77D9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PËR FILLIMIN E PROCEDURAVE PËR LICENCIMIN E SHOQËRISË “ENPOwER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 SHPK PËR KRYERJEN E AKTIVITETIT TË TREGTIMIT TË ENERGJISË ELEKTRIKE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neneve 9 dhe 13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pikat 1, germa “d”, dhe 8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të ligjit nr.9072, datë 22.5.2003 “Për sektorin e energjisë elektrike”, të ndryshuar, nenit 10, pikat 1, 6 dhe 7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të “Rregullores për procedurat e licencimit, modifikimit, transferimit të plotë, të pjesshëm dhe rinovimit të licencave”, të miratuar me vendimin e Bordit të Komisionerëve nr.108, datë 9.9.2008, dhe nenit 18, </w:t>
      </w:r>
      <w:r>
        <w:rPr>
          <w:sz w:val="21"/>
          <w:szCs w:val="21"/>
        </w:rPr>
        <w:t>pikat 1, germa “a”, dhe 3, të “R</w:t>
      </w:r>
      <w:r w:rsidRPr="00D8408B">
        <w:rPr>
          <w:sz w:val="21"/>
          <w:szCs w:val="21"/>
        </w:rPr>
        <w:t>regullave të praktikës dhe procedurave të ERE-s”, miratuar me vendimin e Bordit të Komisionerëve nr.44, datë 24.7.2007, Bordi i Komisionerëve të Entit Rregullator të Energjisë (ERE), në mbledhjen e tij të datës 14.11.2008, mbasi shqyrtoi kërkesën për rishqyrtim të aplikimit të paraqitur nga shoqëria “Enpower Albania” sh.p.k., për t’u licencuar në aktivitetin e tregtimit të energjisë elektrike,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d</w:t>
      </w:r>
      <w:r w:rsidRPr="00D8408B">
        <w:rPr>
          <w:sz w:val="21"/>
          <w:szCs w:val="21"/>
        </w:rPr>
        <w:t>he kostatoi se: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1. Me vendimin nr.121, datë 9.10.2008, Bordi i Komisionerëve vendosi mosfillimin e procedurave të licencimit të shoqërisë “Enpower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 sh.p.k. në aktivitetin e tregtimit të energjisë elektrike, për shkak të mosparaqitjes së aplikimit në përputhje me dokumentacionin e kërkuar sipas rregullores për procedurat e licencimit, modifikimit, transferimit të plotë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të pjesshëm dhe rinovimit të licencave.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Rregullorja për procedurat e licencimit, modifikimit, transferimit të plotë, të pjesshëm dhe rinovimit të licencave në nenin 10 parashikon mundësinë e aplikuesit për të paraqitur një aplikim të ri brenda tre muajve nga marrja e vendimit për mosfillimin e procedurave të licencimit.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3. Aplikimi i ri i shoqërisë “Enpower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 xml:space="preserve">” sh.p.k. plotëson kërkesat e parashikuara nga ERE në rregulloren për procedurat e licencimit, modifikimit, transferimit të plotë të pjesshëm dhe rinovimit të licencave si më poshtë: 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</w:t>
      </w:r>
      <w:r>
        <w:rPr>
          <w:sz w:val="21"/>
          <w:szCs w:val="21"/>
        </w:rPr>
        <w:t xml:space="preserve"> </w:t>
      </w:r>
      <w:r w:rsidRPr="00D8408B">
        <w:rPr>
          <w:sz w:val="21"/>
          <w:szCs w:val="21"/>
        </w:rPr>
        <w:t>Formati i aplikimit (neni 9, pika 1, germa</w:t>
      </w:r>
      <w:r>
        <w:rPr>
          <w:sz w:val="21"/>
          <w:szCs w:val="21"/>
        </w:rPr>
        <w:t>t</w:t>
      </w:r>
      <w:r w:rsidRPr="00D8408B">
        <w:rPr>
          <w:sz w:val="21"/>
          <w:szCs w:val="21"/>
        </w:rPr>
        <w:t xml:space="preserve"> </w:t>
      </w:r>
      <w:r>
        <w:rPr>
          <w:sz w:val="21"/>
          <w:szCs w:val="21"/>
        </w:rPr>
        <w:t>“</w:t>
      </w:r>
      <w:r w:rsidRPr="00D8408B">
        <w:rPr>
          <w:sz w:val="21"/>
          <w:szCs w:val="21"/>
        </w:rPr>
        <w:t>a</w:t>
      </w:r>
      <w:r>
        <w:rPr>
          <w:sz w:val="21"/>
          <w:szCs w:val="21"/>
        </w:rPr>
        <w:t>”</w:t>
      </w:r>
      <w:r w:rsidRPr="00D8408B">
        <w:rPr>
          <w:sz w:val="21"/>
          <w:szCs w:val="21"/>
        </w:rPr>
        <w:t xml:space="preserve">, </w:t>
      </w:r>
      <w:r>
        <w:rPr>
          <w:sz w:val="21"/>
          <w:szCs w:val="21"/>
        </w:rPr>
        <w:t>“</w:t>
      </w:r>
      <w:r w:rsidRPr="00D8408B">
        <w:rPr>
          <w:sz w:val="21"/>
          <w:szCs w:val="21"/>
        </w:rPr>
        <w:t>b</w:t>
      </w:r>
      <w:r>
        <w:rPr>
          <w:sz w:val="21"/>
          <w:szCs w:val="21"/>
        </w:rPr>
        <w:t>”</w:t>
      </w:r>
      <w:r w:rsidRPr="00D8408B">
        <w:rPr>
          <w:sz w:val="21"/>
          <w:szCs w:val="21"/>
        </w:rPr>
        <w:t xml:space="preserve"> dhe </w:t>
      </w:r>
      <w:r>
        <w:rPr>
          <w:sz w:val="21"/>
          <w:szCs w:val="21"/>
        </w:rPr>
        <w:t>“c”</w:t>
      </w:r>
      <w:r w:rsidRPr="00D8408B">
        <w:rPr>
          <w:sz w:val="21"/>
          <w:szCs w:val="21"/>
        </w:rPr>
        <w:t xml:space="preserve"> është paraqitur dhe plotësuar në mënyrë korrekte.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 Dokumentacioni juridik, administrativ dhe pronësor (neni 9, pika 2, germa</w:t>
      </w:r>
      <w:r>
        <w:rPr>
          <w:sz w:val="21"/>
          <w:szCs w:val="21"/>
        </w:rPr>
        <w:t>t</w:t>
      </w:r>
      <w:r w:rsidRPr="00D8408B">
        <w:rPr>
          <w:sz w:val="21"/>
          <w:szCs w:val="21"/>
        </w:rPr>
        <w:t xml:space="preserve"> “a”, “b”, “c”, “d”, “f” dhe “g”) është paraqitur dhe plotësuar në mënyrë korrekte.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 Dokumentacioni financiar dhe fiskal (neni 9, pika 3, germa</w:t>
      </w:r>
      <w:r>
        <w:rPr>
          <w:sz w:val="21"/>
          <w:szCs w:val="21"/>
        </w:rPr>
        <w:t>t</w:t>
      </w:r>
      <w:r w:rsidRPr="00D8408B">
        <w:rPr>
          <w:sz w:val="21"/>
          <w:szCs w:val="21"/>
        </w:rPr>
        <w:t xml:space="preserve"> “a”, “b” dhe “d”) janë paraqitur dhe plotësuar në mënyrë korrekte.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Dokumentacioni teknik (neni 9, pika 4.10) është paraqitur dhe plotësuar në mënyrë korrekte.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Për gjithë sa më sipër cituar, Bordi i Komisionerëve të ERE-s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</w:p>
    <w:p w:rsidR="002C77D9" w:rsidRPr="00D8408B" w:rsidRDefault="002C77D9" w:rsidP="002C77D9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1. Të fillojë procedurat për licencimin e shoqërisë “Enpower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 sh.p.k.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për kryerjen e aktivitetit të tregtimit të energjisë elektrike.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Ngarkohet Drejtoria  e Licencimit dhe Monitorimit të Tregut ta njoftojë aplikuesin për vendimin e Bordit të Komisionerëve të ERE-s.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vendim hyn në fuqi menjëherë.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vendim botohet në Fletoren Zyrtare.</w:t>
      </w:r>
    </w:p>
    <w:p w:rsidR="002C77D9" w:rsidRPr="00D8408B" w:rsidRDefault="002C77D9" w:rsidP="002C77D9">
      <w:pPr>
        <w:pStyle w:val="Paragrafi"/>
        <w:rPr>
          <w:sz w:val="21"/>
          <w:szCs w:val="21"/>
        </w:rPr>
      </w:pPr>
    </w:p>
    <w:p w:rsidR="002C77D9" w:rsidRPr="00D8408B" w:rsidRDefault="002C77D9" w:rsidP="002C77D9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Kryetari i ERE-s</w:t>
      </w:r>
    </w:p>
    <w:p w:rsidR="002C77D9" w:rsidRPr="00D8408B" w:rsidRDefault="002C77D9" w:rsidP="002C77D9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Bujar Nepravishta</w:t>
      </w:r>
    </w:p>
    <w:sectPr w:rsidR="002C77D9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77D9"/>
    <w:rsid w:val="00093BA7"/>
    <w:rsid w:val="00155FB1"/>
    <w:rsid w:val="002C77D9"/>
    <w:rsid w:val="00427864"/>
    <w:rsid w:val="006E615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784BF6-4D18-4AEC-8858-E6B7EFC3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C77D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2C77D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