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990" w:rsidRDefault="00046990" w:rsidP="00046990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046990" w:rsidRDefault="00046990" w:rsidP="00046990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Nr.140, datë 22.12.2008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</w:p>
    <w:p w:rsidR="00046990" w:rsidRDefault="00046990" w:rsidP="00046990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miratimin e disa ndryshimeve në “modelin e tregut të energjisë elektrike”, që do t’i propozohen për miratim Këshillit të Ministrave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nenit 9 dhe të nenit 53, pika 1 të ligjit nr.9072, datë 22.5.2003 “Për sektorin e energjisë elektrike”, të ndryshuar, Bordi i Komisionerëve në mbledhjen e tij të datës 22.12.2008, pasi shqyrtoi propozimin e Drejtorisë Juridike dhe Mbrojtjes së Konsumatorit për disa ndryshime në modelin e tregut të energjisë elektrike, të miratuar me vendimin e Këshillit të Ministrave nr.338, datë 19.3.2008, dhe konstatoi nevojën e harmonizimit të këtij modeli tregu me ligjin nr.9072, datë 22.5.2003 “Për sektorin e energjisë elektrike”, të ndryshuar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</w:p>
    <w:p w:rsidR="00046990" w:rsidRDefault="00046990" w:rsidP="00046990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Miratimin e disa ndryshimeve në “Modelin e tregut të energjisë elektrike”, të miratuar me vendimin e Këshillit të Ministrave nr.339, datë 19.3.2008, të cilat do t’i propozohen për miratim Këshillit të Ministrave, me përmbajtjen si më poshtë: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A. Në pikën 4.2 paragrafi i katërt - Gjenerimi KESH Gen, hiqen fjalët “të tepërt” dhe kjo pikë bëhet me përmbajtjen si më poshtë: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“Shet energji elektrike në tregun </w:t>
      </w:r>
      <w:smartTag w:uri="urn:schemas-microsoft-com:office:smarttags" w:element="place">
        <w:smartTag w:uri="urn:schemas-microsoft-com:office:smarttags" w:element="country-region">
          <w:r>
            <w:rPr>
              <w:rFonts w:eastAsia="MS Mincho"/>
              <w:lang w:val="en-GB" w:eastAsia="en-GB"/>
            </w:rPr>
            <w:t>vendas</w:t>
          </w:r>
        </w:smartTag>
      </w:smartTag>
      <w:r>
        <w:rPr>
          <w:rFonts w:eastAsia="MS Mincho"/>
          <w:lang w:val="en-GB" w:eastAsia="en-GB"/>
        </w:rPr>
        <w:t xml:space="preserve"> ose atë të eksportit në përputhje me rregullat dhe procedurat e shitjes së energjisë elektrike të miratuara nga ERE.”.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B. Në paragrafin e fundit të pikës 4.13, germa “A”, hiqen fjalët: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ose rregulla prokurimi.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C. Në pikën 5.7, shitjet e KESH Gen-it te blerës të tjerë, kudo ku përcaktohet: “KESH Gen mund të shesë energji elektrike të tepërt”, të hiqen fjalët “e tepërt”.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menjëherë.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botohet në Fletoren Zyrtare.</w:t>
      </w:r>
    </w:p>
    <w:p w:rsidR="00046990" w:rsidRDefault="00046990" w:rsidP="00046990">
      <w:pPr>
        <w:pStyle w:val="Paragrafi"/>
        <w:rPr>
          <w:rFonts w:eastAsia="MS Mincho"/>
          <w:lang w:val="en-GB" w:eastAsia="en-GB"/>
        </w:rPr>
      </w:pPr>
    </w:p>
    <w:p w:rsidR="00046990" w:rsidRDefault="00046990" w:rsidP="00046990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Kryetari i ERE-s</w:t>
      </w:r>
    </w:p>
    <w:p w:rsidR="00046990" w:rsidRDefault="00046990" w:rsidP="00046990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Bujar Nepravishta</w:t>
      </w:r>
    </w:p>
    <w:sectPr w:rsidR="00046990" w:rsidSect="00046990">
      <w:pgSz w:w="11907" w:h="16840" w:code="9"/>
      <w:pgMar w:top="1418" w:right="1418" w:bottom="1418" w:left="1418" w:header="1304" w:footer="1134" w:gutter="0"/>
      <w:pgNumType w:start="1072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1A4D">
      <w:r>
        <w:separator/>
      </w:r>
    </w:p>
  </w:endnote>
  <w:endnote w:type="continuationSeparator" w:id="0">
    <w:p w:rsidR="00000000" w:rsidRDefault="0065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1A4D">
      <w:r>
        <w:separator/>
      </w:r>
    </w:p>
  </w:footnote>
  <w:footnote w:type="continuationSeparator" w:id="0">
    <w:p w:rsidR="00000000" w:rsidRDefault="00651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6990"/>
    <w:rsid w:val="00046990"/>
    <w:rsid w:val="00360A84"/>
    <w:rsid w:val="004006EF"/>
    <w:rsid w:val="00455E8D"/>
    <w:rsid w:val="006466BD"/>
    <w:rsid w:val="00651A4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74C431-6B2C-461E-996B-8D7676B3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046990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04699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4699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04699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699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04699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4699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046990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04699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4699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4699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4699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