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38D" w:rsidRPr="00775D2F" w:rsidRDefault="00BB138D" w:rsidP="00BB138D">
      <w:pPr>
        <w:pStyle w:val="Akti"/>
        <w:keepNext w:val="0"/>
      </w:pPr>
      <w:bookmarkStart w:id="0" w:name="_GoBack"/>
      <w:bookmarkEnd w:id="0"/>
      <w:r w:rsidRPr="00775D2F">
        <w:t>VENDIM</w:t>
      </w:r>
    </w:p>
    <w:p w:rsidR="00BB138D" w:rsidRPr="00775D2F" w:rsidRDefault="00BB138D" w:rsidP="00BB138D">
      <w:pPr>
        <w:pStyle w:val="NumriData"/>
        <w:keepNext w:val="0"/>
        <w:rPr>
          <w:szCs w:val="22"/>
        </w:rPr>
      </w:pPr>
      <w:r w:rsidRPr="00775D2F">
        <w:rPr>
          <w:szCs w:val="22"/>
        </w:rPr>
        <w:t>Nr.17, datë 6.3.2009</w:t>
      </w:r>
    </w:p>
    <w:p w:rsidR="00BB138D" w:rsidRPr="00775D2F" w:rsidRDefault="00BB138D" w:rsidP="00BB138D">
      <w:pPr>
        <w:pStyle w:val="Titulli0"/>
        <w:keepNext w:val="0"/>
      </w:pPr>
    </w:p>
    <w:p w:rsidR="00BB138D" w:rsidRPr="00775D2F" w:rsidRDefault="00BB138D" w:rsidP="00BB138D">
      <w:pPr>
        <w:pStyle w:val="Titulli0"/>
        <w:keepNext w:val="0"/>
      </w:pPr>
      <w:r w:rsidRPr="00775D2F">
        <w:t>PËR MIRATIMIN E DISA SHTESAVE DHE NDRYsHIMEVE NË RREGULLOREN PËR KRITERET E DHËNIES DHE HEQJES SË STATUSIT TË KLIENTIT TË KUALIFIKUAR</w:t>
      </w:r>
    </w:p>
    <w:p w:rsidR="00BB138D" w:rsidRPr="00775D2F" w:rsidRDefault="00BB138D" w:rsidP="00BB138D">
      <w:pPr>
        <w:pStyle w:val="Paragrafi0"/>
        <w:rPr>
          <w:szCs w:val="22"/>
        </w:rPr>
      </w:pP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Në mbështetje të neneve 9 dhe  48 të ligjit nr.9072, datë 22.5.2003 “Për sektorin e energjisë elektrike”, të ndryshuar, neneve 121 dhe 128 të ligjit nr.8485, datë 12.5.2008 “Kodi i Procedurave Administrative të Republikës së Shqipërisë”, pikës 7 të modelit të tregut të energjisë elektrike, të miratuar me vendimin e Këshillit të Ministrave nr.338, datë 19.3.2008, Bordi i Komisionerëve të Entit Rregullator të Energjisë, në mbledhjen e tij të datës 6.3.2009, pasi shqyrtoi propozimin e Drejtorisë Juridike dhe Mbrojtjes së Konsumatorit, si dhe të Drejtorisë së Licencimit dhe Monitorimit të Tregut, për miratimin e disa shtesave dhe ndryshimeve në rregulloren për kriteret e dhënies dhe heqjes së statusit të klientit të kualifikuar,</w:t>
      </w:r>
    </w:p>
    <w:p w:rsidR="00BB138D" w:rsidRPr="00775D2F" w:rsidRDefault="00BB138D" w:rsidP="00BB138D">
      <w:pPr>
        <w:pStyle w:val="Paragrafi0"/>
        <w:rPr>
          <w:szCs w:val="22"/>
        </w:rPr>
      </w:pPr>
    </w:p>
    <w:p w:rsidR="00BB138D" w:rsidRPr="00775D2F" w:rsidRDefault="00BB138D" w:rsidP="00BB138D">
      <w:pPr>
        <w:pStyle w:val="VENDOSI0"/>
        <w:keepNext w:val="0"/>
      </w:pPr>
      <w:r w:rsidRPr="00775D2F">
        <w:t>VENDOSI:</w:t>
      </w:r>
    </w:p>
    <w:p w:rsidR="00BB138D" w:rsidRPr="00775D2F" w:rsidRDefault="00BB138D" w:rsidP="00BB138D">
      <w:pPr>
        <w:pStyle w:val="Paragrafi0"/>
        <w:rPr>
          <w:szCs w:val="22"/>
        </w:rPr>
      </w:pP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1. Miratimin e disa shtesave dhe ndryshimeve në rregulloren për kriteret e dhënies dhe heqjes së statusit të klientit të kualifikuar si më poshtë: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a) Në nenin 2, në fillim të fjalisë pas fjalës “të gjithë” hiqen fjalët klientë tariforë dhe vendoset fjala subjektet.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b) Në nenin 3 bëhen këto ndryshime: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Pika 1, aty ku thuhet ERE ndryshon dhe bëhet: “Enti Rregullator i Energjisë”.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Pas pikës 3 shtohet pika 3/1 me përmbajtjen: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“3/1. Subjekt në kuptim të kësaj rregulloreje do të thotë një person fizik ose juridik që kërkon të përfitojë statusin e klientit të kualifikuar”.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Pika 5 ndryshon dhe bëhet: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“OSSH është personi i licencuar për të kryer veprimtarinë e shpërndarjes së energjisë elektrike dhe atë të furnizimit publik me pakicë”.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Pika 6 ndryshon dhe bëhet: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“OST është personi i licencuar për të kryer veprimtaritë e transmetimit të energjisë elektrike, dispeçerimit të sistemit elektroenergjetik, si dhe për operimin e tregut të energjisë elektrike”.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Pika 7 shfuqizohet.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c) Në nenin 4 bëhen këto ndryshime: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Germa “a”) ndryshon dhe bëhet: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Plotëson kriterin e vendosur vit pas viti nga Bordi i Komisionerëve në zbatim të nenit 48, pika 1”.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Germa “b”) ndryshon dhe bëhet: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“Paraqet në ERE kopje të noterizuar të librezës së pagesave të energjisë elektrike dhe kopje të faturave të energjisë elektrike, të noterizuara, për vitin e mëparshëm, sipas të cilave ka likuiduar detyrimet ndaj OSSH deri në momentin që aplikon në rastin e klientëve ekzistues.”.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Germa “c”) ndryshon dhe bëhet: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“Subjekti demonstron në ERE kategorinë e klientit  së cilës ai i përket apo do t’i përkasë.”.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d) Në nenin 5 bëhen këto shtesa dhe ndryshime: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Në pikën 1, në fillim të fjalisë bëhet: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“Çdo subjekt ekzistues apo i perspektivës”</w:t>
      </w:r>
    </w:p>
    <w:p w:rsidR="00BB138D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Pika 2 shfuqizohet.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Pika 3 bëhet pika 2 dhe ka përmbajtjen: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“Brenda 20 ditëve nga marrja e kërkesës, Bordi pasi konstaton rregullshmërinë e aplikimit, vendos për dhënien ose jo të statusit të klientit të kualifikuar.”.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e) Në nenin 6 bëhen këto ndryshime: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“Në pikën 1, pas fjalëve “duhet të njoftojë” hiqet fjala “Furnizuesin” dhe vendoset “OSSH.”.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Në pikën 2 në fund të fjalisë shtohen fjalët: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dhe të njoftojë OSSH apo OST, si dhe KESH/FPSH dhe ERE-n”.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f) Në nenin 7 shfuqizohet germa “b”),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g) Në nenin 8, në pikën 1 dhe 3, aty ku thuhet “furnizuesin publik”, ndryshon dhe bëhet “OSSH.”.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gJ) Në nenin 10, në titullin e nenit dhe në paragrafin e parë ku thuhet “Furnizuesin publik” bëhet “OSSH/furnizuesi publik me pakicë.”.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 xml:space="preserve"> Ky vendim hyn në fuqi menjëherë.</w:t>
      </w:r>
    </w:p>
    <w:p w:rsidR="00BB138D" w:rsidRPr="00775D2F" w:rsidRDefault="00BB138D" w:rsidP="00BB138D">
      <w:pPr>
        <w:pStyle w:val="Paragrafi0"/>
        <w:rPr>
          <w:szCs w:val="22"/>
        </w:rPr>
      </w:pPr>
      <w:r w:rsidRPr="00775D2F">
        <w:rPr>
          <w:szCs w:val="22"/>
        </w:rPr>
        <w:t>Ky vendim botohet në Fletoren Zyrtare.</w:t>
      </w:r>
    </w:p>
    <w:p w:rsidR="00BB138D" w:rsidRPr="00775D2F" w:rsidRDefault="00BB138D" w:rsidP="00BB138D">
      <w:pPr>
        <w:pStyle w:val="Paragrafi0"/>
        <w:ind w:firstLine="0"/>
        <w:rPr>
          <w:szCs w:val="22"/>
        </w:rPr>
      </w:pPr>
    </w:p>
    <w:p w:rsidR="00BB138D" w:rsidRPr="00775D2F" w:rsidRDefault="00BB138D" w:rsidP="00BB138D">
      <w:pPr>
        <w:pStyle w:val="Autoriteti"/>
        <w:keepNext w:val="0"/>
      </w:pPr>
      <w:r w:rsidRPr="00775D2F">
        <w:t>Kryetari i ERE-s</w:t>
      </w:r>
    </w:p>
    <w:p w:rsidR="00BB138D" w:rsidRPr="00775D2F" w:rsidRDefault="00BB138D" w:rsidP="00BB138D">
      <w:pPr>
        <w:pStyle w:val="AutoritetiEmer"/>
      </w:pPr>
      <w:r w:rsidRPr="00775D2F">
        <w:t>Bujar Nepravishta</w:t>
      </w:r>
    </w:p>
    <w:sectPr w:rsidR="00BB138D" w:rsidRPr="00775D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138D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38D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2810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590458-48E0-49A8-B7C8-09A5E456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BB138D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