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B47" w:rsidRPr="00B32D4C" w:rsidRDefault="00317B47" w:rsidP="00317B47">
      <w:pPr>
        <w:pStyle w:val="Akti"/>
      </w:pPr>
      <w:bookmarkStart w:id="0" w:name="_GoBack"/>
      <w:bookmarkEnd w:id="0"/>
      <w:r w:rsidRPr="00B32D4C">
        <w:t xml:space="preserve">VENDIM </w:t>
      </w:r>
    </w:p>
    <w:p w:rsidR="00317B47" w:rsidRDefault="00317B47" w:rsidP="00317B47">
      <w:pPr>
        <w:pStyle w:val="NumriData"/>
      </w:pPr>
      <w:r>
        <w:t>Nr.</w:t>
      </w:r>
      <w:r w:rsidRPr="00B32D4C">
        <w:t>65</w:t>
      </w:r>
      <w:r>
        <w:t>,</w:t>
      </w:r>
      <w:r w:rsidRPr="00B32D4C">
        <w:t xml:space="preserve"> </w:t>
      </w:r>
      <w:r>
        <w:t>datë</w:t>
      </w:r>
      <w:r w:rsidRPr="00B32D4C">
        <w:t xml:space="preserve"> 22</w:t>
      </w:r>
      <w:r>
        <w:t>.</w:t>
      </w:r>
      <w:r w:rsidRPr="00B32D4C">
        <w:t>9</w:t>
      </w:r>
      <w:r>
        <w:t>.</w:t>
      </w:r>
      <w:r w:rsidRPr="00B32D4C">
        <w:t>2009</w:t>
      </w:r>
    </w:p>
    <w:p w:rsidR="00317B47" w:rsidRPr="00B32D4C" w:rsidRDefault="00317B47" w:rsidP="00317B47">
      <w:pPr>
        <w:pStyle w:val="Paragrafi0"/>
      </w:pPr>
    </w:p>
    <w:p w:rsidR="00317B47" w:rsidRPr="00B32D4C" w:rsidRDefault="00317B47" w:rsidP="00317B47">
      <w:pPr>
        <w:pStyle w:val="Titulli0"/>
      </w:pPr>
      <w:r w:rsidRPr="00B32D4C">
        <w:t>PËR SHTYRJEN E AFATIT PËR REALIZIMIN E KUSHTEVE TE VENDO</w:t>
      </w:r>
      <w:r>
        <w:t>SURA NGA ERE  SHOQËRISË HERA SHP</w:t>
      </w:r>
      <w:r w:rsidRPr="00B32D4C">
        <w:t xml:space="preserve">K </w:t>
      </w:r>
    </w:p>
    <w:p w:rsidR="00317B47" w:rsidRPr="00B32D4C" w:rsidRDefault="00317B47" w:rsidP="00317B47">
      <w:pPr>
        <w:pStyle w:val="Paragrafi0"/>
      </w:pPr>
    </w:p>
    <w:p w:rsidR="00317B47" w:rsidRPr="00B32D4C" w:rsidRDefault="00317B47" w:rsidP="00317B47">
      <w:pPr>
        <w:pStyle w:val="Paragrafi0"/>
      </w:pPr>
      <w:r w:rsidRPr="00B32D4C">
        <w:t>Në mbësh</w:t>
      </w:r>
      <w:r>
        <w:t>tetje të neneve 9, 13 pika 1, germa “a”, dhe 15 të ligjit nr.9072, datë 22.5.2003 “Për sektorin e e</w:t>
      </w:r>
      <w:r w:rsidRPr="00B32D4C">
        <w:t xml:space="preserve">nergjisë </w:t>
      </w:r>
      <w:r>
        <w:t>e</w:t>
      </w:r>
      <w:r w:rsidRPr="00B32D4C">
        <w:t>lektrike”, të nd</w:t>
      </w:r>
      <w:r>
        <w:t>ryshuar, neneve 121 dhe 128 të l</w:t>
      </w:r>
      <w:r w:rsidRPr="00B32D4C">
        <w:t>igjit nr.8485, datë 12.05.2008 “Kodi i Procedurave Administrative të Republikës së Shqipërisë”, Bordi i Komisionerëve të En</w:t>
      </w:r>
      <w:r>
        <w:t>tit Rregullator të Energjisë (ER</w:t>
      </w:r>
      <w:r w:rsidRPr="00B32D4C">
        <w:t>E), në mbledhjen e tij të datës   22.09.2009, mbasi shq</w:t>
      </w:r>
      <w:r>
        <w:t>yrtoi informacionin e Drejtorisë së Licencimit dhe Monitorimit të</w:t>
      </w:r>
      <w:r w:rsidRPr="00B32D4C">
        <w:t xml:space="preserve"> Tregut për shtyrjen e afateve për realizimin e kus</w:t>
      </w:r>
      <w:r>
        <w:t>hteve të vendosura nga ERE shoqë</w:t>
      </w:r>
      <w:r w:rsidRPr="00B32D4C">
        <w:t>risë HERA sh.p.k</w:t>
      </w:r>
      <w:r>
        <w:t>.</w:t>
      </w:r>
      <w:r w:rsidRPr="00B32D4C">
        <w:t xml:space="preserve">, </w:t>
      </w:r>
    </w:p>
    <w:p w:rsidR="00317B47" w:rsidRPr="00B32D4C" w:rsidRDefault="00317B47" w:rsidP="00317B47">
      <w:pPr>
        <w:pStyle w:val="Paragrafi0"/>
      </w:pPr>
    </w:p>
    <w:p w:rsidR="00317B47" w:rsidRPr="00B32D4C" w:rsidRDefault="00317B47" w:rsidP="00317B47">
      <w:pPr>
        <w:pStyle w:val="Paragrafi0"/>
      </w:pPr>
      <w:r w:rsidRPr="00B32D4C">
        <w:t>Dhe duke konsideruar :</w:t>
      </w:r>
    </w:p>
    <w:p w:rsidR="00317B47" w:rsidRPr="00B32D4C" w:rsidRDefault="00317B47" w:rsidP="00317B47">
      <w:pPr>
        <w:pStyle w:val="Paragrafi0"/>
      </w:pPr>
      <w:r>
        <w:t>Kompleksitetin e problematikës që i licenc</w:t>
      </w:r>
      <w:r w:rsidRPr="00B32D4C">
        <w:t>uari ka hasur për kryerjen dhe dorëzimin e studimit të fiz</w:t>
      </w:r>
      <w:r>
        <w:t>i</w:t>
      </w:r>
      <w:r w:rsidRPr="00B32D4C">
        <w:t>bilitetit të b</w:t>
      </w:r>
      <w:r>
        <w:t>azuar në matje reale dhe duke qe</w:t>
      </w:r>
      <w:r w:rsidRPr="00B32D4C">
        <w:t>në se ndërtimi dhe instalimi i parqeve eolik</w:t>
      </w:r>
      <w:r>
        <w:t>,</w:t>
      </w:r>
      <w:r w:rsidRPr="00B32D4C">
        <w:t xml:space="preserve"> përveç etapave administrative në të cilat kalon çdo projekt</w:t>
      </w:r>
      <w:r>
        <w:t>,</w:t>
      </w:r>
      <w:r w:rsidRPr="00B32D4C">
        <w:t xml:space="preserve"> përbën akoma një teknologji jo shumë të njohur në vend dhe që kër</w:t>
      </w:r>
      <w:r>
        <w:t>kon asistencë</w:t>
      </w:r>
      <w:r w:rsidRPr="00B32D4C">
        <w:t>n teknike të huaj,</w:t>
      </w:r>
    </w:p>
    <w:p w:rsidR="00317B47" w:rsidRPr="00B32D4C" w:rsidRDefault="00317B47" w:rsidP="00317B47">
      <w:pPr>
        <w:pStyle w:val="Paragrafi0"/>
      </w:pPr>
    </w:p>
    <w:p w:rsidR="00317B47" w:rsidRDefault="00317B47" w:rsidP="00317B47">
      <w:pPr>
        <w:pStyle w:val="VENDOSI0"/>
      </w:pPr>
      <w:r w:rsidRPr="00B32D4C">
        <w:t>Vendosi:</w:t>
      </w:r>
    </w:p>
    <w:p w:rsidR="00317B47" w:rsidRPr="00B32D4C" w:rsidRDefault="00317B47" w:rsidP="00317B47">
      <w:pPr>
        <w:pStyle w:val="Paragrafi0"/>
      </w:pPr>
    </w:p>
    <w:p w:rsidR="00317B47" w:rsidRPr="00B32D4C" w:rsidRDefault="00317B47" w:rsidP="00317B47">
      <w:pPr>
        <w:pStyle w:val="Paragrafi0"/>
      </w:pPr>
      <w:r>
        <w:t>1. Të shtyjë</w:t>
      </w:r>
      <w:r w:rsidRPr="00B32D4C">
        <w:t xml:space="preserve"> me 12 muaj</w:t>
      </w:r>
      <w:r>
        <w:t>,</w:t>
      </w:r>
      <w:r w:rsidRPr="00B32D4C">
        <w:t xml:space="preserve"> duke filluar nga data e hyrjes në fuqi të këtij vendimi</w:t>
      </w:r>
      <w:r>
        <w:t>,</w:t>
      </w:r>
      <w:r w:rsidRPr="00B32D4C">
        <w:t xml:space="preserve">  afatet e p</w:t>
      </w:r>
      <w:r>
        <w:t>ërcaktuara në pikën “1” dhe “4” të v</w:t>
      </w:r>
      <w:r w:rsidRPr="00B32D4C">
        <w:t>endimit nr.61</w:t>
      </w:r>
      <w:r>
        <w:t>, datë 2.11.2007 “Për dhënien e licencës për ndërtim, instalim dhe s</w:t>
      </w:r>
      <w:r w:rsidRPr="00B32D4C">
        <w:t>hfrytëz</w:t>
      </w:r>
      <w:r>
        <w:t>im të centraleve elektrike me erë, si dhe prodhimin e energjisë elektrike nga këto c</w:t>
      </w:r>
      <w:r w:rsidRPr="00B32D4C">
        <w:t>entrale HERA sh.p.k</w:t>
      </w:r>
      <w:r>
        <w:t>.</w:t>
      </w:r>
      <w:r w:rsidRPr="00B32D4C">
        <w:t xml:space="preserve"> (Projekti KAPPET)”</w:t>
      </w:r>
      <w:r>
        <w:t>,</w:t>
      </w:r>
      <w:r w:rsidRPr="00B32D4C">
        <w:t xml:space="preserve"> të nd</w:t>
      </w:r>
      <w:r>
        <w:t xml:space="preserve">ryshuar me vendimin nr.93, datë </w:t>
      </w:r>
      <w:r w:rsidRPr="00B32D4C">
        <w:t>6.08.2008 “Për një ndryshim në vendimin</w:t>
      </w:r>
      <w:r>
        <w:t xml:space="preserve"> </w:t>
      </w:r>
      <w:r w:rsidRPr="00B32D4C">
        <w:t>e Bordit të Komis</w:t>
      </w:r>
      <w:r>
        <w:t xml:space="preserve">ionerëve të ERE-s, nr.61, datë </w:t>
      </w:r>
      <w:r w:rsidRPr="00B32D4C">
        <w:t>2.11.2007</w:t>
      </w:r>
      <w:r>
        <w:t xml:space="preserve"> “Për dhënien e licencës për ndërtimin e centraleve elektrike me erë dhe prodhimin e energjisë e</w:t>
      </w:r>
      <w:r w:rsidRPr="00B32D4C">
        <w:t xml:space="preserve">lektrike”.   </w:t>
      </w:r>
    </w:p>
    <w:p w:rsidR="00317B47" w:rsidRPr="00B32D4C" w:rsidRDefault="00317B47" w:rsidP="00317B47">
      <w:pPr>
        <w:pStyle w:val="Paragrafi0"/>
      </w:pPr>
      <w:r>
        <w:t>2. Drejtoria e Licenc</w:t>
      </w:r>
      <w:r w:rsidRPr="00B32D4C">
        <w:t>imit dhe Monitor</w:t>
      </w:r>
      <w:r>
        <w:t>imit te Tregut të njoftojë shoqërinë për vendimin e Bordit të Komisionerë</w:t>
      </w:r>
      <w:r w:rsidRPr="00B32D4C">
        <w:t>ve të ERE-s.</w:t>
      </w:r>
    </w:p>
    <w:p w:rsidR="00317B47" w:rsidRPr="00B32D4C" w:rsidRDefault="00317B47" w:rsidP="00317B47">
      <w:pPr>
        <w:pStyle w:val="Paragrafi0"/>
      </w:pPr>
      <w:r w:rsidRPr="00B32D4C">
        <w:t xml:space="preserve">  Ky vendim hyn në fuqi menjëherë. </w:t>
      </w:r>
    </w:p>
    <w:p w:rsidR="00317B47" w:rsidRPr="00B32D4C" w:rsidRDefault="00317B47" w:rsidP="00317B47">
      <w:pPr>
        <w:pStyle w:val="Paragrafi0"/>
      </w:pPr>
      <w:r w:rsidRPr="00B32D4C">
        <w:t xml:space="preserve">  Ky vendim botohet në Fletoren Zyrtare.</w:t>
      </w:r>
    </w:p>
    <w:p w:rsidR="00317B47" w:rsidRDefault="00317B47" w:rsidP="00317B47">
      <w:pPr>
        <w:pStyle w:val="Autoriteti"/>
      </w:pPr>
      <w:r>
        <w:t>Kryetari i ERE-s</w:t>
      </w:r>
    </w:p>
    <w:p w:rsidR="00317B47" w:rsidRDefault="00317B47" w:rsidP="00317B47">
      <w:pPr>
        <w:pStyle w:val="AutoritetiEmer"/>
      </w:pPr>
      <w:r>
        <w:t>Bujar Nepravishta</w:t>
      </w:r>
    </w:p>
    <w:sectPr w:rsidR="00317B47" w:rsidSect="00317B47">
      <w:footerReference w:type="even" r:id="rId6"/>
      <w:footerReference w:type="default" r:id="rId7"/>
      <w:pgSz w:w="11906" w:h="16838"/>
      <w:pgMar w:top="1418" w:right="1418" w:bottom="1418" w:left="1418" w:header="709" w:footer="709" w:gutter="0"/>
      <w:pgNumType w:start="65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D0061">
      <w:r>
        <w:separator/>
      </w:r>
    </w:p>
  </w:endnote>
  <w:endnote w:type="continuationSeparator" w:id="0">
    <w:p w:rsidR="00000000" w:rsidRDefault="00DD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B47" w:rsidRDefault="00317B47" w:rsidP="00317B4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6621</w:t>
    </w:r>
    <w:r>
      <w:rPr>
        <w:rStyle w:val="PageNumber"/>
      </w:rPr>
      <w:fldChar w:fldCharType="end"/>
    </w:r>
  </w:p>
  <w:p w:rsidR="00317B47" w:rsidRDefault="00317B47" w:rsidP="00317B4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B47" w:rsidRDefault="00317B47" w:rsidP="00317B4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6591</w:t>
    </w:r>
    <w:r>
      <w:rPr>
        <w:rStyle w:val="PageNumber"/>
      </w:rPr>
      <w:fldChar w:fldCharType="end"/>
    </w:r>
  </w:p>
  <w:p w:rsidR="00317B47" w:rsidRPr="00473CBD" w:rsidRDefault="00317B47" w:rsidP="00317B47">
    <w:pPr>
      <w:pStyle w:val="Footer"/>
      <w:ind w:right="360" w:firstLine="360"/>
      <w:rPr>
        <w:b/>
        <w:color w:val="000080"/>
        <w:sz w:val="22"/>
      </w:rPr>
    </w:pPr>
  </w:p>
  <w:p w:rsidR="00317B47" w:rsidRDefault="00317B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D0061">
      <w:r>
        <w:separator/>
      </w:r>
    </w:p>
  </w:footnote>
  <w:footnote w:type="continuationSeparator" w:id="0">
    <w:p w:rsidR="00000000" w:rsidRDefault="00DD0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7B47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6749"/>
    <w:rsid w:val="0010101E"/>
    <w:rsid w:val="001030E4"/>
    <w:rsid w:val="00103440"/>
    <w:rsid w:val="00103EA8"/>
    <w:rsid w:val="00104F42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17B47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061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CEFB63-DC74-40F1-B6B1-2906827C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B47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link w:val="FooterChar"/>
    <w:rsid w:val="00317B4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317B47"/>
    <w:rPr>
      <w:rFonts w:eastAsia="MS Mincho"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317B47"/>
    <w:rPr>
      <w:rFonts w:cs="Times New Roman"/>
    </w:rPr>
  </w:style>
  <w:style w:type="character" w:customStyle="1" w:styleId="TitulliChar">
    <w:name w:val="Titulli Char"/>
    <w:basedOn w:val="DefaultParagraphFont"/>
    <w:link w:val="Titulli0"/>
    <w:rsid w:val="00317B4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