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FDA" w:rsidRDefault="00F62FDA" w:rsidP="00F62FDA">
      <w:pPr>
        <w:pStyle w:val="Akti"/>
      </w:pPr>
      <w:bookmarkStart w:id="0" w:name="_GoBack"/>
      <w:bookmarkEnd w:id="0"/>
      <w:r>
        <w:t>VENDIM</w:t>
      </w:r>
    </w:p>
    <w:p w:rsidR="00F62FDA" w:rsidRDefault="00F62FDA" w:rsidP="00F62FDA">
      <w:pPr>
        <w:pStyle w:val="NumriData"/>
      </w:pPr>
      <w:r>
        <w:t>Nr.76, datë 15.10.2009</w:t>
      </w:r>
    </w:p>
    <w:p w:rsidR="00F62FDA" w:rsidRDefault="00F62FDA" w:rsidP="00F62FDA">
      <w:pPr>
        <w:pStyle w:val="Paragrafi0"/>
        <w:rPr>
          <w:szCs w:val="22"/>
        </w:rPr>
      </w:pPr>
    </w:p>
    <w:p w:rsidR="00F62FDA" w:rsidRDefault="00F62FDA" w:rsidP="00F62FDA">
      <w:pPr>
        <w:pStyle w:val="Titulli0"/>
      </w:pPr>
      <w:r>
        <w:t>PËR mos MIRATIMIN E KONTRATAVE TË NEGOCIUARA NGA SHOQËRIA OSSH SHA ME SHOQËRITË RUDNAP GROUP AD DHE ENERGY FINANCING TEAM AG</w:t>
      </w:r>
    </w:p>
    <w:p w:rsidR="00F62FDA" w:rsidRDefault="00F62FDA" w:rsidP="00F62FDA">
      <w:pPr>
        <w:pStyle w:val="Titulli0"/>
      </w:pPr>
    </w:p>
    <w:p w:rsidR="00F62FDA" w:rsidRDefault="00F62FDA" w:rsidP="00F62FDA">
      <w:pPr>
        <w:pStyle w:val="Paragrafi0"/>
        <w:rPr>
          <w:szCs w:val="22"/>
        </w:rPr>
      </w:pPr>
      <w:r>
        <w:rPr>
          <w:szCs w:val="22"/>
        </w:rPr>
        <w:t>Në mbështetje të nenit 9 të ligjit nr.9072, datë 22.5.2003 “Për sektorin e energjisë elektrike”, të ndryshuar, pikës 2.10 të vendimit të Bordit të Komisionerëve nr.42, datë 25.5.2009 “Rregullat dhe procedurat standarde të prokurimit të energjisë elektrike nga OSSH sh.a.”, Bordi i Komisionerëve të Entit Rregullator të Energjisë (ERE), në mbledhjen e tij të datës 15.10.2009, mbasi shqyrtoi kërkesën e OSSH sh.a., si dhe relacionet e drejtorive teknike në ERE,</w:t>
      </w:r>
    </w:p>
    <w:p w:rsidR="00F62FDA" w:rsidRDefault="00F62FDA" w:rsidP="00F62FDA">
      <w:pPr>
        <w:pStyle w:val="VENDOSI0"/>
        <w:ind w:firstLine="720"/>
        <w:jc w:val="left"/>
      </w:pPr>
      <w:r>
        <w:rPr>
          <w:caps w:val="0"/>
        </w:rPr>
        <w:t>Konstatoi se</w:t>
      </w:r>
      <w:r>
        <w:t>:</w:t>
      </w:r>
    </w:p>
    <w:p w:rsidR="00F62FDA" w:rsidRDefault="00F62FDA" w:rsidP="00F62FDA">
      <w:pPr>
        <w:pStyle w:val="Paragrafi0"/>
        <w:rPr>
          <w:szCs w:val="22"/>
        </w:rPr>
      </w:pPr>
      <w:r>
        <w:rPr>
          <w:szCs w:val="22"/>
        </w:rPr>
        <w:t>Pas shqyrtimit të procedurës së prokurimit të zhvilluar nga shoqëria OSSH sh.a., si dhe duke iu referuar rregullave dhe procedurave standarde të prokurimit të energjisë elektrike nga OSSH sh.a., në procesin e negocimit nuk është realizuar kushti që çmimi i pranuar në kontratë të jetë më i ulët se çmimi i ofruar në tenderin e anuluar përpara se të fillojë procedura e negocimit.</w:t>
      </w:r>
    </w:p>
    <w:p w:rsidR="00F62FDA" w:rsidRDefault="00F62FDA" w:rsidP="00F62FDA">
      <w:pPr>
        <w:pStyle w:val="Paragrafi0"/>
        <w:rPr>
          <w:szCs w:val="22"/>
        </w:rPr>
      </w:pPr>
      <w:r>
        <w:rPr>
          <w:szCs w:val="22"/>
        </w:rPr>
        <w:t>Për gjithë sa më sipër cituar, Bordi i Komisionerëve të ERE-s</w:t>
      </w:r>
    </w:p>
    <w:p w:rsidR="00F62FDA" w:rsidRDefault="00F62FDA" w:rsidP="00F62FDA">
      <w:pPr>
        <w:pStyle w:val="Paragrafi0"/>
        <w:rPr>
          <w:szCs w:val="22"/>
        </w:rPr>
      </w:pPr>
    </w:p>
    <w:p w:rsidR="00F62FDA" w:rsidRDefault="00F62FDA" w:rsidP="00F62FDA">
      <w:pPr>
        <w:pStyle w:val="VENDOSI0"/>
      </w:pPr>
      <w:r>
        <w:t>Vendosi:</w:t>
      </w:r>
    </w:p>
    <w:p w:rsidR="00F62FDA" w:rsidRDefault="00F62FDA" w:rsidP="00F62FDA">
      <w:pPr>
        <w:pStyle w:val="Paragrafi0"/>
        <w:rPr>
          <w:szCs w:val="22"/>
        </w:rPr>
      </w:pPr>
    </w:p>
    <w:p w:rsidR="00F62FDA" w:rsidRDefault="00F62FDA" w:rsidP="00F62FDA">
      <w:pPr>
        <w:pStyle w:val="Paragrafi0"/>
        <w:rPr>
          <w:szCs w:val="22"/>
        </w:rPr>
      </w:pPr>
      <w:r>
        <w:rPr>
          <w:szCs w:val="22"/>
        </w:rPr>
        <w:t>1. Mosmiratimin e kontratave të negociuara nga shoqëria OSSH sh.a. me shoqëritë RUDNAP GROUP AD dhe Energy Financing Team AG.</w:t>
      </w:r>
    </w:p>
    <w:p w:rsidR="00F62FDA" w:rsidRDefault="00F62FDA" w:rsidP="00F62FDA">
      <w:pPr>
        <w:pStyle w:val="Paragrafi0"/>
        <w:rPr>
          <w:szCs w:val="22"/>
        </w:rPr>
      </w:pPr>
      <w:r>
        <w:rPr>
          <w:szCs w:val="22"/>
        </w:rPr>
        <w:t>2. Ngarkohet OSSH sh.a. të marrë masa për sigurimin e energjisë elektrike për mbulimin e humbjeve për vitin 2010 sipas rregullave dhe procedurave standarde të prokurimit të energjisë elektrike nga OSSH sh.a.</w:t>
      </w:r>
    </w:p>
    <w:p w:rsidR="00F62FDA" w:rsidRDefault="00F62FDA" w:rsidP="00F62FDA">
      <w:pPr>
        <w:pStyle w:val="Paragrafi0"/>
      </w:pPr>
      <w:r>
        <w:t>Ky vendim hyn në fuqi menjëherë.</w:t>
      </w:r>
    </w:p>
    <w:p w:rsidR="00F62FDA" w:rsidRDefault="00F62FDA" w:rsidP="00F62FDA">
      <w:pPr>
        <w:pStyle w:val="Paragrafi0"/>
      </w:pPr>
      <w:r>
        <w:t>Ky vendim botohet në Fletoren Zyrtare.</w:t>
      </w:r>
    </w:p>
    <w:p w:rsidR="00F62FDA" w:rsidRPr="00222AF1" w:rsidRDefault="00F62FDA" w:rsidP="00F62FDA">
      <w:pPr>
        <w:pStyle w:val="Autoriteti"/>
      </w:pPr>
      <w:r w:rsidRPr="00222AF1">
        <w:t>Kryetari i ERE-s</w:t>
      </w:r>
    </w:p>
    <w:p w:rsidR="00F62FDA" w:rsidRDefault="00F62FDA" w:rsidP="00F62FDA">
      <w:pPr>
        <w:pStyle w:val="AutoritetiEmer"/>
      </w:pPr>
      <w:r w:rsidRPr="00222AF1">
        <w:t>Bujar Nepravishta</w:t>
      </w:r>
    </w:p>
    <w:sectPr w:rsidR="00F62FD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62FDA"/>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D3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128"/>
    <w:rsid w:val="004833A8"/>
    <w:rsid w:val="0048385A"/>
    <w:rsid w:val="00483AD8"/>
    <w:rsid w:val="00485A5E"/>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189"/>
    <w:rsid w:val="007009F8"/>
    <w:rsid w:val="00701DE5"/>
    <w:rsid w:val="00703A1C"/>
    <w:rsid w:val="00704754"/>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4905"/>
    <w:rsid w:val="00766B78"/>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753F"/>
    <w:rsid w:val="00887763"/>
    <w:rsid w:val="00887EBD"/>
    <w:rsid w:val="00890E90"/>
    <w:rsid w:val="0089109C"/>
    <w:rsid w:val="00891713"/>
    <w:rsid w:val="00891BFF"/>
    <w:rsid w:val="00894353"/>
    <w:rsid w:val="0089617E"/>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EC"/>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4E6"/>
    <w:rsid w:val="00A36EFF"/>
    <w:rsid w:val="00A36F61"/>
    <w:rsid w:val="00A4003A"/>
    <w:rsid w:val="00A40556"/>
    <w:rsid w:val="00A4090B"/>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616"/>
    <w:rsid w:val="00B01885"/>
    <w:rsid w:val="00B0397B"/>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5651"/>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D9D"/>
    <w:rsid w:val="00D623C3"/>
    <w:rsid w:val="00D62D8F"/>
    <w:rsid w:val="00D62E93"/>
    <w:rsid w:val="00D63381"/>
    <w:rsid w:val="00D63FC4"/>
    <w:rsid w:val="00D65923"/>
    <w:rsid w:val="00D661E4"/>
    <w:rsid w:val="00D6683B"/>
    <w:rsid w:val="00D709A2"/>
    <w:rsid w:val="00D709CF"/>
    <w:rsid w:val="00D70F57"/>
    <w:rsid w:val="00D721E6"/>
    <w:rsid w:val="00D729A8"/>
    <w:rsid w:val="00D7449C"/>
    <w:rsid w:val="00D756D3"/>
    <w:rsid w:val="00D75EA0"/>
    <w:rsid w:val="00D76EEB"/>
    <w:rsid w:val="00D8028C"/>
    <w:rsid w:val="00D807EA"/>
    <w:rsid w:val="00D838B0"/>
    <w:rsid w:val="00D83D47"/>
    <w:rsid w:val="00D83FA3"/>
    <w:rsid w:val="00D8488D"/>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1487"/>
    <w:rsid w:val="00E02436"/>
    <w:rsid w:val="00E02A89"/>
    <w:rsid w:val="00E02E71"/>
    <w:rsid w:val="00E03C4C"/>
    <w:rsid w:val="00E03CC8"/>
    <w:rsid w:val="00E04ECB"/>
    <w:rsid w:val="00E10CA3"/>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2FDA"/>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284BAD0-7EDA-4247-A917-CA4358E39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2019-03-18T13:57:00Z</dcterms:created>
  <dcterms:modified xsi:type="dcterms:W3CDTF">2019-03-18T13:57:00Z</dcterms:modified>
</cp:coreProperties>
</file>