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59E" w:rsidRPr="001A17E5" w:rsidRDefault="007A259E" w:rsidP="007A259E">
      <w:pPr>
        <w:pStyle w:val="Akti"/>
        <w:keepNext w:val="0"/>
        <w:rPr>
          <w:sz w:val="21"/>
          <w:szCs w:val="21"/>
        </w:rPr>
      </w:pPr>
      <w:bookmarkStart w:id="0" w:name="_GoBack"/>
      <w:bookmarkEnd w:id="0"/>
      <w:r w:rsidRPr="001A17E5">
        <w:rPr>
          <w:sz w:val="21"/>
          <w:szCs w:val="21"/>
        </w:rPr>
        <w:t>Vendim</w:t>
      </w:r>
    </w:p>
    <w:p w:rsidR="007A259E" w:rsidRPr="001A17E5" w:rsidRDefault="007A259E" w:rsidP="007A259E">
      <w:pPr>
        <w:pStyle w:val="NumriData"/>
        <w:keepNext w:val="0"/>
        <w:rPr>
          <w:sz w:val="21"/>
          <w:szCs w:val="21"/>
        </w:rPr>
      </w:pPr>
      <w:r w:rsidRPr="001A17E5">
        <w:rPr>
          <w:sz w:val="21"/>
          <w:szCs w:val="21"/>
        </w:rPr>
        <w:t>Nr.86, datë 6.11.2009</w:t>
      </w:r>
    </w:p>
    <w:p w:rsidR="007A259E" w:rsidRPr="001A17E5" w:rsidRDefault="007A259E" w:rsidP="007A259E">
      <w:pPr>
        <w:pStyle w:val="Paragrafi0"/>
        <w:rPr>
          <w:sz w:val="21"/>
          <w:szCs w:val="21"/>
        </w:rPr>
      </w:pPr>
    </w:p>
    <w:p w:rsidR="007A259E" w:rsidRPr="001A17E5" w:rsidRDefault="007A259E" w:rsidP="007A259E">
      <w:pPr>
        <w:pStyle w:val="Titulli0"/>
        <w:keepNext w:val="0"/>
        <w:rPr>
          <w:sz w:val="21"/>
          <w:szCs w:val="21"/>
        </w:rPr>
      </w:pPr>
      <w:r w:rsidRPr="001A17E5">
        <w:rPr>
          <w:sz w:val="21"/>
          <w:szCs w:val="21"/>
        </w:rPr>
        <w:t xml:space="preserve">Mbi ankimin e OSSHA SHA për vendimin e bordit të komisionerëve </w:t>
      </w:r>
    </w:p>
    <w:p w:rsidR="007A259E" w:rsidRPr="001A17E5" w:rsidRDefault="007A259E" w:rsidP="007A259E">
      <w:pPr>
        <w:pStyle w:val="Titulli0"/>
        <w:keepNext w:val="0"/>
        <w:rPr>
          <w:sz w:val="21"/>
          <w:szCs w:val="21"/>
        </w:rPr>
      </w:pPr>
      <w:r w:rsidRPr="001A17E5">
        <w:rPr>
          <w:sz w:val="21"/>
          <w:szCs w:val="21"/>
        </w:rPr>
        <w:t>nr.77, datë 16.10.2009</w:t>
      </w:r>
    </w:p>
    <w:p w:rsidR="007A259E" w:rsidRPr="001A17E5" w:rsidRDefault="007A259E" w:rsidP="007A259E">
      <w:pPr>
        <w:pStyle w:val="Paragrafi0"/>
        <w:rPr>
          <w:sz w:val="21"/>
          <w:szCs w:val="21"/>
        </w:rPr>
      </w:pPr>
    </w:p>
    <w:p w:rsidR="007A259E" w:rsidRPr="001A17E5" w:rsidRDefault="007A259E" w:rsidP="007A259E">
      <w:pPr>
        <w:pStyle w:val="Paragrafi0"/>
        <w:rPr>
          <w:sz w:val="21"/>
          <w:szCs w:val="21"/>
        </w:rPr>
      </w:pPr>
      <w:r w:rsidRPr="001A17E5">
        <w:rPr>
          <w:sz w:val="21"/>
          <w:szCs w:val="21"/>
        </w:rPr>
        <w:t>Në mbështetje të nenit 9 të ligjit nr.9072, datë 22.5.2003 “Për sektorin e energjisë elektrike”, të ndryshuar, nenit 16 të “Rregullave të praktikës dhe procedurave të ERE-s,”, Bordi i Komisionerëve të Entit Rregullator të Energjisë (ERE), në mbledhjen e tij të datës 6.11.2009, pasi analizoi kërkesën e OSSH sh.a. të paraqitur me shkresën nr.5120/4, prot. datë 21.10.2009, për ankimin e vendimit nr.77, datë 16.10.2009 të Bordit të Komisionerëve të ERE-s dhe ar</w:t>
      </w:r>
      <w:r>
        <w:rPr>
          <w:sz w:val="21"/>
          <w:szCs w:val="21"/>
        </w:rPr>
        <w:t>gumentet e a</w:t>
      </w:r>
      <w:r w:rsidRPr="001A17E5">
        <w:rPr>
          <w:sz w:val="21"/>
          <w:szCs w:val="21"/>
        </w:rPr>
        <w:t>uditit Arthur D.Little, të dërguara nga OSSH sh.a. me shkresën nr.5120/6 prot. datë 2.11.2009 dhe relacionin e drejtorive teknike të ERE-s për këtë çështje,</w:t>
      </w:r>
    </w:p>
    <w:p w:rsidR="007A259E" w:rsidRPr="001A17E5" w:rsidRDefault="007A259E" w:rsidP="007A259E">
      <w:pPr>
        <w:pStyle w:val="Paragrafi0"/>
        <w:rPr>
          <w:sz w:val="21"/>
          <w:szCs w:val="21"/>
        </w:rPr>
      </w:pPr>
    </w:p>
    <w:p w:rsidR="007A259E" w:rsidRPr="001A17E5" w:rsidRDefault="007A259E" w:rsidP="007A259E">
      <w:pPr>
        <w:pStyle w:val="Paragrafi0"/>
        <w:rPr>
          <w:sz w:val="21"/>
          <w:szCs w:val="21"/>
        </w:rPr>
      </w:pPr>
      <w:r w:rsidRPr="001A17E5">
        <w:rPr>
          <w:sz w:val="21"/>
          <w:szCs w:val="21"/>
        </w:rPr>
        <w:t>Konstaton se:</w:t>
      </w:r>
    </w:p>
    <w:p w:rsidR="007A259E" w:rsidRPr="001A17E5" w:rsidRDefault="007A259E" w:rsidP="007A259E">
      <w:pPr>
        <w:pStyle w:val="Paragrafi0"/>
        <w:rPr>
          <w:sz w:val="21"/>
          <w:szCs w:val="21"/>
        </w:rPr>
      </w:pPr>
      <w:r w:rsidRPr="001A17E5">
        <w:rPr>
          <w:sz w:val="21"/>
          <w:szCs w:val="21"/>
        </w:rPr>
        <w:t>- Neni 16 i dispozitave të rregullave të praktikës dhe procedurave të ERE-s obligon ERE-n të rishikojë një vendim të Bordit të Komisionerëve, në rast se pala ankimuese paraqet prova të reja, të cilat nuk njiheshin më parë dhe si të tilla nuk janë marrë në konsideratë nga organi vendimmarrës, në momentin e marrjes së vendimit përkatës. Përsëritja e të njëjtave argumente, të cilat janë shqyrtuar dhe janë marrë në konsideratë në procesin e një vendimmarrjeje, nuk mund të shërbejnë si bazë për rishikimin e një vendimi.</w:t>
      </w:r>
    </w:p>
    <w:p w:rsidR="007A259E" w:rsidRDefault="007A259E" w:rsidP="007A259E">
      <w:pPr>
        <w:pStyle w:val="Paragrafi0"/>
        <w:rPr>
          <w:sz w:val="21"/>
          <w:szCs w:val="21"/>
        </w:rPr>
      </w:pPr>
      <w:r w:rsidRPr="001A17E5">
        <w:rPr>
          <w:sz w:val="21"/>
          <w:szCs w:val="21"/>
        </w:rPr>
        <w:t>Mbështetur në dispozitat e sipërpërmendura, Bordi i Komisionerëve në shqyrtimin e ankimit të paraqitur nga ana e OSSH-së konstaton se në të gjithë materialin e paraqitur për të përligjur këtë ankim mungojnë argumentet ose dokumentet me cilësinë e provës së re.</w:t>
      </w:r>
    </w:p>
    <w:p w:rsidR="007A259E" w:rsidRPr="001A17E5" w:rsidRDefault="007A259E" w:rsidP="007A259E">
      <w:pPr>
        <w:pStyle w:val="Paragrafi0"/>
        <w:rPr>
          <w:sz w:val="21"/>
          <w:szCs w:val="21"/>
        </w:rPr>
      </w:pPr>
    </w:p>
    <w:p w:rsidR="007A259E" w:rsidRPr="001A17E5" w:rsidRDefault="007A259E" w:rsidP="007A259E">
      <w:pPr>
        <w:pStyle w:val="Paragrafi0"/>
        <w:rPr>
          <w:sz w:val="21"/>
          <w:szCs w:val="21"/>
        </w:rPr>
      </w:pPr>
      <w:r w:rsidRPr="001A17E5">
        <w:rPr>
          <w:sz w:val="21"/>
          <w:szCs w:val="21"/>
        </w:rPr>
        <w:t>- Deklarata rregullatore në paragrafin 4.5 i njeh të drejtën OSSH-së që të kryejë një auditim të detajuar të humbjeve me qëllim që të verifikojë nivelin aktual të humbjeve për vitin 2008. Një e drejtë e tillë buron nga fakti se nëse OSSH e konsideron nivelin e deklaruar të humbjeve për vitin 2008 të pasaktë, ajo gëzon të drejtën që nëpërmjet procesit të auditimit të vërtetojë këtë pasaktësi dhe të japë nivelin e saktë të humbjeve për vitin 2008.</w:t>
      </w:r>
    </w:p>
    <w:p w:rsidR="007A259E" w:rsidRPr="001A17E5" w:rsidRDefault="007A259E" w:rsidP="007A259E">
      <w:pPr>
        <w:pStyle w:val="Paragrafi0"/>
        <w:rPr>
          <w:sz w:val="21"/>
          <w:szCs w:val="21"/>
        </w:rPr>
      </w:pPr>
      <w:r w:rsidRPr="001A17E5">
        <w:rPr>
          <w:sz w:val="21"/>
          <w:szCs w:val="21"/>
        </w:rPr>
        <w:t>Në kundërshtim me këtë princip të deklaratës rregullatore, si në raportin e auditimit ashtu edhe në argumentet shtesë të paraqitura nga audituesi bashkë me ankimin, nuk jepet asnjë nivel saktësie që vërteton besueshmërinë e rezultateve dhe llogaritjeve të auditimit.</w:t>
      </w:r>
    </w:p>
    <w:p w:rsidR="007A259E" w:rsidRPr="001A17E5" w:rsidRDefault="007A259E" w:rsidP="007A259E">
      <w:pPr>
        <w:pStyle w:val="Paragrafi0"/>
        <w:rPr>
          <w:sz w:val="21"/>
          <w:szCs w:val="21"/>
        </w:rPr>
      </w:pPr>
      <w:r w:rsidRPr="001A17E5">
        <w:rPr>
          <w:sz w:val="21"/>
          <w:szCs w:val="21"/>
        </w:rPr>
        <w:t>- Në shkresën përcjellëse me nr.5720/4, datë 21.10.2009 të OSSH-së, lidhur me paraqitjen e ankimit të vendimit nr.77, datë 16.10.2009 të Bordit të komisionerëve të ERE-s, si dhe referuar përcaktimeve të përmbledhjes së argumenteve shtesë të ADL-së, vetë OSSH sh.a. siguron se të dhënat e sistemit të billingut që janë audituar dhe marrë për bazë në llogaritjet e ADL-së janë të besueshme, ndërkohë që audituesi në disa raste shprehet se ka arritur në përfundimin se të dhënat që janë shfrytëzuar për llogaritjet janë të pasakta dhe se ndikojnë ndjeshëm në nivelin e përgjithshëm të humbjeve në rrjet. Arritja në dy konkluzione të tilla plotësisht kontradiktore provon se rezultati i auditit është i pambështetur, i pasaktë dhe për rrjedhojë i pabesueshëm.</w:t>
      </w:r>
    </w:p>
    <w:p w:rsidR="007A259E" w:rsidRPr="001A17E5" w:rsidRDefault="007A259E" w:rsidP="007A259E">
      <w:pPr>
        <w:pStyle w:val="Paragrafi0"/>
        <w:rPr>
          <w:sz w:val="21"/>
          <w:szCs w:val="21"/>
        </w:rPr>
      </w:pPr>
      <w:r w:rsidRPr="001A17E5">
        <w:rPr>
          <w:sz w:val="21"/>
          <w:szCs w:val="21"/>
        </w:rPr>
        <w:t>- Supozimi i paraqitur në shkresën nr.5120/4 prot, dtë 21.10.2009 të OSSH sh.a., se gjatë vitit 2008 ka pasur shumë kufizime të energjisë elektrike dhe për pasojë një pjesë e madhe e kësaj energjie të kufizuar ishte për të mbuluar sa më shumë që të ishte e mundur humbjet, nuk përbën asnjë argument të qëndrueshëm dhe aq më pak një provë shtesë. Për t’u konsideruar provë, ajo duhet faktuar me të dhëna të sakta se sa ka qenë ky efekt dhe metoda e llogaritjes së tij.</w:t>
      </w:r>
    </w:p>
    <w:p w:rsidR="007A259E" w:rsidRPr="001A17E5" w:rsidRDefault="007A259E" w:rsidP="007A259E">
      <w:pPr>
        <w:pStyle w:val="Paragrafi0"/>
        <w:rPr>
          <w:sz w:val="21"/>
          <w:szCs w:val="21"/>
        </w:rPr>
      </w:pPr>
      <w:r w:rsidRPr="001A17E5">
        <w:rPr>
          <w:sz w:val="21"/>
          <w:szCs w:val="21"/>
        </w:rPr>
        <w:t>- OSSH sh.a. në kërkesën e saj të datës 21.10,2009 dhe argumentet e auditit të dërguara nga OSSH sh.a me datë 2.11.2009 kanë riformuluar të njëjtat argumente që janë paraqitur në raportin e auditit të humbjeve të OSSH sh.a për vitin 2008 dhe si të tilla ato nuk përbëjnë prova të reja në kuptim të dispozitave të nenit 16 të “Rregullave të praktikës dhe procedurave të ERE-s.</w:t>
      </w:r>
    </w:p>
    <w:p w:rsidR="007A259E" w:rsidRPr="001A17E5" w:rsidRDefault="007A259E" w:rsidP="007A259E">
      <w:pPr>
        <w:pStyle w:val="Paragrafi0"/>
        <w:rPr>
          <w:sz w:val="21"/>
          <w:szCs w:val="21"/>
        </w:rPr>
      </w:pPr>
      <w:r w:rsidRPr="001A17E5">
        <w:rPr>
          <w:sz w:val="21"/>
          <w:szCs w:val="21"/>
        </w:rPr>
        <w:t>- Dokumenti i paraqitur nga OSSH me 2.11.2009, i cili përmban “Reagimin ndaj refuzimit të raportit” nga ana e auditimit, nuk përbën provë të re, pasi rezulton i paraqitur dhe i trajtuar në seancën dëgjimore të datës 8.10.2009 dhe  i vlerësuar nga Bordi i Komisionerëve nëpërmjet vendimit nr.77,datë 16.10.2009.</w:t>
      </w:r>
    </w:p>
    <w:p w:rsidR="007A259E" w:rsidRDefault="007A259E" w:rsidP="007A259E">
      <w:pPr>
        <w:pStyle w:val="Paragrafi0"/>
        <w:rPr>
          <w:sz w:val="21"/>
          <w:szCs w:val="21"/>
        </w:rPr>
      </w:pPr>
      <w:r w:rsidRPr="001A17E5">
        <w:rPr>
          <w:sz w:val="21"/>
          <w:szCs w:val="21"/>
        </w:rPr>
        <w:t>Për gjithë sa më sipër, Bordi i Komisionerëve të ERE-s</w:t>
      </w:r>
    </w:p>
    <w:p w:rsidR="007A259E" w:rsidRPr="001A17E5" w:rsidRDefault="007A259E" w:rsidP="007A259E">
      <w:pPr>
        <w:pStyle w:val="Paragrafi0"/>
        <w:rPr>
          <w:sz w:val="21"/>
          <w:szCs w:val="21"/>
        </w:rPr>
      </w:pPr>
    </w:p>
    <w:p w:rsidR="007A259E" w:rsidRPr="001A17E5" w:rsidRDefault="007A259E" w:rsidP="007A259E">
      <w:pPr>
        <w:pStyle w:val="VENDOSI0"/>
        <w:keepNext w:val="0"/>
        <w:rPr>
          <w:sz w:val="21"/>
          <w:szCs w:val="21"/>
        </w:rPr>
      </w:pPr>
      <w:r w:rsidRPr="001A17E5">
        <w:rPr>
          <w:sz w:val="21"/>
          <w:szCs w:val="21"/>
        </w:rPr>
        <w:t>Vendosi:</w:t>
      </w:r>
    </w:p>
    <w:p w:rsidR="007A259E" w:rsidRPr="001A17E5" w:rsidRDefault="007A259E" w:rsidP="007A259E">
      <w:pPr>
        <w:pStyle w:val="Paragrafi0"/>
        <w:rPr>
          <w:sz w:val="21"/>
          <w:szCs w:val="21"/>
        </w:rPr>
      </w:pPr>
    </w:p>
    <w:p w:rsidR="007A259E" w:rsidRPr="001A17E5" w:rsidRDefault="007A259E" w:rsidP="007A259E">
      <w:pPr>
        <w:pStyle w:val="Paragrafi0"/>
        <w:rPr>
          <w:sz w:val="21"/>
          <w:szCs w:val="21"/>
        </w:rPr>
      </w:pPr>
      <w:r w:rsidRPr="001A17E5">
        <w:rPr>
          <w:sz w:val="21"/>
          <w:szCs w:val="21"/>
        </w:rPr>
        <w:t>1. Të mos marrë parasysh në cilësinë e provave të reja, argumentet e paraqitura në “Reagimin ndaj refuzimit të raportit të auditit”.</w:t>
      </w:r>
    </w:p>
    <w:p w:rsidR="007A259E" w:rsidRPr="001A17E5" w:rsidRDefault="007A259E" w:rsidP="007A259E">
      <w:pPr>
        <w:pStyle w:val="Paragrafi0"/>
        <w:rPr>
          <w:sz w:val="21"/>
          <w:szCs w:val="21"/>
        </w:rPr>
      </w:pPr>
      <w:r w:rsidRPr="001A17E5">
        <w:rPr>
          <w:sz w:val="21"/>
          <w:szCs w:val="21"/>
        </w:rPr>
        <w:t>2. Të lerë në fuqi vendimin e Bordit të Komisionerëve nr.77, datë 16.10.2009 “Për mosmiratimin e auditit të humbjeve të OSSH sh.a. për vitin 2008”.</w:t>
      </w:r>
    </w:p>
    <w:p w:rsidR="007A259E" w:rsidRPr="001A17E5" w:rsidRDefault="007A259E" w:rsidP="007A259E">
      <w:pPr>
        <w:pStyle w:val="Paragrafi0"/>
        <w:rPr>
          <w:sz w:val="21"/>
          <w:szCs w:val="21"/>
        </w:rPr>
      </w:pPr>
      <w:r w:rsidRPr="001A17E5">
        <w:rPr>
          <w:sz w:val="21"/>
          <w:szCs w:val="21"/>
        </w:rPr>
        <w:t>3. Ngarkohet Drejtoria Juridike dhe Mbrojtjes së Konsumatorit të njoftojë OSSH sh.a për këtë vendim.</w:t>
      </w:r>
    </w:p>
    <w:p w:rsidR="007A259E" w:rsidRPr="001A17E5" w:rsidRDefault="007A259E" w:rsidP="007A259E">
      <w:pPr>
        <w:pStyle w:val="Paragrafi0"/>
        <w:rPr>
          <w:sz w:val="21"/>
          <w:szCs w:val="21"/>
        </w:rPr>
      </w:pPr>
      <w:r w:rsidRPr="001A17E5">
        <w:rPr>
          <w:sz w:val="21"/>
          <w:szCs w:val="21"/>
        </w:rPr>
        <w:t>Ky vendim hyn në fuqi menjëherë.</w:t>
      </w:r>
    </w:p>
    <w:p w:rsidR="007A259E" w:rsidRPr="001A17E5" w:rsidRDefault="007A259E" w:rsidP="007A259E">
      <w:pPr>
        <w:pStyle w:val="Paragrafi0"/>
        <w:rPr>
          <w:sz w:val="21"/>
          <w:szCs w:val="21"/>
        </w:rPr>
      </w:pPr>
      <w:r w:rsidRPr="001A17E5">
        <w:rPr>
          <w:sz w:val="21"/>
          <w:szCs w:val="21"/>
        </w:rPr>
        <w:t>Ky vendim botohet në Fletoren Zyrtare.</w:t>
      </w:r>
    </w:p>
    <w:p w:rsidR="007A259E" w:rsidRPr="001A17E5" w:rsidRDefault="007A259E" w:rsidP="007A259E">
      <w:pPr>
        <w:pStyle w:val="Paragrafi0"/>
        <w:rPr>
          <w:sz w:val="21"/>
          <w:szCs w:val="21"/>
        </w:rPr>
      </w:pPr>
    </w:p>
    <w:p w:rsidR="007A259E" w:rsidRPr="001A17E5" w:rsidRDefault="007A259E" w:rsidP="007A259E">
      <w:pPr>
        <w:pStyle w:val="Autoriteti"/>
        <w:keepNext w:val="0"/>
        <w:rPr>
          <w:sz w:val="21"/>
          <w:szCs w:val="21"/>
        </w:rPr>
      </w:pPr>
      <w:r w:rsidRPr="001A17E5">
        <w:rPr>
          <w:sz w:val="21"/>
          <w:szCs w:val="21"/>
        </w:rPr>
        <w:t>Kryetari i ERE-s</w:t>
      </w:r>
    </w:p>
    <w:p w:rsidR="007A259E" w:rsidRPr="001A17E5" w:rsidRDefault="007A259E" w:rsidP="007A259E">
      <w:pPr>
        <w:pStyle w:val="AutoritetiEmer"/>
        <w:rPr>
          <w:sz w:val="21"/>
          <w:szCs w:val="21"/>
        </w:rPr>
      </w:pPr>
      <w:r w:rsidRPr="001A17E5">
        <w:rPr>
          <w:sz w:val="21"/>
          <w:szCs w:val="21"/>
        </w:rPr>
        <w:t>Bujar Nepravishta</w:t>
      </w:r>
    </w:p>
    <w:sectPr w:rsidR="007A259E" w:rsidRPr="001A17E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64415375"/>
    <w:multiLevelType w:val="hybridMultilevel"/>
    <w:tmpl w:val="E0DAB75C"/>
    <w:lvl w:ilvl="0" w:tplc="DB8E50AE">
      <w:start w:val="1"/>
      <w:numFmt w:val="decimal"/>
      <w:lvlText w:val="%1."/>
      <w:lvlJc w:val="left"/>
      <w:pPr>
        <w:tabs>
          <w:tab w:val="num" w:pos="720"/>
        </w:tabs>
        <w:ind w:left="720" w:hanging="360"/>
      </w:pPr>
      <w:rPr>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5"/>
  </w:num>
  <w:num w:numId="4">
    <w:abstractNumId w:val="1"/>
  </w:num>
  <w:num w:numId="5">
    <w:abstractNumId w:val="0"/>
  </w:num>
  <w:num w:numId="6">
    <w:abstractNumId w:val="0"/>
  </w:num>
  <w:num w:numId="7">
    <w:abstractNumId w:val="4"/>
  </w:num>
  <w:num w:numId="8">
    <w:abstractNumId w:val="2"/>
  </w:num>
  <w:num w:numId="9">
    <w:abstractNumId w:val="5"/>
  </w:num>
  <w:num w:numId="10">
    <w:abstractNumId w:val="2"/>
  </w:num>
  <w:num w:numId="11">
    <w:abstractNumId w:val="5"/>
  </w:num>
  <w:num w:numId="12">
    <w:abstractNumId w:val="2"/>
  </w:num>
  <w:num w:numId="13">
    <w:abstractNumId w:val="5"/>
  </w:num>
  <w:num w:numId="14">
    <w:abstractNumId w:val="2"/>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A259E"/>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793"/>
    <w:rsid w:val="0008017F"/>
    <w:rsid w:val="00080F5A"/>
    <w:rsid w:val="000813AD"/>
    <w:rsid w:val="00081DED"/>
    <w:rsid w:val="00082343"/>
    <w:rsid w:val="00082775"/>
    <w:rsid w:val="00082B4B"/>
    <w:rsid w:val="000843FB"/>
    <w:rsid w:val="00084FC5"/>
    <w:rsid w:val="00085D56"/>
    <w:rsid w:val="000866D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6E5"/>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57AE3"/>
    <w:rsid w:val="0026012B"/>
    <w:rsid w:val="002608DE"/>
    <w:rsid w:val="002612BA"/>
    <w:rsid w:val="00262F22"/>
    <w:rsid w:val="002631F7"/>
    <w:rsid w:val="002667AD"/>
    <w:rsid w:val="00266A90"/>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2BC8"/>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6EC8"/>
    <w:rsid w:val="00727073"/>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59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67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44E"/>
    <w:rsid w:val="00BB085C"/>
    <w:rsid w:val="00BB1845"/>
    <w:rsid w:val="00BB3463"/>
    <w:rsid w:val="00BB39F5"/>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C38020-D523-4D9D-940B-8E431EF2F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2019-03-18T14:05:00Z</dcterms:created>
  <dcterms:modified xsi:type="dcterms:W3CDTF">2019-03-18T14:05:00Z</dcterms:modified>
</cp:coreProperties>
</file>