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A1" w:rsidRPr="006A01AD" w:rsidRDefault="00F74DA1" w:rsidP="00F74DA1">
      <w:pPr>
        <w:pStyle w:val="Akti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F74DA1" w:rsidRPr="006A01AD" w:rsidRDefault="00F74DA1" w:rsidP="00F74DA1">
      <w:pPr>
        <w:pStyle w:val="NumriData"/>
        <w:rPr>
          <w:sz w:val="21"/>
          <w:szCs w:val="21"/>
        </w:rPr>
      </w:pPr>
      <w:r w:rsidRPr="006A01AD">
        <w:rPr>
          <w:sz w:val="21"/>
          <w:szCs w:val="21"/>
        </w:rPr>
        <w:t>Nr.92, datë 8.12.2009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</w:p>
    <w:p w:rsidR="00F74DA1" w:rsidRPr="006A01AD" w:rsidRDefault="00F74DA1" w:rsidP="00F74DA1">
      <w:pPr>
        <w:pStyle w:val="Titulli0"/>
        <w:rPr>
          <w:sz w:val="21"/>
          <w:szCs w:val="21"/>
        </w:rPr>
      </w:pPr>
      <w:r w:rsidRPr="006A01AD">
        <w:rPr>
          <w:sz w:val="21"/>
          <w:szCs w:val="21"/>
        </w:rPr>
        <w:t xml:space="preserve">Për licencimin e shoqërisë “Egl </w:t>
      </w:r>
      <w:smartTag w:uri="urn:schemas-microsoft-com:office:smarttags" w:element="place">
        <w:smartTag w:uri="urn:schemas-microsoft-com:office:smarttags" w:element="country-region">
          <w:r w:rsidRPr="006A01AD">
            <w:rPr>
              <w:sz w:val="21"/>
              <w:szCs w:val="21"/>
            </w:rPr>
            <w:t>Albania</w:t>
          </w:r>
        </w:smartTag>
      </w:smartTag>
      <w:r w:rsidRPr="006A01AD">
        <w:rPr>
          <w:sz w:val="21"/>
          <w:szCs w:val="21"/>
        </w:rPr>
        <w:t>” sha në aktivitetin e tregtimit të energjisë elektrike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Në mbështetje të nenit 9 dhe 13, pika 1 germa </w:t>
      </w:r>
      <w:r>
        <w:rPr>
          <w:sz w:val="21"/>
          <w:szCs w:val="21"/>
        </w:rPr>
        <w:t>“</w:t>
      </w:r>
      <w:r w:rsidRPr="006A01AD">
        <w:rPr>
          <w:sz w:val="21"/>
          <w:szCs w:val="21"/>
        </w:rPr>
        <w:t>d</w:t>
      </w:r>
      <w:r>
        <w:rPr>
          <w:sz w:val="21"/>
          <w:szCs w:val="21"/>
        </w:rPr>
        <w:t>”</w:t>
      </w:r>
      <w:r w:rsidRPr="006A01AD">
        <w:rPr>
          <w:sz w:val="21"/>
          <w:szCs w:val="21"/>
        </w:rPr>
        <w:t xml:space="preserve">, dhe nenit 8 të ligjit nr.9072, datë 22.5.2003 “Për sektorin e enrgjisë elektrike”, të ndryshuar dhe neneve 4 germa </w:t>
      </w:r>
      <w:r>
        <w:rPr>
          <w:sz w:val="21"/>
          <w:szCs w:val="21"/>
        </w:rPr>
        <w:t>“</w:t>
      </w:r>
      <w:r w:rsidRPr="006A01AD">
        <w:rPr>
          <w:sz w:val="21"/>
          <w:szCs w:val="21"/>
        </w:rPr>
        <w:t>g</w:t>
      </w:r>
      <w:r>
        <w:rPr>
          <w:sz w:val="21"/>
          <w:szCs w:val="21"/>
        </w:rPr>
        <w:t>”</w:t>
      </w:r>
      <w:r w:rsidRPr="006A01AD">
        <w:rPr>
          <w:sz w:val="21"/>
          <w:szCs w:val="21"/>
        </w:rPr>
        <w:t xml:space="preserve">, 15,13 dhe 14 të “Rregullores për procedurat e licencimit, modifikimit, transferimit të plotë/të pjesshëm dhe rinovimit të licencave”, të miratuar me vendimin e Bordit të Komisionerëve nr.108, </w:t>
      </w:r>
      <w:r>
        <w:rPr>
          <w:sz w:val="21"/>
          <w:szCs w:val="21"/>
        </w:rPr>
        <w:t>datë 9.9.2008, Bordi i K</w:t>
      </w:r>
      <w:r w:rsidRPr="006A01AD">
        <w:rPr>
          <w:sz w:val="21"/>
          <w:szCs w:val="21"/>
        </w:rPr>
        <w:t xml:space="preserve">omisionerëve të Entit Rregullator të Energjisë (ERE), në mbledhjen e tij të datës </w:t>
      </w:r>
      <w:r>
        <w:rPr>
          <w:sz w:val="21"/>
          <w:szCs w:val="21"/>
        </w:rPr>
        <w:t>8.</w:t>
      </w:r>
      <w:r w:rsidRPr="006A01AD">
        <w:rPr>
          <w:sz w:val="21"/>
          <w:szCs w:val="21"/>
        </w:rPr>
        <w:t>12.209, pasi shqyrtoi kërkesën e shoqërisë “EGL Albania” sh.a. për licencim në aktivitetin e tregtimit të energjisë elektrike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dhe konstatoi se: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Aplikimi i shoqërisë “EGL Albania” sh.a. plotëson kërkesat e parashikuara nga ERE në rregulloren për procedurat e licencimit, modifikimit, transferimit të plotë/të pjesshëm dhe rinovimit të licencave si më poshtë: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Formati i aplikimit (neni 9, pika 1, germa “a”,</w:t>
      </w:r>
      <w:r>
        <w:rPr>
          <w:sz w:val="21"/>
          <w:szCs w:val="21"/>
        </w:rPr>
        <w:t xml:space="preserve"> “</w:t>
      </w:r>
      <w:r w:rsidRPr="006A01AD">
        <w:rPr>
          <w:sz w:val="21"/>
          <w:szCs w:val="21"/>
        </w:rPr>
        <w:t>b” dhe “c” është paraqitur dhe plotësuar në mënyrë korrekte.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 juridik, administrativ dhe pronësor (neni 9, pika 2, germa “a”,</w:t>
      </w:r>
      <w:r>
        <w:rPr>
          <w:sz w:val="21"/>
          <w:szCs w:val="21"/>
        </w:rPr>
        <w:t xml:space="preserve"> “</w:t>
      </w:r>
      <w:r w:rsidRPr="006A01AD">
        <w:rPr>
          <w:sz w:val="21"/>
          <w:szCs w:val="21"/>
        </w:rPr>
        <w:t>b”,</w:t>
      </w:r>
      <w:r>
        <w:rPr>
          <w:sz w:val="21"/>
          <w:szCs w:val="21"/>
        </w:rPr>
        <w:t xml:space="preserve"> “</w:t>
      </w:r>
      <w:r w:rsidRPr="006A01AD">
        <w:rPr>
          <w:sz w:val="21"/>
          <w:szCs w:val="21"/>
        </w:rPr>
        <w:t>c”,</w:t>
      </w:r>
      <w:r>
        <w:rPr>
          <w:sz w:val="21"/>
          <w:szCs w:val="21"/>
        </w:rPr>
        <w:t xml:space="preserve"> “</w:t>
      </w:r>
      <w:r w:rsidRPr="006A01AD">
        <w:rPr>
          <w:sz w:val="21"/>
          <w:szCs w:val="21"/>
        </w:rPr>
        <w:t>d”,</w:t>
      </w:r>
      <w:r>
        <w:rPr>
          <w:sz w:val="21"/>
          <w:szCs w:val="21"/>
        </w:rPr>
        <w:t xml:space="preserve"> “</w:t>
      </w:r>
      <w:r w:rsidRPr="006A01AD">
        <w:rPr>
          <w:sz w:val="21"/>
          <w:szCs w:val="21"/>
        </w:rPr>
        <w:t>f” dhe “g” është paraqitur dhe plotësuar në mënyrë korrekte.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- Dokumentacioni financiar dhe fiskal neni 9, pika 3, germa “a”,”b” dhe “d” </w:t>
      </w:r>
      <w:r>
        <w:rPr>
          <w:sz w:val="21"/>
          <w:szCs w:val="21"/>
        </w:rPr>
        <w:t>është</w:t>
      </w:r>
      <w:r w:rsidRPr="006A01AD">
        <w:rPr>
          <w:sz w:val="21"/>
          <w:szCs w:val="21"/>
        </w:rPr>
        <w:t xml:space="preserve"> paraqitur dhe plotësuar në mënyrë korrekte.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- Dokumentacioni teknik neni 9, pika 4.10 germat “a”,”b”,dhe “c” është paraqitur dhe plotësuar në mënyrë korrekte.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Për gjithë sa më sipër cituar, Bordi i Komisionerëve të ERE-s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</w:p>
    <w:p w:rsidR="00F74DA1" w:rsidRPr="006A01AD" w:rsidRDefault="00F74DA1" w:rsidP="00F74DA1">
      <w:pPr>
        <w:pStyle w:val="VENDOSI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1. Të licencojë shoqërinë “EGL Albania” sh.a. në aktivitetin e tregtimit të energjisë elektrike.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2. Drejtoria e Licencimit dhe </w:t>
      </w:r>
      <w:r>
        <w:rPr>
          <w:sz w:val="21"/>
          <w:szCs w:val="21"/>
        </w:rPr>
        <w:t xml:space="preserve">e </w:t>
      </w:r>
      <w:r w:rsidRPr="006A01AD">
        <w:rPr>
          <w:sz w:val="21"/>
          <w:szCs w:val="21"/>
        </w:rPr>
        <w:t>Monitorimit të Tregut ta njoftojë aplikuesin për vendimin e Bordit të Komisionerëve të ERE-s.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menjëherë.</w:t>
      </w:r>
    </w:p>
    <w:p w:rsidR="00F74DA1" w:rsidRPr="006A01AD" w:rsidRDefault="00F74DA1" w:rsidP="00F74DA1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botohet në Fletoren Zyrtare.</w:t>
      </w:r>
    </w:p>
    <w:p w:rsidR="00F74DA1" w:rsidRPr="006A01AD" w:rsidRDefault="00F74DA1" w:rsidP="00F74DA1">
      <w:pPr>
        <w:pStyle w:val="Autoriteti"/>
        <w:rPr>
          <w:sz w:val="21"/>
          <w:szCs w:val="21"/>
        </w:rPr>
      </w:pPr>
      <w:r w:rsidRPr="006A01AD">
        <w:rPr>
          <w:sz w:val="21"/>
          <w:szCs w:val="21"/>
        </w:rPr>
        <w:t>Kryetari i ERE-s</w:t>
      </w:r>
    </w:p>
    <w:p w:rsidR="00F74DA1" w:rsidRPr="006A01AD" w:rsidRDefault="00F74DA1" w:rsidP="00F74DA1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Bujar Nepravishta</w:t>
      </w:r>
    </w:p>
    <w:sectPr w:rsidR="00F74DA1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4DA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4DA1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09C1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F70E42-B095-4829-9019-755CCF88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74DA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