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ADB" w:rsidRPr="00AD41D2" w:rsidRDefault="00887ADB" w:rsidP="00887ADB">
      <w:pPr>
        <w:pStyle w:val="Akti"/>
      </w:pPr>
      <w:bookmarkStart w:id="0" w:name="_GoBack"/>
      <w:bookmarkEnd w:id="0"/>
      <w:r w:rsidRPr="00AD41D2">
        <w:t>VENDIM</w:t>
      </w:r>
    </w:p>
    <w:p w:rsidR="00887ADB" w:rsidRPr="00AD41D2" w:rsidRDefault="00887ADB" w:rsidP="00887ADB">
      <w:pPr>
        <w:pStyle w:val="NumriData"/>
      </w:pPr>
      <w:r>
        <w:t>Nr.47, datë 21.</w:t>
      </w:r>
      <w:r w:rsidRPr="00AD41D2">
        <w:t>6.2010</w:t>
      </w:r>
    </w:p>
    <w:p w:rsidR="00887ADB" w:rsidRPr="00AD41D2" w:rsidRDefault="00887ADB" w:rsidP="00887ADB">
      <w:pPr>
        <w:pStyle w:val="Paragrafi0"/>
        <w:rPr>
          <w:b/>
          <w:lang w:val="sq-AL"/>
        </w:rPr>
      </w:pPr>
    </w:p>
    <w:p w:rsidR="00887ADB" w:rsidRPr="00AD41D2" w:rsidRDefault="00887ADB" w:rsidP="00887ADB">
      <w:pPr>
        <w:pStyle w:val="Titulli0"/>
      </w:pPr>
      <w:r w:rsidRPr="00AD41D2">
        <w:t xml:space="preserve"> PËR FILLIMIN E PROCEDURAVE TË LICENCIMIT TË SHOQËRISË “HYDROENERGY” SHPK, NË AKTIVITETIN E TREGTIMIT TË ENERGJISË ELEKTRIKE</w:t>
      </w:r>
    </w:p>
    <w:p w:rsidR="00887ADB" w:rsidRPr="00AD41D2" w:rsidRDefault="00887ADB" w:rsidP="00887ADB">
      <w:pPr>
        <w:pStyle w:val="Paragrafi0"/>
        <w:rPr>
          <w:b/>
          <w:lang w:val="sq-AL"/>
        </w:rPr>
      </w:pPr>
    </w:p>
    <w:p w:rsidR="00887ADB" w:rsidRDefault="00887ADB" w:rsidP="00887ADB">
      <w:pPr>
        <w:pStyle w:val="Paragrafi0"/>
        <w:rPr>
          <w:lang w:val="sq-AL"/>
        </w:rPr>
      </w:pPr>
      <w:r w:rsidRPr="00BA5F24">
        <w:rPr>
          <w:lang w:val="sq-AL"/>
        </w:rPr>
        <w:t>Në mbështetje të neneve 8 pika 2 germa “a”, 9 dhe 13 pikat 1, germa</w:t>
      </w:r>
      <w:r>
        <w:rPr>
          <w:lang w:val="sq-AL"/>
        </w:rPr>
        <w:t xml:space="preserve"> “d”</w:t>
      </w:r>
      <w:r w:rsidRPr="00BA5F24">
        <w:rPr>
          <w:lang w:val="sq-AL"/>
        </w:rPr>
        <w:t xml:space="preserve"> të ligjit n</w:t>
      </w:r>
      <w:r>
        <w:rPr>
          <w:lang w:val="sq-AL"/>
        </w:rPr>
        <w:t>r. 9072, datë 22.05.2003 “Për sektorin e energjisë e</w:t>
      </w:r>
      <w:r w:rsidRPr="00BA5F24">
        <w:rPr>
          <w:lang w:val="sq-AL"/>
        </w:rPr>
        <w:t>lektrike”, të ndryshuar, nenit 10, pikat 1,</w:t>
      </w:r>
      <w:r>
        <w:rPr>
          <w:lang w:val="sq-AL"/>
        </w:rPr>
        <w:t xml:space="preserve"> dhe 3  të r</w:t>
      </w:r>
      <w:r w:rsidRPr="00BA5F24">
        <w:rPr>
          <w:lang w:val="sq-AL"/>
        </w:rPr>
        <w:t xml:space="preserve">regullores </w:t>
      </w:r>
      <w:r>
        <w:rPr>
          <w:lang w:val="sq-AL"/>
        </w:rPr>
        <w:t>“P</w:t>
      </w:r>
      <w:r w:rsidRPr="00BA5F24">
        <w:rPr>
          <w:lang w:val="sq-AL"/>
        </w:rPr>
        <w:t>ër procedurat e licencimit, modifikimit, transferimit të plotë/të pjesshëm dhe rinovimit të licencave ”, të miratuar me vend</w:t>
      </w:r>
      <w:r>
        <w:rPr>
          <w:lang w:val="sq-AL"/>
        </w:rPr>
        <w:t>imin e Bordit të Komisionerëve n</w:t>
      </w:r>
      <w:r w:rsidRPr="00BA5F24">
        <w:rPr>
          <w:lang w:val="sq-AL"/>
        </w:rPr>
        <w:t>r.108</w:t>
      </w:r>
      <w:r>
        <w:rPr>
          <w:lang w:val="sq-AL"/>
        </w:rPr>
        <w:t xml:space="preserve">, datë </w:t>
      </w:r>
      <w:r w:rsidRPr="00BA5F24">
        <w:rPr>
          <w:lang w:val="sq-AL"/>
        </w:rPr>
        <w:t>9.09.2008, dhe nenit 18, pikat 1, germa</w:t>
      </w:r>
      <w:r>
        <w:rPr>
          <w:lang w:val="sq-AL"/>
        </w:rPr>
        <w:t xml:space="preserve"> “a”,  dhe 3 të </w:t>
      </w:r>
      <w:r w:rsidRPr="00BA5F24">
        <w:rPr>
          <w:lang w:val="sq-AL"/>
        </w:rPr>
        <w:t>Rregullave të Praktikës dhe Procedurave të ERE-s”, miratuar me vendimin e Bordit të Komisionerë</w:t>
      </w:r>
      <w:r>
        <w:rPr>
          <w:lang w:val="sq-AL"/>
        </w:rPr>
        <w:t>ve</w:t>
      </w:r>
      <w:r w:rsidRPr="00BA5F24">
        <w:rPr>
          <w:lang w:val="sq-AL"/>
        </w:rPr>
        <w:t xml:space="preserve"> nr.21, datë 18.03.2009, Bordi i Komisionerëve të En</w:t>
      </w:r>
      <w:r>
        <w:rPr>
          <w:lang w:val="sq-AL"/>
        </w:rPr>
        <w:t>tit Rregullator të Energjisë (ER</w:t>
      </w:r>
      <w:r w:rsidRPr="00BA5F24">
        <w:rPr>
          <w:lang w:val="sq-AL"/>
        </w:rPr>
        <w:t>E), në mbledhjen e tij të datës 21.06.2010, mbasi shqyrtoi kërkesën e shoqërisë “HydroEnergy” sh.p.k</w:t>
      </w:r>
      <w:r>
        <w:rPr>
          <w:lang w:val="sq-AL"/>
        </w:rPr>
        <w:t>.</w:t>
      </w:r>
      <w:r w:rsidRPr="00BA5F24">
        <w:rPr>
          <w:lang w:val="sq-AL"/>
        </w:rPr>
        <w:t xml:space="preserve"> për licencim në aktivitetin e </w:t>
      </w:r>
      <w:r>
        <w:rPr>
          <w:lang w:val="sq-AL"/>
        </w:rPr>
        <w:t>t</w:t>
      </w:r>
      <w:r w:rsidRPr="00BA5F24">
        <w:rPr>
          <w:lang w:val="sq-AL"/>
        </w:rPr>
        <w:t xml:space="preserve">regtimit të </w:t>
      </w:r>
      <w:r>
        <w:rPr>
          <w:lang w:val="sq-AL"/>
        </w:rPr>
        <w:t>e</w:t>
      </w:r>
      <w:r w:rsidRPr="00BA5F24">
        <w:rPr>
          <w:lang w:val="sq-AL"/>
        </w:rPr>
        <w:t>nergjisë</w:t>
      </w:r>
      <w:r>
        <w:rPr>
          <w:lang w:val="sq-AL"/>
        </w:rPr>
        <w:t xml:space="preserve"> e</w:t>
      </w:r>
      <w:r w:rsidRPr="00BA5F24">
        <w:rPr>
          <w:lang w:val="sq-AL"/>
        </w:rPr>
        <w:t>lektrike,</w:t>
      </w:r>
    </w:p>
    <w:p w:rsidR="00887ADB" w:rsidRDefault="00887ADB" w:rsidP="00887ADB">
      <w:pPr>
        <w:pStyle w:val="Paragrafi0"/>
        <w:rPr>
          <w:lang w:val="sq-AL"/>
        </w:rPr>
      </w:pPr>
      <w:r>
        <w:rPr>
          <w:lang w:val="sq-AL"/>
        </w:rPr>
        <w:t xml:space="preserve"> k</w:t>
      </w:r>
      <w:r w:rsidRPr="00BA5F24">
        <w:rPr>
          <w:lang w:val="sq-AL"/>
        </w:rPr>
        <w:t>onstatoi se:</w:t>
      </w:r>
    </w:p>
    <w:p w:rsidR="00887ADB" w:rsidRPr="00BA5F24" w:rsidRDefault="00887ADB" w:rsidP="00887ADB">
      <w:pPr>
        <w:pStyle w:val="Paragrafi0"/>
        <w:rPr>
          <w:lang w:val="sq-AL"/>
        </w:rPr>
      </w:pPr>
      <w:r w:rsidRPr="00BA5F24">
        <w:rPr>
          <w:lang w:val="sq-AL"/>
        </w:rPr>
        <w:t>Aplikimi i shoqërisë “HydroEnergy” sh.p.k</w:t>
      </w:r>
      <w:r>
        <w:rPr>
          <w:lang w:val="sq-AL"/>
        </w:rPr>
        <w:t>.</w:t>
      </w:r>
      <w:r w:rsidRPr="00BA5F24">
        <w:rPr>
          <w:lang w:val="sq-AL"/>
        </w:rPr>
        <w:t xml:space="preserve"> plotëson kërkesat e parashikuara nga ERE në rregulloren për procedurat e licencimit, modifikimit, transferimit të plotë/të pjesshëm dhe rinovimit të licencave</w:t>
      </w:r>
      <w:r>
        <w:rPr>
          <w:lang w:val="sq-AL"/>
        </w:rPr>
        <w:t>,</w:t>
      </w:r>
      <w:r w:rsidRPr="00BA5F24">
        <w:rPr>
          <w:lang w:val="sq-AL"/>
        </w:rPr>
        <w:t xml:space="preserve"> si më poshtë: </w:t>
      </w:r>
    </w:p>
    <w:p w:rsidR="00887ADB" w:rsidRPr="00BA5F24" w:rsidRDefault="00887ADB" w:rsidP="00887ADB">
      <w:pPr>
        <w:pStyle w:val="Paragrafi0"/>
        <w:rPr>
          <w:lang w:val="sq-AL"/>
        </w:rPr>
      </w:pPr>
      <w:r>
        <w:rPr>
          <w:lang w:val="sq-AL"/>
        </w:rPr>
        <w:t>-</w:t>
      </w:r>
      <w:r w:rsidRPr="00BA5F24">
        <w:rPr>
          <w:lang w:val="sq-AL"/>
        </w:rPr>
        <w:t>Formati i aplikimit (neni 9, pika 1, germa a, b dhe c) është paraqitur dhe plotësuar në mënyrë korrekte.</w:t>
      </w:r>
    </w:p>
    <w:p w:rsidR="00887ADB" w:rsidRPr="00BA5F24" w:rsidRDefault="00887ADB" w:rsidP="00887ADB">
      <w:pPr>
        <w:pStyle w:val="Paragrafi0"/>
        <w:rPr>
          <w:lang w:val="sq-AL"/>
        </w:rPr>
      </w:pPr>
      <w:r>
        <w:rPr>
          <w:lang w:val="sq-AL"/>
        </w:rPr>
        <w:t>-</w:t>
      </w:r>
      <w:r w:rsidRPr="00BA5F24">
        <w:rPr>
          <w:lang w:val="sq-AL"/>
        </w:rPr>
        <w:t>Dokumentacioni juridik, administrativ dhe pronësor (neni 9, pika 2, germa a,b,c,d,f dhe g) është paraqitur dhe plotësuar në mënyrë korrekte.</w:t>
      </w:r>
    </w:p>
    <w:p w:rsidR="00887ADB" w:rsidRPr="00BA5F24" w:rsidRDefault="00887ADB" w:rsidP="00887ADB">
      <w:pPr>
        <w:pStyle w:val="Paragrafi0"/>
        <w:rPr>
          <w:lang w:val="sq-AL"/>
        </w:rPr>
      </w:pPr>
      <w:r>
        <w:rPr>
          <w:lang w:val="sq-AL"/>
        </w:rPr>
        <w:t>-</w:t>
      </w:r>
      <w:r w:rsidRPr="00BA5F24">
        <w:rPr>
          <w:lang w:val="sq-AL"/>
        </w:rPr>
        <w:t>Dokumentacioni financiar dhe fiskal (neni 9</w:t>
      </w:r>
      <w:r>
        <w:rPr>
          <w:lang w:val="sq-AL"/>
        </w:rPr>
        <w:t>, pika 3, germa a, b dhe d) është</w:t>
      </w:r>
      <w:r w:rsidRPr="00BA5F24">
        <w:rPr>
          <w:lang w:val="sq-AL"/>
        </w:rPr>
        <w:t xml:space="preserve"> paraqitur dhe plotësuar në mënyrë korrekte.</w:t>
      </w:r>
    </w:p>
    <w:p w:rsidR="00887ADB" w:rsidRPr="00BA5F24" w:rsidRDefault="00887ADB" w:rsidP="00887ADB">
      <w:pPr>
        <w:pStyle w:val="Paragrafi0"/>
        <w:rPr>
          <w:lang w:val="sq-AL"/>
        </w:rPr>
      </w:pPr>
      <w:r>
        <w:rPr>
          <w:lang w:val="sq-AL"/>
        </w:rPr>
        <w:t>-</w:t>
      </w:r>
      <w:r w:rsidRPr="00BA5F24">
        <w:rPr>
          <w:lang w:val="sq-AL"/>
        </w:rPr>
        <w:t>Dokumentacioni teknik (neni 9, pika 4.10) është paraqitur dhe plotësuar</w:t>
      </w:r>
      <w:r>
        <w:rPr>
          <w:lang w:val="sq-AL"/>
        </w:rPr>
        <w:t xml:space="preserve"> në</w:t>
      </w:r>
      <w:r w:rsidRPr="00BA5F24">
        <w:rPr>
          <w:lang w:val="sq-AL"/>
        </w:rPr>
        <w:t xml:space="preserve"> mënyrë korrekte.</w:t>
      </w:r>
    </w:p>
    <w:p w:rsidR="00887ADB" w:rsidRPr="00BA5F24" w:rsidRDefault="00887ADB" w:rsidP="00887ADB">
      <w:pPr>
        <w:pStyle w:val="Paragrafi0"/>
        <w:rPr>
          <w:lang w:val="sq-AL"/>
        </w:rPr>
      </w:pPr>
      <w:r w:rsidRPr="00BA5F24">
        <w:rPr>
          <w:lang w:val="sq-AL"/>
        </w:rPr>
        <w:t>Për gjithë sa më sipër cituar</w:t>
      </w:r>
      <w:r>
        <w:rPr>
          <w:lang w:val="sq-AL"/>
        </w:rPr>
        <w:t>,</w:t>
      </w:r>
      <w:r w:rsidRPr="00BA5F24">
        <w:rPr>
          <w:lang w:val="sq-AL"/>
        </w:rPr>
        <w:t xml:space="preserve"> Bordi i Komisionerë</w:t>
      </w:r>
      <w:r>
        <w:rPr>
          <w:lang w:val="sq-AL"/>
        </w:rPr>
        <w:t>ve të ERE-s</w:t>
      </w:r>
      <w:r w:rsidRPr="00BA5F24">
        <w:rPr>
          <w:lang w:val="sq-AL"/>
        </w:rPr>
        <w:t xml:space="preserve">  </w:t>
      </w:r>
    </w:p>
    <w:p w:rsidR="00887ADB" w:rsidRPr="00BA5F24" w:rsidRDefault="00887ADB" w:rsidP="00887ADB">
      <w:pPr>
        <w:pStyle w:val="Paragrafi0"/>
        <w:rPr>
          <w:lang w:val="sq-AL"/>
        </w:rPr>
      </w:pPr>
    </w:p>
    <w:p w:rsidR="00887ADB" w:rsidRPr="00887ADB" w:rsidRDefault="00887ADB" w:rsidP="00887ADB">
      <w:pPr>
        <w:pStyle w:val="VENDOSI0"/>
        <w:rPr>
          <w:lang w:val="sq-AL"/>
        </w:rPr>
      </w:pPr>
      <w:r w:rsidRPr="00887ADB">
        <w:rPr>
          <w:lang w:val="sq-AL"/>
        </w:rPr>
        <w:t>Vendosi:</w:t>
      </w:r>
    </w:p>
    <w:p w:rsidR="00887ADB" w:rsidRPr="00BA5F24" w:rsidRDefault="00887ADB" w:rsidP="00887ADB">
      <w:pPr>
        <w:pStyle w:val="Paragrafi0"/>
        <w:rPr>
          <w:lang w:val="sq-AL"/>
        </w:rPr>
      </w:pPr>
    </w:p>
    <w:p w:rsidR="00887ADB" w:rsidRPr="00BA5F24" w:rsidRDefault="00887ADB" w:rsidP="00887ADB">
      <w:pPr>
        <w:pStyle w:val="Paragrafi0"/>
        <w:rPr>
          <w:lang w:val="sq-AL"/>
        </w:rPr>
      </w:pPr>
      <w:r>
        <w:rPr>
          <w:lang w:val="sq-AL"/>
        </w:rPr>
        <w:t xml:space="preserve">1. </w:t>
      </w:r>
      <w:r w:rsidRPr="00BA5F24">
        <w:rPr>
          <w:lang w:val="sq-AL"/>
        </w:rPr>
        <w:t>Fillimin e procedurave për shqyrtimin e aplikimit për licencë të shoqërisë “HydroEnergy” sh.p.k</w:t>
      </w:r>
      <w:r>
        <w:rPr>
          <w:lang w:val="sq-AL"/>
        </w:rPr>
        <w:t>. në aktivitetin e t</w:t>
      </w:r>
      <w:r w:rsidRPr="00BA5F24">
        <w:rPr>
          <w:lang w:val="sq-AL"/>
        </w:rPr>
        <w:t xml:space="preserve">regtimit të </w:t>
      </w:r>
      <w:r>
        <w:rPr>
          <w:lang w:val="sq-AL"/>
        </w:rPr>
        <w:t>e</w:t>
      </w:r>
      <w:r w:rsidRPr="00BA5F24">
        <w:rPr>
          <w:lang w:val="sq-AL"/>
        </w:rPr>
        <w:t>nergjisë</w:t>
      </w:r>
      <w:r>
        <w:rPr>
          <w:lang w:val="sq-AL"/>
        </w:rPr>
        <w:t xml:space="preserve"> e</w:t>
      </w:r>
      <w:r w:rsidRPr="00BA5F24">
        <w:rPr>
          <w:lang w:val="sq-AL"/>
        </w:rPr>
        <w:t>lektrike.</w:t>
      </w:r>
    </w:p>
    <w:p w:rsidR="00887ADB" w:rsidRPr="00BA5F24" w:rsidRDefault="00887ADB" w:rsidP="00887ADB">
      <w:pPr>
        <w:pStyle w:val="Paragrafi0"/>
        <w:rPr>
          <w:lang w:val="sq-AL"/>
        </w:rPr>
      </w:pPr>
      <w:r>
        <w:rPr>
          <w:lang w:val="sq-AL"/>
        </w:rPr>
        <w:t>2.</w:t>
      </w:r>
      <w:r w:rsidRPr="00BA5F24">
        <w:rPr>
          <w:lang w:val="sq-AL"/>
        </w:rPr>
        <w:t>Drejtoria e Licencimit dhe Monitorimit të Tregut të njoftojë aplikuesin për vendimin</w:t>
      </w:r>
      <w:r>
        <w:rPr>
          <w:lang w:val="sq-AL"/>
        </w:rPr>
        <w:t xml:space="preserve"> e Bordit të Komisionerëve të</w:t>
      </w:r>
      <w:r w:rsidRPr="00BA5F24">
        <w:rPr>
          <w:lang w:val="sq-AL"/>
        </w:rPr>
        <w:t xml:space="preserve"> ERE-s</w:t>
      </w:r>
      <w:r>
        <w:rPr>
          <w:lang w:val="sq-AL"/>
        </w:rPr>
        <w:t>.</w:t>
      </w:r>
      <w:r w:rsidRPr="00BA5F24">
        <w:rPr>
          <w:lang w:val="sq-AL"/>
        </w:rPr>
        <w:t> </w:t>
      </w:r>
    </w:p>
    <w:p w:rsidR="00887ADB" w:rsidRPr="00BA5F24" w:rsidRDefault="00887ADB" w:rsidP="00887ADB">
      <w:pPr>
        <w:pStyle w:val="Paragrafi0"/>
        <w:rPr>
          <w:lang w:val="sq-AL"/>
        </w:rPr>
      </w:pPr>
      <w:r w:rsidRPr="00BA5F24">
        <w:rPr>
          <w:lang w:val="sq-AL"/>
        </w:rPr>
        <w:t>Ky vendim hyn në fuqi menjëherë.</w:t>
      </w:r>
    </w:p>
    <w:p w:rsidR="00887ADB" w:rsidRPr="00BA5F24" w:rsidRDefault="00887ADB" w:rsidP="00887ADB">
      <w:pPr>
        <w:pStyle w:val="Paragrafi0"/>
        <w:rPr>
          <w:lang w:val="sq-AL"/>
        </w:rPr>
      </w:pPr>
      <w:r w:rsidRPr="00BA5F24">
        <w:rPr>
          <w:lang w:val="sq-AL"/>
        </w:rPr>
        <w:t>Ky vendim botohet në Fletoren Zyrtare.</w:t>
      </w:r>
    </w:p>
    <w:p w:rsidR="00887ADB" w:rsidRPr="00BA5F24" w:rsidRDefault="00887ADB" w:rsidP="00887ADB">
      <w:pPr>
        <w:pStyle w:val="Paragrafi0"/>
        <w:rPr>
          <w:lang w:val="sq-AL"/>
        </w:rPr>
      </w:pPr>
    </w:p>
    <w:p w:rsidR="00887ADB" w:rsidRPr="00BA5F24" w:rsidRDefault="00887ADB" w:rsidP="00887ADB">
      <w:pPr>
        <w:pStyle w:val="Autoriteti"/>
        <w:keepNext w:val="0"/>
        <w:rPr>
          <w:lang w:val="sq-AL"/>
        </w:rPr>
      </w:pPr>
      <w:r w:rsidRPr="00BA5F24">
        <w:rPr>
          <w:lang w:val="sq-AL"/>
        </w:rPr>
        <w:t>KRYETARI I ERE-S</w:t>
      </w:r>
    </w:p>
    <w:p w:rsidR="00887ADB" w:rsidRPr="00BA5F24" w:rsidRDefault="00887ADB" w:rsidP="00887ADB">
      <w:pPr>
        <w:pStyle w:val="AutoritetiEmer"/>
        <w:rPr>
          <w:lang w:val="sq-AL"/>
        </w:rPr>
      </w:pPr>
      <w:r w:rsidRPr="00BA5F24">
        <w:rPr>
          <w:lang w:val="sq-AL"/>
        </w:rPr>
        <w:t>Bujar Nepravishta</w:t>
      </w:r>
    </w:p>
    <w:sectPr w:rsidR="00887ADB" w:rsidRPr="00BA5F2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7AD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4F9E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ADB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0D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2D8052-88DD-4EE7-8706-02D51B18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887ADB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887AD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2019-03-22T10:23:00Z</dcterms:created>
  <dcterms:modified xsi:type="dcterms:W3CDTF">2019-03-22T10:23:00Z</dcterms:modified>
</cp:coreProperties>
</file>