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C9" w:rsidRPr="00BA5F24" w:rsidRDefault="005E50C9" w:rsidP="005E50C9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VENDIM</w:t>
      </w:r>
    </w:p>
    <w:p w:rsidR="005E50C9" w:rsidRPr="00BA5F24" w:rsidRDefault="005E50C9" w:rsidP="005E50C9">
      <w:pPr>
        <w:pStyle w:val="NumriData"/>
        <w:keepNext w:val="0"/>
        <w:rPr>
          <w:lang w:val="sq-AL"/>
        </w:rPr>
      </w:pPr>
      <w:r>
        <w:rPr>
          <w:lang w:val="sq-AL"/>
        </w:rPr>
        <w:t>Nr.49, datë 23.</w:t>
      </w:r>
      <w:r w:rsidRPr="00BA5F24">
        <w:rPr>
          <w:lang w:val="sq-AL"/>
        </w:rPr>
        <w:t>6.2010</w:t>
      </w:r>
    </w:p>
    <w:p w:rsidR="005E50C9" w:rsidRPr="00421C15" w:rsidRDefault="005E50C9" w:rsidP="005E50C9">
      <w:pPr>
        <w:pStyle w:val="Paragrafi0"/>
        <w:rPr>
          <w:sz w:val="16"/>
          <w:lang w:val="sq-AL"/>
        </w:rPr>
      </w:pPr>
    </w:p>
    <w:p w:rsidR="005E50C9" w:rsidRPr="00BA5F24" w:rsidRDefault="005E50C9" w:rsidP="005E50C9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 xml:space="preserve">PËR </w:t>
      </w:r>
      <w:r>
        <w:rPr>
          <w:lang w:val="sq-AL"/>
        </w:rPr>
        <w:t>MOSFILLIMIN E PROC</w:t>
      </w:r>
      <w:r w:rsidRPr="00BA5F24">
        <w:rPr>
          <w:lang w:val="sq-AL"/>
        </w:rPr>
        <w:t xml:space="preserve">EDURAVE PËR </w:t>
      </w:r>
      <w:r>
        <w:rPr>
          <w:lang w:val="sq-AL"/>
        </w:rPr>
        <w:t>LICENC</w:t>
      </w:r>
      <w:r w:rsidRPr="00BA5F24">
        <w:rPr>
          <w:lang w:val="sq-AL"/>
        </w:rPr>
        <w:t xml:space="preserve">IMIN E </w:t>
      </w:r>
      <w:r>
        <w:rPr>
          <w:lang w:val="sq-AL"/>
        </w:rPr>
        <w:t>SHOQËRISË “ANSARA KONCESION” SHP</w:t>
      </w:r>
      <w:r w:rsidRPr="00BA5F24">
        <w:rPr>
          <w:lang w:val="sq-AL"/>
        </w:rPr>
        <w:t xml:space="preserve">K </w:t>
      </w:r>
    </w:p>
    <w:p w:rsidR="005E50C9" w:rsidRPr="00BA5F24" w:rsidRDefault="005E50C9" w:rsidP="005E50C9">
      <w:pPr>
        <w:pStyle w:val="Paragrafi0"/>
        <w:rPr>
          <w:lang w:val="sq-AL"/>
        </w:rPr>
      </w:pPr>
    </w:p>
    <w:p w:rsidR="005E50C9" w:rsidRDefault="005E50C9" w:rsidP="005E50C9">
      <w:pPr>
        <w:pStyle w:val="Paragrafi0"/>
        <w:rPr>
          <w:lang w:val="sq-AL"/>
        </w:rPr>
      </w:pPr>
      <w:r w:rsidRPr="00BA5F24">
        <w:rPr>
          <w:lang w:val="sq-AL"/>
        </w:rPr>
        <w:t>Në mbështetje të neneve 8, pika 2 germa “a”,  nenit 9 dhe 13 pika 1, germa</w:t>
      </w:r>
      <w:r>
        <w:rPr>
          <w:lang w:val="sq-AL"/>
        </w:rPr>
        <w:t xml:space="preserve"> “a”</w:t>
      </w:r>
      <w:r w:rsidRPr="00BA5F24">
        <w:rPr>
          <w:lang w:val="sq-AL"/>
        </w:rPr>
        <w:t xml:space="preserve"> të l</w:t>
      </w:r>
      <w:r>
        <w:rPr>
          <w:lang w:val="sq-AL"/>
        </w:rPr>
        <w:t>igjit nr.9072, datë 22.05.2003 “Për sektorin e energjisë e</w:t>
      </w:r>
      <w:r w:rsidRPr="00BA5F24">
        <w:rPr>
          <w:lang w:val="sq-AL"/>
        </w:rPr>
        <w:t xml:space="preserve">lektrike”, të ndryshuar,  nenit 4,  pika 1, germa “a”, dhe 10,  pikat </w:t>
      </w:r>
      <w:r>
        <w:rPr>
          <w:lang w:val="sq-AL"/>
        </w:rPr>
        <w:t>1 dhe 3 të r</w:t>
      </w:r>
      <w:r w:rsidRPr="00BA5F24">
        <w:rPr>
          <w:lang w:val="sq-AL"/>
        </w:rPr>
        <w:t xml:space="preserve">regullores </w:t>
      </w:r>
      <w:r>
        <w:rPr>
          <w:lang w:val="sq-AL"/>
        </w:rPr>
        <w:t>“Për procedurat e l</w:t>
      </w:r>
      <w:r w:rsidRPr="00BA5F24">
        <w:rPr>
          <w:lang w:val="sq-AL"/>
        </w:rPr>
        <w:t>icenc</w:t>
      </w:r>
      <w:r>
        <w:rPr>
          <w:lang w:val="sq-AL"/>
        </w:rPr>
        <w:t>imit, modifikimit, transferimit të p</w:t>
      </w:r>
      <w:r w:rsidRPr="00BA5F24">
        <w:rPr>
          <w:lang w:val="sq-AL"/>
        </w:rPr>
        <w:t>lo</w:t>
      </w:r>
      <w:r>
        <w:rPr>
          <w:lang w:val="sq-AL"/>
        </w:rPr>
        <w:t>të/pjesshëm dhe rinovimit të l</w:t>
      </w:r>
      <w:r w:rsidRPr="00BA5F24">
        <w:rPr>
          <w:lang w:val="sq-AL"/>
        </w:rPr>
        <w:t>icencave”, të miratuar me vend</w:t>
      </w:r>
      <w:r>
        <w:rPr>
          <w:lang w:val="sq-AL"/>
        </w:rPr>
        <w:t>imin e Bordit të Komisionerëve n</w:t>
      </w:r>
      <w:r w:rsidRPr="00BA5F24">
        <w:rPr>
          <w:lang w:val="sq-AL"/>
        </w:rPr>
        <w:t>r.108, datë 9.09.2008, nenit 18, pika 1, germa</w:t>
      </w:r>
      <w:r>
        <w:rPr>
          <w:lang w:val="sq-AL"/>
        </w:rPr>
        <w:t xml:space="preserve"> “a”</w:t>
      </w:r>
      <w:r w:rsidRPr="00BA5F24">
        <w:rPr>
          <w:lang w:val="sq-AL"/>
        </w:rPr>
        <w:t xml:space="preserve"> të Rregullave të Praktikës dhe Procedurave të ERE-s, miratuar me vendimin e Bordit të Komisionerëve nr.21, datë 18.03.2009, Bordi i Komisionerëve të En</w:t>
      </w:r>
      <w:r>
        <w:rPr>
          <w:lang w:val="sq-AL"/>
        </w:rPr>
        <w:t>tit Rregullator të Energjisë (ER</w:t>
      </w:r>
      <w:r w:rsidRPr="00BA5F24">
        <w:rPr>
          <w:lang w:val="sq-AL"/>
        </w:rPr>
        <w:t>E), në mbledhjen e tij të datës 23.06.2010, mbasi shqyrtoi aplikimin e paraqitur nga shoqëria “ANSARA KONCESION” sh.p.k</w:t>
      </w:r>
      <w:r>
        <w:rPr>
          <w:lang w:val="sq-AL"/>
        </w:rPr>
        <w:t>.</w:t>
      </w:r>
      <w:r w:rsidRPr="00BA5F24">
        <w:rPr>
          <w:lang w:val="sq-AL"/>
        </w:rPr>
        <w:t>, si dhe relacionin e Drejtorisë së Licencimit dhe Monitorimit të Tregut dhe Drejtorisë Juridike dhe Mbrojtjes së Konsumatorit mbi licencimin në aktivitetin e prodhimi</w:t>
      </w:r>
      <w:r>
        <w:rPr>
          <w:lang w:val="sq-AL"/>
        </w:rPr>
        <w:t>t të energjisë elektrike</w:t>
      </w:r>
      <w:r w:rsidRPr="00BA5F24">
        <w:rPr>
          <w:lang w:val="sq-AL"/>
        </w:rPr>
        <w:t xml:space="preserve"> të kësaj shoqërie,</w:t>
      </w:r>
    </w:p>
    <w:p w:rsidR="005E50C9" w:rsidRPr="00BA5F24" w:rsidRDefault="005E50C9" w:rsidP="005E50C9">
      <w:pPr>
        <w:pStyle w:val="Paragrafi0"/>
        <w:rPr>
          <w:lang w:val="sq-AL"/>
        </w:rPr>
      </w:pPr>
    </w:p>
    <w:p w:rsidR="005E50C9" w:rsidRDefault="005E50C9" w:rsidP="005E50C9">
      <w:pPr>
        <w:pStyle w:val="Paragrafi0"/>
        <w:rPr>
          <w:lang w:val="sq-AL"/>
        </w:rPr>
      </w:pPr>
      <w:r>
        <w:rPr>
          <w:lang w:val="sq-AL"/>
        </w:rPr>
        <w:t>k</w:t>
      </w:r>
      <w:r w:rsidRPr="00BA5F24">
        <w:rPr>
          <w:lang w:val="sq-AL"/>
        </w:rPr>
        <w:t>onstatoi se:</w:t>
      </w:r>
    </w:p>
    <w:p w:rsidR="005E50C9" w:rsidRPr="00BA5F24" w:rsidRDefault="005E50C9" w:rsidP="005E50C9">
      <w:pPr>
        <w:pStyle w:val="Paragrafi0"/>
        <w:rPr>
          <w:lang w:val="sq-AL"/>
        </w:rPr>
      </w:pPr>
      <w:r w:rsidRPr="00BA5F24">
        <w:rPr>
          <w:lang w:val="sq-AL"/>
        </w:rPr>
        <w:t>Aplikimi plotëson kërkesat e ERE-s</w:t>
      </w:r>
      <w:r>
        <w:rPr>
          <w:lang w:val="sq-AL"/>
        </w:rPr>
        <w:t>,</w:t>
      </w:r>
      <w:r w:rsidRPr="00BA5F24">
        <w:rPr>
          <w:lang w:val="sq-AL"/>
        </w:rPr>
        <w:t xml:space="preserve"> lidhur me licencimet në sektorin e energjisë elektrike të: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-Formati i</w:t>
      </w:r>
      <w:r w:rsidRPr="00BA5F24">
        <w:rPr>
          <w:lang w:val="sq-AL"/>
        </w:rPr>
        <w:t xml:space="preserve"> aplikimit (neni 9, pika 1) është plotësuar tërësisht.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-Dokumentacioni</w:t>
      </w:r>
      <w:r w:rsidRPr="00BA5F24">
        <w:rPr>
          <w:lang w:val="sq-AL"/>
        </w:rPr>
        <w:t xml:space="preserve"> juridik, administrativ dhe pronësor (neni 9, pika 2) është plotësuar tërësisht.</w:t>
      </w:r>
    </w:p>
    <w:p w:rsidR="005E50C9" w:rsidRPr="00BA5F24" w:rsidRDefault="005E50C9" w:rsidP="005E50C9">
      <w:pPr>
        <w:pStyle w:val="Paragrafi0"/>
        <w:rPr>
          <w:lang w:val="sq-AL"/>
        </w:rPr>
      </w:pPr>
      <w:r w:rsidRPr="00BA5F24">
        <w:rPr>
          <w:lang w:val="sq-AL"/>
        </w:rPr>
        <w:t xml:space="preserve"> Në formatin e aplikimit në pjesën e të dhënave teknike  konstatohet  mospërputhje në të dhënat mbi fuqinë e  instaluar të centralit</w:t>
      </w:r>
      <w:r>
        <w:rPr>
          <w:lang w:val="sq-AL"/>
        </w:rPr>
        <w:t>,</w:t>
      </w:r>
      <w:r w:rsidRPr="00BA5F24">
        <w:rPr>
          <w:lang w:val="sq-AL"/>
        </w:rPr>
        <w:t xml:space="preserve"> e cila  nuk përp</w:t>
      </w:r>
      <w:r>
        <w:rPr>
          <w:lang w:val="sq-AL"/>
        </w:rPr>
        <w:t>uthet me atë të parashikuar në k</w:t>
      </w:r>
      <w:r w:rsidRPr="00BA5F24">
        <w:rPr>
          <w:lang w:val="sq-AL"/>
        </w:rPr>
        <w:t xml:space="preserve">ontratën e </w:t>
      </w:r>
      <w:r>
        <w:rPr>
          <w:lang w:val="sq-AL"/>
        </w:rPr>
        <w:t>k</w:t>
      </w:r>
      <w:r w:rsidRPr="00BA5F24">
        <w:rPr>
          <w:lang w:val="sq-AL"/>
        </w:rPr>
        <w:t>oncesionit, çka devi</w:t>
      </w:r>
      <w:r>
        <w:rPr>
          <w:lang w:val="sq-AL"/>
        </w:rPr>
        <w:t>jon objektin e aplikimit sipas k</w:t>
      </w:r>
      <w:r w:rsidRPr="00BA5F24">
        <w:rPr>
          <w:lang w:val="sq-AL"/>
        </w:rPr>
        <w:t xml:space="preserve">ontratës së </w:t>
      </w:r>
      <w:r>
        <w:rPr>
          <w:lang w:val="sq-AL"/>
        </w:rPr>
        <w:t>k</w:t>
      </w:r>
      <w:r w:rsidRPr="00BA5F24">
        <w:rPr>
          <w:lang w:val="sq-AL"/>
        </w:rPr>
        <w:t>oncesionit dhe bën</w:t>
      </w:r>
      <w:r>
        <w:rPr>
          <w:lang w:val="sq-AL"/>
        </w:rPr>
        <w:t xml:space="preserve"> të</w:t>
      </w:r>
      <w:r w:rsidRPr="00BA5F24">
        <w:rPr>
          <w:lang w:val="sq-AL"/>
        </w:rPr>
        <w:t xml:space="preserve"> pamundur konsiderimin e tij nga ana e ERE-s.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Mungesa e d</w:t>
      </w:r>
      <w:r w:rsidRPr="00BA5F24">
        <w:rPr>
          <w:lang w:val="sq-AL"/>
        </w:rPr>
        <w:t>okumentacionit</w:t>
      </w:r>
      <w:r>
        <w:rPr>
          <w:lang w:val="sq-AL"/>
        </w:rPr>
        <w:t>, sipas r</w:t>
      </w:r>
      <w:r w:rsidRPr="00BA5F24">
        <w:rPr>
          <w:lang w:val="sq-AL"/>
        </w:rPr>
        <w:t xml:space="preserve">regullores së </w:t>
      </w:r>
      <w:r>
        <w:rPr>
          <w:lang w:val="sq-AL"/>
        </w:rPr>
        <w:t>p</w:t>
      </w:r>
      <w:r w:rsidRPr="00BA5F24">
        <w:rPr>
          <w:lang w:val="sq-AL"/>
        </w:rPr>
        <w:t>rocedurave</w:t>
      </w:r>
      <w:r>
        <w:rPr>
          <w:lang w:val="sq-AL"/>
        </w:rPr>
        <w:t xml:space="preserve"> të licencimit, modifikimit, transferimit të plotë/ të p</w:t>
      </w:r>
      <w:r w:rsidRPr="00BA5F24">
        <w:rPr>
          <w:lang w:val="sq-AL"/>
        </w:rPr>
        <w:t xml:space="preserve">jesshëm </w:t>
      </w:r>
      <w:r>
        <w:rPr>
          <w:lang w:val="sq-AL"/>
        </w:rPr>
        <w:t>dhe rinovimit të licenc</w:t>
      </w:r>
      <w:r w:rsidRPr="00BA5F24">
        <w:rPr>
          <w:lang w:val="sq-AL"/>
        </w:rPr>
        <w:t>ave ka të bëjë me: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 xml:space="preserve">Pagesa e </w:t>
      </w:r>
      <w:r>
        <w:rPr>
          <w:lang w:val="sq-AL"/>
        </w:rPr>
        <w:t>r</w:t>
      </w:r>
      <w:r w:rsidRPr="00BA5F24">
        <w:rPr>
          <w:lang w:val="sq-AL"/>
        </w:rPr>
        <w:t>egjistrimit të aplikimit nuk është bërë (neni 8, pika 2 )</w:t>
      </w:r>
      <w:r>
        <w:rPr>
          <w:lang w:val="sq-AL"/>
        </w:rPr>
        <w:t>.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Mosdorëzimi</w:t>
      </w:r>
      <w:r>
        <w:rPr>
          <w:lang w:val="sq-AL"/>
        </w:rPr>
        <w:t xml:space="preserve"> i aplikimit në</w:t>
      </w:r>
      <w:r w:rsidRPr="00BA5F24">
        <w:rPr>
          <w:lang w:val="sq-AL"/>
        </w:rPr>
        <w:t xml:space="preserve"> 2 kopje siç përcaktohet në nenin 8 pika 6. 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-Dokumentacioni</w:t>
      </w:r>
      <w:r w:rsidRPr="00BA5F24">
        <w:rPr>
          <w:lang w:val="sq-AL"/>
        </w:rPr>
        <w:t xml:space="preserve"> financiar dhe fiskal (neni 9, pika 3, germat “b”, “c” dhe </w:t>
      </w:r>
      <w:r>
        <w:rPr>
          <w:lang w:val="sq-AL"/>
        </w:rPr>
        <w:t xml:space="preserve">“d”) nuk </w:t>
      </w:r>
      <w:r w:rsidRPr="00BA5F24">
        <w:rPr>
          <w:lang w:val="sq-AL"/>
        </w:rPr>
        <w:t>ë</w:t>
      </w:r>
      <w:r>
        <w:rPr>
          <w:lang w:val="sq-AL"/>
        </w:rPr>
        <w:t>shtë</w:t>
      </w:r>
      <w:r w:rsidRPr="00BA5F24">
        <w:rPr>
          <w:lang w:val="sq-AL"/>
        </w:rPr>
        <w:t xml:space="preserve"> plotësuar. 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-Dokumentacioni</w:t>
      </w:r>
      <w:r w:rsidRPr="00BA5F24">
        <w:rPr>
          <w:lang w:val="sq-AL"/>
        </w:rPr>
        <w:t xml:space="preserve"> t</w:t>
      </w:r>
      <w:r>
        <w:rPr>
          <w:lang w:val="sq-AL"/>
        </w:rPr>
        <w:t>eknik (neni 9, pikat 4) mungon studimi i f</w:t>
      </w:r>
      <w:r w:rsidRPr="00BA5F24">
        <w:rPr>
          <w:lang w:val="sq-AL"/>
        </w:rPr>
        <w:t>isibilitetit, (është paraqitur vetëm studimi i regjimit ujor të burimeve që furnizojnë HEC</w:t>
      </w:r>
      <w:r>
        <w:rPr>
          <w:lang w:val="sq-AL"/>
        </w:rPr>
        <w:t>,</w:t>
      </w:r>
      <w:r w:rsidRPr="00BA5F24">
        <w:rPr>
          <w:lang w:val="sq-AL"/>
        </w:rPr>
        <w:t xml:space="preserve"> si dhe raporti i vlerësimit të ndikimit në mjedis)</w:t>
      </w:r>
      <w:r>
        <w:rPr>
          <w:lang w:val="sq-AL"/>
        </w:rPr>
        <w:t>.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-Plani i b</w:t>
      </w:r>
      <w:r w:rsidRPr="00BA5F24">
        <w:rPr>
          <w:lang w:val="sq-AL"/>
        </w:rPr>
        <w:t>iznesit (dokumenti i</w:t>
      </w:r>
      <w:r>
        <w:rPr>
          <w:lang w:val="sq-AL"/>
        </w:rPr>
        <w:t xml:space="preserve"> cili është paraqitur si plan b</w:t>
      </w:r>
      <w:r w:rsidRPr="00BA5F24">
        <w:rPr>
          <w:lang w:val="sq-AL"/>
        </w:rPr>
        <w:t>iznesi jep vetëm një parashikim të prodhimit të energjisë elektrike për 8 muaj pa specifikuar periudhën</w:t>
      </w:r>
      <w:r>
        <w:rPr>
          <w:lang w:val="sq-AL"/>
        </w:rPr>
        <w:t>, parashikim të</w:t>
      </w:r>
      <w:r w:rsidRPr="00BA5F24">
        <w:rPr>
          <w:lang w:val="sq-AL"/>
        </w:rPr>
        <w:t xml:space="preserve"> shpenzimeve)</w:t>
      </w:r>
      <w:r>
        <w:rPr>
          <w:lang w:val="sq-AL"/>
        </w:rPr>
        <w:t>.</w:t>
      </w:r>
      <w:r w:rsidRPr="00BA5F24">
        <w:rPr>
          <w:lang w:val="sq-AL"/>
        </w:rPr>
        <w:t xml:space="preserve"> 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Miratimi i OSSH-s</w:t>
      </w:r>
      <w:r>
        <w:rPr>
          <w:lang w:val="sq-AL"/>
        </w:rPr>
        <w:t>ë</w:t>
      </w:r>
      <w:r w:rsidRPr="00BA5F24">
        <w:rPr>
          <w:lang w:val="sq-AL"/>
        </w:rPr>
        <w:t xml:space="preserve"> për lidhjen e centraleve me sistemin elektroenergjetik mban d</w:t>
      </w:r>
      <w:r>
        <w:rPr>
          <w:lang w:val="sq-AL"/>
        </w:rPr>
        <w:t xml:space="preserve">atën </w:t>
      </w:r>
      <w:r w:rsidRPr="00BA5F24">
        <w:rPr>
          <w:lang w:val="sq-AL"/>
        </w:rPr>
        <w:t>18.11.2009 është për një</w:t>
      </w:r>
      <w:r>
        <w:rPr>
          <w:lang w:val="sq-AL"/>
        </w:rPr>
        <w:t xml:space="preserve"> fuqi të instaluar të HEC 75 kW</w:t>
      </w:r>
      <w:r w:rsidRPr="00BA5F24">
        <w:rPr>
          <w:lang w:val="sq-AL"/>
        </w:rPr>
        <w:t xml:space="preserve"> dhe është lëshuar nga Drejtoria e Zonës Elbasan.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Leja e përdorimit</w:t>
      </w:r>
      <w:r>
        <w:rPr>
          <w:lang w:val="sq-AL"/>
        </w:rPr>
        <w:t xml:space="preserve"> të</w:t>
      </w:r>
      <w:r w:rsidRPr="00BA5F24">
        <w:rPr>
          <w:lang w:val="sq-AL"/>
        </w:rPr>
        <w:t xml:space="preserve"> ujit për</w:t>
      </w:r>
      <w:r>
        <w:rPr>
          <w:lang w:val="sq-AL"/>
        </w:rPr>
        <w:t xml:space="preserve"> të</w:t>
      </w:r>
      <w:r w:rsidRPr="00BA5F24">
        <w:rPr>
          <w:lang w:val="sq-AL"/>
        </w:rPr>
        <w:t xml:space="preserve"> cilën aplikuesi ka deklaruar se është</w:t>
      </w:r>
      <w:r>
        <w:rPr>
          <w:lang w:val="sq-AL"/>
        </w:rPr>
        <w:t xml:space="preserve"> në proces të realizimit të</w:t>
      </w:r>
      <w:r w:rsidRPr="00BA5F24">
        <w:rPr>
          <w:lang w:val="sq-AL"/>
        </w:rPr>
        <w:t xml:space="preserve"> kësaj kërkese</w:t>
      </w:r>
      <w:r>
        <w:rPr>
          <w:lang w:val="sq-AL"/>
        </w:rPr>
        <w:t>.</w:t>
      </w: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Leja mjedisore për</w:t>
      </w:r>
      <w:r>
        <w:rPr>
          <w:lang w:val="sq-AL"/>
        </w:rPr>
        <w:t xml:space="preserve"> të</w:t>
      </w:r>
      <w:r w:rsidRPr="00BA5F24">
        <w:rPr>
          <w:lang w:val="sq-AL"/>
        </w:rPr>
        <w:t xml:space="preserve"> cilën aplikuesi ka deklaruar se është</w:t>
      </w:r>
      <w:r>
        <w:rPr>
          <w:lang w:val="sq-AL"/>
        </w:rPr>
        <w:t xml:space="preserve"> në proces të realizimit të</w:t>
      </w:r>
      <w:r w:rsidRPr="00BA5F24">
        <w:rPr>
          <w:lang w:val="sq-AL"/>
        </w:rPr>
        <w:t xml:space="preserve"> kësaj kërkese</w:t>
      </w:r>
      <w:r>
        <w:rPr>
          <w:lang w:val="sq-AL"/>
        </w:rPr>
        <w:t>.</w:t>
      </w:r>
    </w:p>
    <w:p w:rsidR="005E50C9" w:rsidRPr="00BA5F24" w:rsidRDefault="005E50C9" w:rsidP="005E50C9">
      <w:pPr>
        <w:pStyle w:val="Paragrafi0"/>
        <w:rPr>
          <w:lang w:val="sq-AL"/>
        </w:rPr>
      </w:pPr>
      <w:r w:rsidRPr="00BA5F24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BA5F24">
        <w:rPr>
          <w:lang w:val="sq-AL"/>
        </w:rPr>
        <w:t xml:space="preserve"> </w:t>
      </w:r>
    </w:p>
    <w:p w:rsidR="005E50C9" w:rsidRPr="00BA5F24" w:rsidRDefault="005E50C9" w:rsidP="005E50C9">
      <w:pPr>
        <w:pStyle w:val="Paragrafi0"/>
        <w:rPr>
          <w:lang w:val="sq-AL"/>
        </w:rPr>
      </w:pPr>
    </w:p>
    <w:p w:rsidR="005E50C9" w:rsidRPr="005E50C9" w:rsidRDefault="005E50C9" w:rsidP="005E50C9">
      <w:pPr>
        <w:pStyle w:val="VENDOSI0"/>
        <w:rPr>
          <w:lang w:val="sq-AL"/>
        </w:rPr>
      </w:pPr>
      <w:r w:rsidRPr="005E50C9">
        <w:rPr>
          <w:lang w:val="sq-AL"/>
        </w:rPr>
        <w:t>Vendosi:</w:t>
      </w:r>
    </w:p>
    <w:p w:rsidR="005E50C9" w:rsidRPr="00BA5F24" w:rsidRDefault="005E50C9" w:rsidP="005E50C9">
      <w:pPr>
        <w:pStyle w:val="Paragrafi0"/>
        <w:rPr>
          <w:lang w:val="sq-AL"/>
        </w:rPr>
      </w:pPr>
    </w:p>
    <w:p w:rsidR="005E50C9" w:rsidRDefault="005E50C9" w:rsidP="005E50C9">
      <w:pPr>
        <w:pStyle w:val="Paragrafi0"/>
        <w:rPr>
          <w:lang w:val="sq-AL"/>
        </w:rPr>
      </w:pPr>
      <w:r>
        <w:rPr>
          <w:lang w:val="sq-AL"/>
        </w:rPr>
        <w:lastRenderedPageBreak/>
        <w:t xml:space="preserve">1. </w:t>
      </w:r>
      <w:r w:rsidRPr="00BA5F24">
        <w:rPr>
          <w:lang w:val="sq-AL"/>
        </w:rPr>
        <w:t>Mosfillimin e procedurave për licencimin e shoqërisë “ANSARA KONCESION” sh.p.k</w:t>
      </w:r>
      <w:r>
        <w:rPr>
          <w:lang w:val="sq-AL"/>
        </w:rPr>
        <w:t>.</w:t>
      </w:r>
      <w:r w:rsidRPr="00BA5F24">
        <w:rPr>
          <w:lang w:val="sq-AL"/>
        </w:rPr>
        <w:t xml:space="preserve"> në aktivitetin e prodhimit të energjisë elektrike.</w:t>
      </w:r>
    </w:p>
    <w:p w:rsidR="005E50C9" w:rsidRPr="00BA5F24" w:rsidRDefault="005E50C9" w:rsidP="005E50C9">
      <w:pPr>
        <w:pStyle w:val="Paragrafi0"/>
        <w:rPr>
          <w:lang w:val="sq-AL"/>
        </w:rPr>
      </w:pPr>
    </w:p>
    <w:p w:rsidR="005E50C9" w:rsidRPr="00BA5F24" w:rsidRDefault="005E50C9" w:rsidP="005E50C9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BA5F24">
        <w:rPr>
          <w:lang w:val="sq-AL"/>
        </w:rPr>
        <w:t>Ngarkoh</w:t>
      </w:r>
      <w:r>
        <w:rPr>
          <w:lang w:val="sq-AL"/>
        </w:rPr>
        <w:t>et Drejtoria e Licenc</w:t>
      </w:r>
      <w:r w:rsidRPr="00BA5F24">
        <w:rPr>
          <w:lang w:val="sq-AL"/>
        </w:rPr>
        <w:t>imit dhe Monitorimit të Tregut të njoftojë aplikuesin për   vendimin e Bordit të Komisionerëve  të ERE-s.</w:t>
      </w:r>
    </w:p>
    <w:p w:rsidR="005E50C9" w:rsidRPr="00BA5F24" w:rsidRDefault="005E50C9" w:rsidP="005E50C9">
      <w:pPr>
        <w:pStyle w:val="Paragrafi0"/>
        <w:rPr>
          <w:lang w:val="sq-AL"/>
        </w:rPr>
      </w:pPr>
      <w:r w:rsidRPr="00BA5F24">
        <w:rPr>
          <w:lang w:val="sq-AL"/>
        </w:rPr>
        <w:t xml:space="preserve">   Ky vendim hyn në fuqi menjëherë.</w:t>
      </w:r>
    </w:p>
    <w:p w:rsidR="005E50C9" w:rsidRPr="00BA5F24" w:rsidRDefault="005E50C9" w:rsidP="005E50C9">
      <w:pPr>
        <w:pStyle w:val="Paragrafi0"/>
        <w:rPr>
          <w:lang w:val="sq-AL"/>
        </w:rPr>
      </w:pPr>
      <w:r w:rsidRPr="00BA5F24">
        <w:rPr>
          <w:lang w:val="sq-AL"/>
        </w:rPr>
        <w:t xml:space="preserve">   Ky vendim botohet në Fletoren Zyrtare.</w:t>
      </w:r>
    </w:p>
    <w:p w:rsidR="005E50C9" w:rsidRPr="00096068" w:rsidRDefault="005E50C9" w:rsidP="005E50C9">
      <w:pPr>
        <w:pStyle w:val="Paragrafi0"/>
        <w:ind w:firstLine="0"/>
        <w:rPr>
          <w:sz w:val="12"/>
          <w:lang w:val="sq-AL"/>
        </w:rPr>
      </w:pPr>
    </w:p>
    <w:p w:rsidR="005E50C9" w:rsidRPr="00BA5F24" w:rsidRDefault="005E50C9" w:rsidP="005E50C9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KRYETARI I ERE-S</w:t>
      </w:r>
    </w:p>
    <w:p w:rsidR="005E50C9" w:rsidRPr="00BA5F24" w:rsidRDefault="005E50C9" w:rsidP="005E50C9">
      <w:pPr>
        <w:pStyle w:val="AutoritetiEmer"/>
        <w:rPr>
          <w:lang w:val="sq-AL"/>
        </w:rPr>
      </w:pPr>
      <w:r w:rsidRPr="00BA5F24">
        <w:rPr>
          <w:lang w:val="sq-AL"/>
        </w:rPr>
        <w:t>Bujar Nepravishta</w:t>
      </w:r>
    </w:p>
    <w:sectPr w:rsidR="005E50C9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50C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0B14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0C9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C54BD5-AC3F-42D7-A6FC-39C3CD17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5E50C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E50C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