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AAB" w:rsidRPr="00151D8B" w:rsidRDefault="00B36AAB" w:rsidP="00B36AAB">
      <w:pPr>
        <w:pStyle w:val="Akti"/>
        <w:keepNext w:val="0"/>
        <w:tabs>
          <w:tab w:val="left" w:pos="5940"/>
        </w:tabs>
        <w:rPr>
          <w:lang w:val="sq-AL"/>
        </w:rPr>
      </w:pPr>
      <w:bookmarkStart w:id="0" w:name="_GoBack"/>
      <w:bookmarkEnd w:id="0"/>
      <w:r w:rsidRPr="00151D8B">
        <w:rPr>
          <w:lang w:val="sq-AL"/>
        </w:rPr>
        <w:t>VENDIM</w:t>
      </w:r>
    </w:p>
    <w:p w:rsidR="00B36AAB" w:rsidRPr="00151D8B" w:rsidRDefault="00B36AAB" w:rsidP="00B36AAB">
      <w:pPr>
        <w:pStyle w:val="NumriData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Nr.57, datë 8.9.2010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</w:p>
    <w:p w:rsidR="00B36AAB" w:rsidRPr="00151D8B" w:rsidRDefault="00B36AAB" w:rsidP="00B36AAB">
      <w:pPr>
        <w:pStyle w:val="Titulli0"/>
        <w:keepNext w:val="0"/>
        <w:tabs>
          <w:tab w:val="left" w:pos="5940"/>
        </w:tabs>
        <w:rPr>
          <w:lang w:val="sq-AL"/>
        </w:rPr>
      </w:pPr>
      <w:r>
        <w:rPr>
          <w:lang w:val="sq-AL"/>
        </w:rPr>
        <w:t>PËR MIRATIMIN E STUDIMIT</w:t>
      </w:r>
      <w:r w:rsidRPr="00151D8B">
        <w:rPr>
          <w:lang w:val="sq-AL"/>
        </w:rPr>
        <w:t xml:space="preserve"> TË HUMBJEVE TEKNIKE PËR VITIN 2009</w:t>
      </w:r>
    </w:p>
    <w:p w:rsidR="00B36AAB" w:rsidRPr="00151D8B" w:rsidRDefault="00B36AAB" w:rsidP="00B36AAB">
      <w:pPr>
        <w:pStyle w:val="Paragrafi0"/>
        <w:tabs>
          <w:tab w:val="left" w:pos="5940"/>
        </w:tabs>
        <w:ind w:firstLine="0"/>
        <w:rPr>
          <w:lang w:val="sq-AL"/>
        </w:rPr>
      </w:pPr>
    </w:p>
    <w:p w:rsidR="00B36AAB" w:rsidRDefault="00B36AAB" w:rsidP="00B36AAB">
      <w:pPr>
        <w:pStyle w:val="Paragrafi0"/>
        <w:tabs>
          <w:tab w:val="left" w:pos="5940"/>
        </w:tabs>
        <w:rPr>
          <w:lang w:val="sq-AL"/>
        </w:rPr>
      </w:pPr>
      <w:r>
        <w:rPr>
          <w:lang w:val="sq-AL"/>
        </w:rPr>
        <w:t>Në mbështetje të pikës 4.5 të deklaratës r</w:t>
      </w:r>
      <w:r w:rsidRPr="00151D8B">
        <w:rPr>
          <w:lang w:val="sq-AL"/>
        </w:rPr>
        <w:t>regullatore, të miratuar me vendimin e Bordit të Komisionerëve nr.12, datë 3.3.2009, Bordi i Komisionerëve të Entit Rregullator të Energjisë (ERE), në mbled</w:t>
      </w:r>
      <w:r>
        <w:rPr>
          <w:lang w:val="sq-AL"/>
        </w:rPr>
        <w:t>hjen e tij të datës 8.9.2010, p</w:t>
      </w:r>
      <w:r w:rsidRPr="00151D8B">
        <w:rPr>
          <w:lang w:val="sq-AL"/>
        </w:rPr>
        <w:t xml:space="preserve">asi analizoi studimin e humbjeve të kryer nga eksperti i pavarur </w:t>
      </w:r>
      <w:r>
        <w:rPr>
          <w:lang w:val="sq-AL"/>
        </w:rPr>
        <w:t>“</w:t>
      </w:r>
      <w:r w:rsidRPr="00151D8B">
        <w:rPr>
          <w:lang w:val="sq-AL"/>
        </w:rPr>
        <w:t>Pricewaterhouse Coopers</w:t>
      </w:r>
      <w:r>
        <w:rPr>
          <w:lang w:val="sq-AL"/>
        </w:rPr>
        <w:t>”</w:t>
      </w:r>
      <w:r w:rsidRPr="00151D8B">
        <w:rPr>
          <w:lang w:val="sq-AL"/>
        </w:rPr>
        <w:t xml:space="preserve"> dhe të paraqitur nga OSSH sh.a., dhe relacionin e përgatitur nga drejtoritë teknike, 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</w:p>
    <w:p w:rsidR="00B36AAB" w:rsidRPr="00151D8B" w:rsidRDefault="00B36AAB" w:rsidP="00B36AAB">
      <w:pPr>
        <w:pStyle w:val="VENDOS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Vendosi: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1. Të miratojë studimin e humbjeve teknike të paraqitur nga OSSH sh.a.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2. Të përcaktojë nivelin e humbjeve teknike për vitin 2009, në masën 15.2% si pjesë e nivelit total të humbjeve në sistemin e shpërndarjes, të përcaktuar në vendimin nr.46, datë 14.6.2010 “Mbi kërkesën e OSSH sh.a., lidhur me nivelin e humbjeve të energjisë elektrike për vitin 2008.”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rFonts w:eastAsia="Batang"/>
          <w:lang w:val="sq-AL"/>
        </w:rPr>
      </w:pPr>
      <w:r w:rsidRPr="00151D8B">
        <w:rPr>
          <w:lang w:val="sq-AL"/>
        </w:rPr>
        <w:t>3. Ngarkohet Drejtoria Juridike dhe e Mbrojtjes së Konsumatorit të njoftojë OSSH sh.a. për këtë vendim.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Ky vendim hyn në fuqi menjëherë. </w:t>
      </w:r>
    </w:p>
    <w:p w:rsidR="00B36AAB" w:rsidRPr="00151D8B" w:rsidRDefault="00B36AAB" w:rsidP="00B36A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botohet në Fletoren Zyrtare.</w:t>
      </w:r>
    </w:p>
    <w:p w:rsidR="00B36AAB" w:rsidRPr="00151D8B" w:rsidRDefault="00B36AAB" w:rsidP="00B36AAB">
      <w:pPr>
        <w:pStyle w:val="Autoriteti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KRYETARI I ERE-</w:t>
      </w:r>
      <w:r w:rsidRPr="00151D8B">
        <w:rPr>
          <w:caps w:val="0"/>
          <w:lang w:val="sq-AL"/>
        </w:rPr>
        <w:t>s</w:t>
      </w:r>
    </w:p>
    <w:p w:rsidR="00B36AAB" w:rsidRPr="00151D8B" w:rsidRDefault="00B36AAB" w:rsidP="00B36AAB">
      <w:pPr>
        <w:pStyle w:val="AutoritetiEmer"/>
        <w:tabs>
          <w:tab w:val="left" w:pos="5940"/>
        </w:tabs>
        <w:rPr>
          <w:lang w:val="sq-AL"/>
        </w:rPr>
      </w:pPr>
      <w:r w:rsidRPr="00151D8B">
        <w:rPr>
          <w:lang w:val="sq-AL"/>
        </w:rPr>
        <w:t>Bujar Nepravishta</w:t>
      </w:r>
    </w:p>
    <w:sectPr w:rsidR="00B36AAB" w:rsidRPr="00151D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6AA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4E5A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AAB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5A67A2-315D-41A8-9BD0-A44F773A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36AA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36AAB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