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C03" w:rsidRPr="00CF6931" w:rsidRDefault="001A7C03" w:rsidP="001A7C03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1A7C03" w:rsidRPr="00CF6931" w:rsidRDefault="001A7C03" w:rsidP="001A7C03">
      <w:pPr>
        <w:pStyle w:val="NumriData"/>
        <w:rPr>
          <w:sz w:val="21"/>
          <w:szCs w:val="21"/>
        </w:rPr>
      </w:pPr>
      <w:r w:rsidRPr="00CF6931">
        <w:rPr>
          <w:sz w:val="21"/>
          <w:szCs w:val="21"/>
        </w:rPr>
        <w:t>Nr.89, datë 15.11.2010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</w:p>
    <w:p w:rsidR="001A7C03" w:rsidRPr="00CF6931" w:rsidRDefault="001A7C03" w:rsidP="001A7C03">
      <w:pPr>
        <w:pStyle w:val="Paragrafi"/>
        <w:rPr>
          <w:rStyle w:val="TitulliCharChar"/>
          <w:sz w:val="21"/>
          <w:szCs w:val="21"/>
        </w:rPr>
      </w:pPr>
      <w:r w:rsidRPr="00CF6931">
        <w:rPr>
          <w:rStyle w:val="TitulliCharChar"/>
          <w:sz w:val="21"/>
          <w:szCs w:val="21"/>
        </w:rPr>
        <w:t xml:space="preserve">PËR </w:t>
      </w:r>
      <w:r>
        <w:rPr>
          <w:rStyle w:val="TitulliCharChar"/>
          <w:sz w:val="21"/>
          <w:szCs w:val="21"/>
        </w:rPr>
        <w:t>LICENC</w:t>
      </w:r>
      <w:r w:rsidRPr="00CF6931">
        <w:rPr>
          <w:rStyle w:val="TitulliCharChar"/>
          <w:sz w:val="21"/>
          <w:szCs w:val="21"/>
        </w:rPr>
        <w:t>IMIN E SHOQËRISË “ANSARA KONC</w:t>
      </w:r>
      <w:r>
        <w:rPr>
          <w:rStyle w:val="TitulliCharChar"/>
          <w:sz w:val="21"/>
          <w:szCs w:val="21"/>
        </w:rPr>
        <w:t>ESION” SHP</w:t>
      </w:r>
      <w:r w:rsidRPr="00CF6931">
        <w:rPr>
          <w:rStyle w:val="TitulliCharChar"/>
          <w:sz w:val="21"/>
          <w:szCs w:val="21"/>
        </w:rPr>
        <w:t>K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 mbështetj</w:t>
      </w:r>
      <w:r>
        <w:rPr>
          <w:sz w:val="21"/>
          <w:szCs w:val="21"/>
        </w:rPr>
        <w:t>e të neneve 8 pika 2 germa “a”,</w:t>
      </w:r>
      <w:r w:rsidRPr="00CF6931">
        <w:rPr>
          <w:sz w:val="21"/>
          <w:szCs w:val="21"/>
        </w:rPr>
        <w:t xml:space="preserve"> 9, </w:t>
      </w:r>
      <w:r>
        <w:rPr>
          <w:sz w:val="21"/>
          <w:szCs w:val="21"/>
        </w:rPr>
        <w:t>13 pika 1 germa “a”, 15 pika 3</w:t>
      </w:r>
      <w:r w:rsidRPr="00CF6931">
        <w:rPr>
          <w:sz w:val="21"/>
          <w:szCs w:val="21"/>
        </w:rPr>
        <w:t xml:space="preserve">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elektrike”,</w:t>
      </w:r>
      <w:r>
        <w:rPr>
          <w:sz w:val="21"/>
          <w:szCs w:val="21"/>
        </w:rPr>
        <w:t xml:space="preserve"> të ndryshuar,  nenit 4, pika 1 ge</w:t>
      </w:r>
      <w:r w:rsidRPr="00CF6931">
        <w:rPr>
          <w:sz w:val="21"/>
          <w:szCs w:val="21"/>
        </w:rPr>
        <w:t>rma “a”, dhe ne</w:t>
      </w:r>
      <w:r>
        <w:rPr>
          <w:sz w:val="21"/>
          <w:szCs w:val="21"/>
        </w:rPr>
        <w:t>nit 13 të rregullores “Për proc</w:t>
      </w:r>
      <w:r w:rsidRPr="00CF6931">
        <w:rPr>
          <w:sz w:val="21"/>
          <w:szCs w:val="21"/>
        </w:rPr>
        <w:t>edurat e licencimit, modifikimit, transferimit të plotë/pjesshëm dhe rinovimit të licenc</w:t>
      </w:r>
      <w:r>
        <w:rPr>
          <w:sz w:val="21"/>
          <w:szCs w:val="21"/>
        </w:rPr>
        <w:t>ave”, të miratuar me v</w:t>
      </w:r>
      <w:r w:rsidRPr="00CF6931">
        <w:rPr>
          <w:sz w:val="21"/>
          <w:szCs w:val="21"/>
        </w:rPr>
        <w:t>endimin e Bordit të Komisionerëve nr.108, datë 9.9.2008, Bordi i Komisionerëve të Entit Rregullator të Energjisë (E</w:t>
      </w:r>
      <w:r>
        <w:rPr>
          <w:sz w:val="21"/>
          <w:szCs w:val="21"/>
        </w:rPr>
        <w:t>R</w:t>
      </w:r>
      <w:r w:rsidRPr="00CF6931">
        <w:rPr>
          <w:sz w:val="21"/>
          <w:szCs w:val="21"/>
        </w:rPr>
        <w:t>E), në mbledhj</w:t>
      </w:r>
      <w:r>
        <w:rPr>
          <w:sz w:val="21"/>
          <w:szCs w:val="21"/>
        </w:rPr>
        <w:t>en e tij të datës 15.11.2010, p</w:t>
      </w:r>
      <w:r w:rsidRPr="00CF6931">
        <w:rPr>
          <w:sz w:val="21"/>
          <w:szCs w:val="21"/>
        </w:rPr>
        <w:t>asi shqyrtoi aplikimin e par</w:t>
      </w:r>
      <w:r>
        <w:rPr>
          <w:sz w:val="21"/>
          <w:szCs w:val="21"/>
        </w:rPr>
        <w:t>aqitur nga shoqëria “Ansara Konc</w:t>
      </w:r>
      <w:r w:rsidRPr="00CF6931">
        <w:rPr>
          <w:sz w:val="21"/>
          <w:szCs w:val="21"/>
        </w:rPr>
        <w:t>esion” sh.p.k., si dhe relacionin e Drejtorisë së Licencimit dhe Monitorimit të Tregut dhe Drejtorisë Juridike dhe Mbrojtjes së Konsumatorit mbi licencimin në aktivitetin e prodhimit të energjisë elektrike,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- Aplikimi plotëson përgjithësisht k</w:t>
      </w:r>
      <w:r>
        <w:rPr>
          <w:sz w:val="21"/>
          <w:szCs w:val="21"/>
        </w:rPr>
        <w:t>ërkesat e ERE-s lidhur me licenc</w:t>
      </w:r>
      <w:r w:rsidRPr="00CF6931">
        <w:rPr>
          <w:sz w:val="21"/>
          <w:szCs w:val="21"/>
        </w:rPr>
        <w:t>imet në sektorin e energjisë elektrike të: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formati i aplikimit (neni 9</w:t>
      </w:r>
      <w:r w:rsidRPr="00CF6931">
        <w:rPr>
          <w:sz w:val="21"/>
          <w:szCs w:val="21"/>
        </w:rPr>
        <w:t xml:space="preserve"> pika 1) është plotësuar në mënyrë korrekte. </w:t>
      </w:r>
    </w:p>
    <w:p w:rsidR="001A7C03" w:rsidRDefault="001A7C03" w:rsidP="001A7C03">
      <w:pPr>
        <w:pStyle w:val="Paragrafi"/>
        <w:rPr>
          <w:sz w:val="21"/>
          <w:szCs w:val="21"/>
        </w:rPr>
      </w:pP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Dokumentacioni</w:t>
      </w:r>
      <w:r w:rsidRPr="00CF6931">
        <w:rPr>
          <w:sz w:val="21"/>
          <w:szCs w:val="21"/>
        </w:rPr>
        <w:t xml:space="preserve"> juridik, adm</w:t>
      </w:r>
      <w:r>
        <w:rPr>
          <w:sz w:val="21"/>
          <w:szCs w:val="21"/>
        </w:rPr>
        <w:t>inistrativ dhe pronësor (neni 9</w:t>
      </w:r>
      <w:r w:rsidRPr="00CF6931">
        <w:rPr>
          <w:sz w:val="21"/>
          <w:szCs w:val="21"/>
        </w:rPr>
        <w:t xml:space="preserve"> pika 2) është plotësuar në mënyrë korrekte. 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Dokumentacioni</w:t>
      </w:r>
      <w:r w:rsidRPr="00CF6931">
        <w:rPr>
          <w:sz w:val="21"/>
          <w:szCs w:val="21"/>
        </w:rPr>
        <w:t xml:space="preserve"> financiar dhe fiskal (neni 9, pika 3) është plotësuar në mënyrë korrekte. 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 xml:space="preserve">- </w:t>
      </w:r>
      <w:r>
        <w:rPr>
          <w:sz w:val="21"/>
          <w:szCs w:val="21"/>
        </w:rPr>
        <w:t>Dokumentacioni teknik (neni 9</w:t>
      </w:r>
      <w:r w:rsidRPr="00CF6931">
        <w:rPr>
          <w:sz w:val="21"/>
          <w:szCs w:val="21"/>
        </w:rPr>
        <w:t xml:space="preserve"> pikat 4.1.1, 4.1.2, 4.1.3, 4.1.4) është plotësuar në mënyrë korrekte. </w:t>
      </w:r>
    </w:p>
    <w:p w:rsidR="001A7C03" w:rsidRPr="00CF6931" w:rsidRDefault="001A7C03" w:rsidP="001A7C03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Mungesa e dokumentacionit që ka të bëjë me paraqitjen e lejes mjedisore nga organet përkatëse është në proc</w:t>
      </w:r>
      <w:r>
        <w:rPr>
          <w:sz w:val="21"/>
          <w:szCs w:val="21"/>
        </w:rPr>
        <w:t>es përfundimi (neni 9 pika 4.1.5, ge</w:t>
      </w:r>
      <w:r w:rsidRPr="00CF6931">
        <w:rPr>
          <w:sz w:val="21"/>
          <w:szCs w:val="21"/>
        </w:rPr>
        <w:t>rma “c”).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 xml:space="preserve">Për gjithë sa më sipër, Bordi i Komisionerëve të ERE-s 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 xml:space="preserve"> </w:t>
      </w:r>
    </w:p>
    <w:p w:rsidR="001A7C03" w:rsidRPr="001A7C03" w:rsidRDefault="001A7C03" w:rsidP="001A7C03">
      <w:pPr>
        <w:pStyle w:val="VENDOS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>Vendosi:</w:t>
      </w:r>
    </w:p>
    <w:p w:rsidR="001A7C03" w:rsidRPr="001A7C03" w:rsidRDefault="001A7C03" w:rsidP="001A7C03">
      <w:pPr>
        <w:pStyle w:val="Paragrafi"/>
        <w:rPr>
          <w:sz w:val="12"/>
          <w:szCs w:val="21"/>
          <w:lang w:val="it-IT"/>
        </w:rPr>
      </w:pP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 xml:space="preserve">1. Licencimin e shoqërisë “Ansara Koncesion” sh.p.k., në aktivitetin e prodhimit të energjisë elektrike nga Hec “Labinot - Mal - Elbasan”, me fuqi 0.25 MW me kusht që shoqëria “Ansara Koncesion” sh.p.k. të dorëzojë lejen mjedisore, brenda 90 ditëve nga data e miratimit të licencës. 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 xml:space="preserve">2. Afati i vlefshmërisë së licencës të jetë 30 vjet. 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>3. Ngarkohet Drejtoria e Licencimit dhe Monitorimit të Tregut të njoftojë aplikuesin për vendimin e Bordit të Komisionerëve të ERE-s.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>Ky vendim hyn në fuqi menjëherë.</w:t>
      </w:r>
    </w:p>
    <w:p w:rsidR="001A7C03" w:rsidRPr="001A7C03" w:rsidRDefault="001A7C03" w:rsidP="001A7C03">
      <w:pPr>
        <w:pStyle w:val="Paragrafi"/>
        <w:rPr>
          <w:sz w:val="21"/>
          <w:szCs w:val="21"/>
          <w:lang w:val="it-IT"/>
        </w:rPr>
      </w:pPr>
      <w:r w:rsidRPr="001A7C03">
        <w:rPr>
          <w:sz w:val="21"/>
          <w:szCs w:val="21"/>
          <w:lang w:val="it-IT"/>
        </w:rPr>
        <w:t>Ky vendim botohet në Fletoren Zyrtare.</w:t>
      </w:r>
    </w:p>
    <w:p w:rsidR="001A7C03" w:rsidRPr="00CF6931" w:rsidRDefault="001A7C03" w:rsidP="001A7C03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1A7C03" w:rsidRPr="00CF6931" w:rsidRDefault="001A7C03" w:rsidP="001A7C03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1A7C03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7C03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A7C03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E6F3A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0F1051-71AD-4EA9-814F-321C04C4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