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BA3" w:rsidRPr="00AE3A02" w:rsidRDefault="00B97BA3" w:rsidP="00B97BA3">
      <w:pPr>
        <w:pStyle w:val="Akti"/>
      </w:pPr>
      <w:bookmarkStart w:id="0" w:name="_GoBack"/>
      <w:bookmarkEnd w:id="0"/>
      <w:r w:rsidRPr="00AE3A02">
        <w:t>VENDIM</w:t>
      </w:r>
    </w:p>
    <w:p w:rsidR="00B97BA3" w:rsidRPr="00AE3A02" w:rsidRDefault="00B97BA3" w:rsidP="00B97BA3">
      <w:pPr>
        <w:pStyle w:val="NumriData"/>
      </w:pPr>
      <w:r>
        <w:t>Nr.</w:t>
      </w:r>
      <w:r w:rsidRPr="00AE3A02">
        <w:t>107</w:t>
      </w:r>
      <w:r>
        <w:t>, d</w:t>
      </w:r>
      <w:r w:rsidRPr="00AE3A02">
        <w:t>atë 10.12.2010</w:t>
      </w:r>
    </w:p>
    <w:p w:rsidR="00B97BA3" w:rsidRPr="00AE3A02" w:rsidRDefault="00B97BA3" w:rsidP="00B97BA3">
      <w:pPr>
        <w:pStyle w:val="Paragrafi"/>
      </w:pPr>
    </w:p>
    <w:p w:rsidR="00B97BA3" w:rsidRPr="00102662" w:rsidRDefault="00B97BA3" w:rsidP="00B97BA3">
      <w:pPr>
        <w:pStyle w:val="Titulli"/>
      </w:pPr>
      <w:r w:rsidRPr="00AE3A02">
        <w:t xml:space="preserve">PËR MIRATIMIN E </w:t>
      </w:r>
      <w:r w:rsidRPr="00AE3A02">
        <w:rPr>
          <w:rFonts w:eastAsia="Batang"/>
        </w:rPr>
        <w:t>NIVELIT TË KONSUMIT VJETOR TË ENERGJISË ELEKTRIKE PËR PËRFITIMIN E STATUSIT TË KLIENTIT TË KUALIFIKUAR PËR VITIN 2011</w:t>
      </w:r>
    </w:p>
    <w:p w:rsidR="00B97BA3" w:rsidRPr="00AE3A02" w:rsidRDefault="00B97BA3" w:rsidP="00B97BA3">
      <w:pPr>
        <w:pStyle w:val="Paragrafi"/>
      </w:pPr>
    </w:p>
    <w:p w:rsidR="00B97BA3" w:rsidRPr="00AE3A02" w:rsidRDefault="00B97BA3" w:rsidP="00B97BA3">
      <w:pPr>
        <w:pStyle w:val="Paragrafi"/>
      </w:pPr>
      <w:r w:rsidRPr="00AE3A02">
        <w:t>Në mbës</w:t>
      </w:r>
      <w:r>
        <w:t>htetje të nenit 48 pika 1 të ligjit nr.9072, datë 22.5.2003</w:t>
      </w:r>
      <w:r w:rsidRPr="00AE3A02">
        <w:t xml:space="preserve"> “Për sektorin e energjis</w:t>
      </w:r>
      <w:r>
        <w:t>ë elektrike”, të ndryshuar dhe l</w:t>
      </w:r>
      <w:r w:rsidRPr="00AE3A02">
        <w:t>ig</w:t>
      </w:r>
      <w:r>
        <w:t>jit nr.9501 datë 3.4.2006 “Për r</w:t>
      </w:r>
      <w:r w:rsidRPr="00AE3A02">
        <w:t>atifikimin e Traktatit të Krijimit të Komunitetit të Energjisë”, Bordi i Komisionerëve të Entit Rregullator të Energjisë, në mbledhj</w:t>
      </w:r>
      <w:r>
        <w:t>en e tij të datës 10.12.2010, p</w:t>
      </w:r>
      <w:r w:rsidRPr="00AE3A02">
        <w:t>asi shqyrtoi propozimin e Drejtorisë Juridike dhe Mbrojtjes së Konsu</w:t>
      </w:r>
      <w:r>
        <w:t>matorit dhe të Drejtorisë së Licenc</w:t>
      </w:r>
      <w:r w:rsidRPr="00AE3A02">
        <w:t xml:space="preserve">imit dhe Monitorimit të Tregut,   </w:t>
      </w:r>
    </w:p>
    <w:p w:rsidR="00B97BA3" w:rsidRPr="00AE3A02" w:rsidRDefault="00B97BA3" w:rsidP="00B97BA3">
      <w:pPr>
        <w:pStyle w:val="Paragrafi"/>
      </w:pPr>
    </w:p>
    <w:p w:rsidR="00B97BA3" w:rsidRPr="00AE3A02" w:rsidRDefault="00B97BA3" w:rsidP="00B97BA3">
      <w:pPr>
        <w:pStyle w:val="VENDOSI"/>
      </w:pPr>
      <w:r>
        <w:t>Vendosi</w:t>
      </w:r>
      <w:r w:rsidRPr="00AE3A02">
        <w:t>:</w:t>
      </w:r>
    </w:p>
    <w:p w:rsidR="00B97BA3" w:rsidRDefault="00B97BA3" w:rsidP="00B97BA3">
      <w:pPr>
        <w:pStyle w:val="Paragrafi"/>
        <w:rPr>
          <w:rFonts w:eastAsia="Batang"/>
        </w:rPr>
      </w:pPr>
    </w:p>
    <w:p w:rsidR="00B97BA3" w:rsidRPr="00AE3A02" w:rsidRDefault="00B97BA3" w:rsidP="00B97BA3">
      <w:pPr>
        <w:pStyle w:val="Paragrafi"/>
      </w:pPr>
      <w:r>
        <w:rPr>
          <w:rFonts w:eastAsia="Batang"/>
        </w:rPr>
        <w:t xml:space="preserve">1. </w:t>
      </w:r>
      <w:r w:rsidRPr="00AE3A02">
        <w:rPr>
          <w:rFonts w:eastAsia="Batang"/>
        </w:rPr>
        <w:t>Për vitin 2011, të gji</w:t>
      </w:r>
      <w:r>
        <w:rPr>
          <w:rFonts w:eastAsia="Batang"/>
        </w:rPr>
        <w:t>thë klientët tariforë (familjarë dhe jo</w:t>
      </w:r>
      <w:r w:rsidRPr="00AE3A02">
        <w:rPr>
          <w:rFonts w:eastAsia="Batang"/>
        </w:rPr>
        <w:t>familjarë) të energjisë elektrike kanë të drejtë të përfitojnë statusin e klientit të ku</w:t>
      </w:r>
      <w:r>
        <w:rPr>
          <w:rFonts w:eastAsia="Batang"/>
        </w:rPr>
        <w:t>alifikuar pavarësisht nivelit të</w:t>
      </w:r>
      <w:r w:rsidRPr="00AE3A02">
        <w:rPr>
          <w:rFonts w:eastAsia="Batang"/>
        </w:rPr>
        <w:t xml:space="preserve"> </w:t>
      </w:r>
      <w:r>
        <w:rPr>
          <w:rFonts w:eastAsia="Batang"/>
        </w:rPr>
        <w:t>konsumit vjetor të energjisë ele</w:t>
      </w:r>
      <w:r w:rsidRPr="00AE3A02">
        <w:rPr>
          <w:rFonts w:eastAsia="Batang"/>
        </w:rPr>
        <w:t xml:space="preserve">ktrike.   </w:t>
      </w:r>
    </w:p>
    <w:p w:rsidR="00B97BA3" w:rsidRPr="00AE3A02" w:rsidRDefault="00B97BA3" w:rsidP="00B97BA3">
      <w:pPr>
        <w:pStyle w:val="Paragrafi"/>
      </w:pPr>
      <w:r w:rsidRPr="00AE3A02">
        <w:t xml:space="preserve">Ky vendim hyn në fuqi menjëherë. </w:t>
      </w:r>
    </w:p>
    <w:p w:rsidR="00B97BA3" w:rsidRDefault="00B97BA3" w:rsidP="00B97BA3">
      <w:pPr>
        <w:pStyle w:val="Paragrafi"/>
      </w:pPr>
      <w:r>
        <w:t>Ky vendim</w:t>
      </w:r>
      <w:r w:rsidRPr="00AE3A02">
        <w:t xml:space="preserve"> botohet në Fletoren Zyrtare.</w:t>
      </w:r>
    </w:p>
    <w:p w:rsidR="00B97BA3" w:rsidRPr="00F71FB8" w:rsidRDefault="00B97BA3" w:rsidP="00B97BA3">
      <w:pPr>
        <w:pStyle w:val="Autoriteti"/>
      </w:pPr>
      <w:r w:rsidRPr="00F71FB8">
        <w:t xml:space="preserve">KRYETARI </w:t>
      </w:r>
    </w:p>
    <w:p w:rsidR="00B97BA3" w:rsidRPr="00D2579B" w:rsidRDefault="00B97BA3" w:rsidP="00B97BA3">
      <w:pPr>
        <w:pStyle w:val="AutoritetiEmer"/>
      </w:pPr>
      <w:r w:rsidRPr="00F71FB8">
        <w:t xml:space="preserve">                                                             Bujar Nepravishta</w:t>
      </w:r>
    </w:p>
    <w:sectPr w:rsidR="00B97BA3" w:rsidRPr="00D257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7BA3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27A02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97BA3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B9F20F-AF3A-42FF-8DEE-FA7627B5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BA3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97BA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