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0B7" w:rsidRDefault="000040B7" w:rsidP="000040B7">
      <w:pPr>
        <w:pStyle w:val="Akti"/>
      </w:pPr>
      <w:bookmarkStart w:id="0" w:name="_GoBack"/>
      <w:bookmarkEnd w:id="0"/>
      <w:r>
        <w:t>Vendim</w:t>
      </w:r>
    </w:p>
    <w:p w:rsidR="000040B7" w:rsidRDefault="000040B7" w:rsidP="000040B7">
      <w:pPr>
        <w:pStyle w:val="NumriData"/>
      </w:pPr>
      <w:r>
        <w:t>Nr.109, datë 22.12.2010</w:t>
      </w:r>
    </w:p>
    <w:p w:rsidR="000040B7" w:rsidRDefault="000040B7" w:rsidP="000040B7">
      <w:pPr>
        <w:pStyle w:val="Paragrafi"/>
      </w:pPr>
    </w:p>
    <w:p w:rsidR="000040B7" w:rsidRDefault="000040B7" w:rsidP="000040B7">
      <w:pPr>
        <w:pStyle w:val="Titulli"/>
      </w:pPr>
      <w:r>
        <w:t>Për licenCimin e shoqërisë “energy plus” shpk në aktivitetin e tregtimit të energjisë elektrike</w:t>
      </w:r>
    </w:p>
    <w:p w:rsidR="000040B7" w:rsidRDefault="000040B7" w:rsidP="000040B7">
      <w:pPr>
        <w:pStyle w:val="Paragrafi"/>
      </w:pPr>
    </w:p>
    <w:p w:rsidR="000040B7" w:rsidRDefault="000040B7" w:rsidP="000040B7">
      <w:pPr>
        <w:pStyle w:val="Paragrafi"/>
      </w:pPr>
      <w:r w:rsidRPr="00407A5F">
        <w:t>N</w:t>
      </w:r>
      <w:r>
        <w:t>ë</w:t>
      </w:r>
      <w:r w:rsidRPr="00407A5F">
        <w:t xml:space="preserve"> mb</w:t>
      </w:r>
      <w:r>
        <w:t>ë</w:t>
      </w:r>
      <w:r w:rsidRPr="00407A5F">
        <w:t>shtetje t</w:t>
      </w:r>
      <w:r>
        <w:t>ë nenit 8</w:t>
      </w:r>
      <w:r w:rsidRPr="00407A5F">
        <w:t xml:space="preserve"> pika 2 germa</w:t>
      </w:r>
      <w:r>
        <w:t xml:space="preserve"> “a”, neneve 9 dhe 13, pika 1 germa “d” të ligjit nr.9072, datë 22.5.2003 “Për sektorin e energjisë elektrike”, të ndryshuar, nenit 4 pika 1 germa  “g”, neneve 8, 13 dhe 14 të rregullores “Për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22.12.2010, pasi shqyrtoi kërkesën e shoqërisë “Energy Plus” sh.p.k., si dhe relacionin e Drejtorisë së Licencimit dhe Monitorimit të Tregut dhe Drejtorisë Juridike dhe Mbrojtjes së Konsumatorit mbi Licencimin në aktivitetin e tregtimit të energjisë elektike,</w:t>
      </w:r>
    </w:p>
    <w:p w:rsidR="000040B7" w:rsidRDefault="000040B7" w:rsidP="000040B7">
      <w:pPr>
        <w:pStyle w:val="Paragrafi"/>
      </w:pPr>
      <w:r>
        <w:t>Konstatoi se:</w:t>
      </w:r>
    </w:p>
    <w:p w:rsidR="000040B7" w:rsidRDefault="000040B7" w:rsidP="000040B7">
      <w:pPr>
        <w:pStyle w:val="Paragrafi"/>
      </w:pPr>
      <w:r>
        <w:t>Aplikimi i shoqërisë “Energy Plus” sh.p.k. plotëson kërkesat e parashikuara nga ERE në rregulloren “Për procedurat e licencimit, modifikimit, transferimit të plotë/të pjesshëm dhe rinovimit të licencave”, si më poshtë:</w:t>
      </w:r>
    </w:p>
    <w:p w:rsidR="000040B7" w:rsidRDefault="000040B7" w:rsidP="000040B7">
      <w:pPr>
        <w:pStyle w:val="Paragrafi"/>
      </w:pPr>
      <w:r>
        <w:t>- Formati i aplikimit (neni 9, pika 1) është paraqitur dhe plotësuar në mënyrë korrekte.</w:t>
      </w:r>
    </w:p>
    <w:p w:rsidR="000040B7" w:rsidRDefault="000040B7" w:rsidP="000040B7">
      <w:pPr>
        <w:pStyle w:val="Paragrafi"/>
      </w:pPr>
      <w:r>
        <w:t>- Dokumentacioni juridik, administrativ dhe pronësor (neni 9, pika 2) është paraqitur dhe plotësuar në mënyrë korrekte.</w:t>
      </w:r>
    </w:p>
    <w:p w:rsidR="000040B7" w:rsidRDefault="000040B7" w:rsidP="000040B7">
      <w:pPr>
        <w:pStyle w:val="Paragrafi"/>
      </w:pPr>
      <w:r>
        <w:t>- Dokumentacioni financiar dhe fiskal (neni 9, pika 3) është paraqitur dhe plotësuar në mënyrë korrekte.</w:t>
      </w:r>
    </w:p>
    <w:p w:rsidR="000040B7" w:rsidRDefault="000040B7" w:rsidP="000040B7">
      <w:pPr>
        <w:pStyle w:val="Paragrafi"/>
      </w:pPr>
      <w:r>
        <w:t>- Dokumentacioni teknik (neni 9, pika 4.10) është paraqitur dhe plotësuar në mënyrë korrekte.</w:t>
      </w:r>
    </w:p>
    <w:p w:rsidR="000040B7" w:rsidRPr="000040B7" w:rsidRDefault="000040B7" w:rsidP="000040B7">
      <w:pPr>
        <w:pStyle w:val="Paragrafi"/>
        <w:rPr>
          <w:lang w:val="it-IT"/>
        </w:rPr>
      </w:pPr>
      <w:r w:rsidRPr="000040B7">
        <w:rPr>
          <w:lang w:val="it-IT"/>
        </w:rPr>
        <w:t>Për gjithë sa më sipër cituar, Bordi i Komisionerëve të ERE-s,</w:t>
      </w:r>
    </w:p>
    <w:p w:rsidR="000040B7" w:rsidRPr="000040B7" w:rsidRDefault="000040B7" w:rsidP="000040B7">
      <w:pPr>
        <w:pStyle w:val="VENDOSI"/>
        <w:rPr>
          <w:lang w:val="it-IT"/>
        </w:rPr>
      </w:pPr>
    </w:p>
    <w:p w:rsidR="000040B7" w:rsidRPr="000040B7" w:rsidRDefault="000040B7" w:rsidP="000040B7">
      <w:pPr>
        <w:pStyle w:val="VENDOSI"/>
        <w:rPr>
          <w:lang w:val="it-IT"/>
        </w:rPr>
      </w:pPr>
      <w:r w:rsidRPr="000040B7">
        <w:rPr>
          <w:lang w:val="it-IT"/>
        </w:rPr>
        <w:t>Vendosi:</w:t>
      </w:r>
    </w:p>
    <w:p w:rsidR="000040B7" w:rsidRPr="000040B7" w:rsidRDefault="000040B7" w:rsidP="000040B7">
      <w:pPr>
        <w:pStyle w:val="Paragrafi"/>
        <w:rPr>
          <w:lang w:bidi="en-US"/>
        </w:rPr>
      </w:pPr>
    </w:p>
    <w:p w:rsidR="000040B7" w:rsidRPr="000040B7" w:rsidRDefault="000040B7" w:rsidP="000040B7">
      <w:pPr>
        <w:pStyle w:val="Paragrafi"/>
        <w:rPr>
          <w:lang w:val="it-IT"/>
        </w:rPr>
      </w:pPr>
      <w:r w:rsidRPr="000040B7">
        <w:rPr>
          <w:lang w:val="it-IT"/>
        </w:rPr>
        <w:t>1. Licencimin e shoqërisë “Energy Plus” sh.p.k. në aktivitetin e Tregtimit të Energjisë Elektrike për një afat 30-vjeçar.</w:t>
      </w:r>
    </w:p>
    <w:p w:rsidR="000040B7" w:rsidRPr="000040B7" w:rsidRDefault="000040B7" w:rsidP="000040B7">
      <w:pPr>
        <w:pStyle w:val="Paragrafi"/>
        <w:rPr>
          <w:lang w:val="it-IT"/>
        </w:rPr>
      </w:pPr>
      <w:r w:rsidRPr="000040B7">
        <w:rPr>
          <w:lang w:val="it-IT"/>
        </w:rPr>
        <w:t>2. Drejtoria e Licencimit dhe Monitorimit të Tregut të njoftojë aplikuesin për vendimin e Bordit të Komisionerëve të ERE-s.</w:t>
      </w:r>
    </w:p>
    <w:p w:rsidR="000040B7" w:rsidRPr="000040B7" w:rsidRDefault="000040B7" w:rsidP="000040B7">
      <w:pPr>
        <w:pStyle w:val="Paragrafi"/>
        <w:rPr>
          <w:lang w:val="it-IT"/>
        </w:rPr>
      </w:pPr>
      <w:r w:rsidRPr="000040B7">
        <w:rPr>
          <w:lang w:val="it-IT"/>
        </w:rPr>
        <w:t>Ky vendim hyn në fuqi menjëherë.</w:t>
      </w:r>
    </w:p>
    <w:p w:rsidR="000040B7" w:rsidRPr="000040B7" w:rsidRDefault="000040B7" w:rsidP="000040B7">
      <w:pPr>
        <w:pStyle w:val="Paragrafi"/>
        <w:rPr>
          <w:lang w:val="it-IT"/>
        </w:rPr>
      </w:pPr>
      <w:r w:rsidRPr="000040B7">
        <w:rPr>
          <w:lang w:val="it-IT"/>
        </w:rPr>
        <w:t>Ky vendim botohet në Fletoren Zyrtare.</w:t>
      </w:r>
    </w:p>
    <w:p w:rsidR="000040B7" w:rsidRPr="00F71FB8" w:rsidRDefault="000040B7" w:rsidP="000040B7">
      <w:pPr>
        <w:pStyle w:val="Autoriteti"/>
      </w:pPr>
      <w:r w:rsidRPr="00F71FB8">
        <w:t xml:space="preserve">KRYETARI </w:t>
      </w:r>
    </w:p>
    <w:p w:rsidR="000040B7" w:rsidRPr="00D2579B" w:rsidRDefault="000040B7" w:rsidP="000040B7">
      <w:pPr>
        <w:pStyle w:val="AutoritetiEmer"/>
      </w:pPr>
      <w:r w:rsidRPr="00F71FB8">
        <w:t xml:space="preserve">                                                             Bujar Nepravishta</w:t>
      </w:r>
    </w:p>
    <w:sectPr w:rsidR="000040B7" w:rsidRPr="00D257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040B7"/>
    <w:rsid w:val="000001FE"/>
    <w:rsid w:val="00002818"/>
    <w:rsid w:val="00002B5B"/>
    <w:rsid w:val="000040B7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45829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862D0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50FEAE-CD4D-4779-9735-B22F58FA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40B7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040B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