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5E0" w:rsidRPr="00704C1E" w:rsidRDefault="009F65E0" w:rsidP="009F65E0">
      <w:pPr>
        <w:pStyle w:val="Akti"/>
        <w:keepNext w:val="0"/>
        <w:rPr>
          <w:lang w:val="it-IT"/>
        </w:rPr>
      </w:pPr>
      <w:bookmarkStart w:id="0" w:name="_GoBack"/>
      <w:bookmarkEnd w:id="0"/>
      <w:r w:rsidRPr="00704C1E">
        <w:rPr>
          <w:lang w:val="it-IT"/>
        </w:rPr>
        <w:t xml:space="preserve">VENDIM </w:t>
      </w:r>
    </w:p>
    <w:p w:rsidR="009F65E0" w:rsidRPr="00704C1E" w:rsidRDefault="009F65E0" w:rsidP="009F65E0">
      <w:pPr>
        <w:pStyle w:val="NumriData"/>
        <w:keepNext w:val="0"/>
        <w:rPr>
          <w:lang w:val="it-IT"/>
        </w:rPr>
      </w:pPr>
      <w:r w:rsidRPr="00704C1E">
        <w:rPr>
          <w:lang w:val="it-IT"/>
        </w:rPr>
        <w:t xml:space="preserve">Nr.115, datë 28.12.2010 </w:t>
      </w:r>
    </w:p>
    <w:p w:rsidR="009F65E0" w:rsidRPr="00704C1E" w:rsidRDefault="009F65E0" w:rsidP="009F65E0">
      <w:pPr>
        <w:pStyle w:val="Paragrafi"/>
        <w:rPr>
          <w:lang w:val="it-IT"/>
        </w:rPr>
      </w:pPr>
    </w:p>
    <w:p w:rsidR="009F65E0" w:rsidRPr="00704C1E" w:rsidRDefault="009F65E0" w:rsidP="009F65E0">
      <w:pPr>
        <w:pStyle w:val="Titulli"/>
        <w:keepNext w:val="0"/>
        <w:rPr>
          <w:lang w:val="it-IT"/>
        </w:rPr>
      </w:pPr>
      <w:r w:rsidRPr="00704C1E">
        <w:rPr>
          <w:lang w:val="it-IT"/>
        </w:rPr>
        <w:t>PëR HEqJEN E STATUSIT Të KLIENTIT T</w:t>
      </w:r>
      <w:r>
        <w:rPr>
          <w:lang w:val="it-IT"/>
        </w:rPr>
        <w:t>Ë</w:t>
      </w:r>
      <w:r w:rsidRPr="00704C1E">
        <w:rPr>
          <w:lang w:val="it-IT"/>
        </w:rPr>
        <w:t xml:space="preserve"> KUALIFIKUAR SHOQëRISë “ANTEA CEMENT</w:t>
      </w:r>
      <w:r>
        <w:rPr>
          <w:lang w:val="it-IT"/>
        </w:rPr>
        <w:t>”</w:t>
      </w:r>
      <w:r w:rsidRPr="00704C1E">
        <w:rPr>
          <w:lang w:val="it-IT"/>
        </w:rPr>
        <w:t xml:space="preserve"> SHA DHE RIKTHIMIN Në STATUSIN E KLIENTIT TARIFOR Po KëSAJ SHOQëRIE PëR OBJEKTIN </w:t>
      </w:r>
      <w:r>
        <w:rPr>
          <w:lang w:val="it-IT"/>
        </w:rPr>
        <w:t>“</w:t>
      </w:r>
      <w:r w:rsidRPr="00704C1E">
        <w:rPr>
          <w:lang w:val="it-IT"/>
        </w:rPr>
        <w:t>FABRIKA E ÇIMENTOS PRANë BORIZANëS</w:t>
      </w:r>
      <w:r>
        <w:rPr>
          <w:lang w:val="it-IT"/>
        </w:rPr>
        <w:t>,</w:t>
      </w:r>
      <w:r w:rsidRPr="00704C1E">
        <w:rPr>
          <w:lang w:val="it-IT"/>
        </w:rPr>
        <w:t xml:space="preserve"> Krujë</w:t>
      </w:r>
      <w:r>
        <w:rPr>
          <w:lang w:val="it-IT"/>
        </w:rPr>
        <w:t>”</w:t>
      </w:r>
      <w:r w:rsidRPr="00704C1E">
        <w:rPr>
          <w:lang w:val="it-IT"/>
        </w:rPr>
        <w:t xml:space="preserve"> </w:t>
      </w:r>
    </w:p>
    <w:p w:rsidR="009F65E0" w:rsidRPr="00704C1E" w:rsidRDefault="009F65E0" w:rsidP="009F65E0">
      <w:pPr>
        <w:pStyle w:val="Paragrafi"/>
        <w:rPr>
          <w:lang w:val="it-IT"/>
        </w:rPr>
      </w:pPr>
    </w:p>
    <w:p w:rsidR="009F65E0" w:rsidRPr="00704C1E" w:rsidRDefault="009F65E0" w:rsidP="009F65E0">
      <w:pPr>
        <w:pStyle w:val="Paragrafi"/>
        <w:rPr>
          <w:lang w:val="it-IT"/>
        </w:rPr>
      </w:pPr>
      <w:r w:rsidRPr="00704C1E">
        <w:rPr>
          <w:lang w:val="it-IT"/>
        </w:rPr>
        <w:t xml:space="preserve">Në mbështetje të neneve 9 dhe 48 të </w:t>
      </w:r>
      <w:r>
        <w:rPr>
          <w:lang w:val="it-IT"/>
        </w:rPr>
        <w:t>ligjit nr.9072, datë</w:t>
      </w:r>
      <w:r w:rsidRPr="00704C1E">
        <w:rPr>
          <w:lang w:val="it-IT"/>
        </w:rPr>
        <w:t xml:space="preserve"> 22.5.2003 “Për </w:t>
      </w:r>
      <w:r>
        <w:rPr>
          <w:lang w:val="it-IT"/>
        </w:rPr>
        <w:t>s</w:t>
      </w:r>
      <w:r w:rsidRPr="00704C1E">
        <w:rPr>
          <w:lang w:val="it-IT"/>
        </w:rPr>
        <w:t xml:space="preserve">ektorin e </w:t>
      </w:r>
      <w:r>
        <w:rPr>
          <w:lang w:val="it-IT"/>
        </w:rPr>
        <w:t>e</w:t>
      </w:r>
      <w:r w:rsidRPr="00704C1E">
        <w:rPr>
          <w:lang w:val="it-IT"/>
        </w:rPr>
        <w:t>nergjis</w:t>
      </w:r>
      <w:r>
        <w:rPr>
          <w:lang w:val="it-IT"/>
        </w:rPr>
        <w:t>ë</w:t>
      </w:r>
      <w:r w:rsidRPr="00704C1E">
        <w:rPr>
          <w:lang w:val="it-IT"/>
        </w:rPr>
        <w:t xml:space="preserve"> </w:t>
      </w:r>
      <w:r>
        <w:rPr>
          <w:lang w:val="it-IT"/>
        </w:rPr>
        <w:t>e</w:t>
      </w:r>
      <w:r w:rsidRPr="00704C1E">
        <w:rPr>
          <w:lang w:val="it-IT"/>
        </w:rPr>
        <w:t>lektrike”, të</w:t>
      </w:r>
      <w:r>
        <w:rPr>
          <w:lang w:val="it-IT"/>
        </w:rPr>
        <w:t xml:space="preserve"> ndryshuar, dhe të nenit 7</w:t>
      </w:r>
      <w:r w:rsidRPr="00704C1E">
        <w:rPr>
          <w:lang w:val="it-IT"/>
        </w:rPr>
        <w:t xml:space="preserve"> germa “a” dhe 8 të </w:t>
      </w:r>
      <w:r>
        <w:rPr>
          <w:lang w:val="it-IT"/>
        </w:rPr>
        <w:t>r</w:t>
      </w:r>
      <w:r w:rsidRPr="00704C1E">
        <w:rPr>
          <w:lang w:val="it-IT"/>
        </w:rPr>
        <w:t>regullores “</w:t>
      </w:r>
      <w:r>
        <w:rPr>
          <w:lang w:val="it-IT"/>
        </w:rPr>
        <w:t>P</w:t>
      </w:r>
      <w:r w:rsidRPr="00704C1E">
        <w:rPr>
          <w:lang w:val="it-IT"/>
        </w:rPr>
        <w:t>ër kriteret e dhënies dhe heqjes së statusit të klientit të kualifikuar”, miratuar me vendimin e Bordit të Komisionerëve të ERE-s nr.99, datë</w:t>
      </w:r>
      <w:r>
        <w:rPr>
          <w:lang w:val="it-IT"/>
        </w:rPr>
        <w:t xml:space="preserve"> 27.12.2006, Bord</w:t>
      </w:r>
      <w:r w:rsidRPr="00704C1E">
        <w:rPr>
          <w:lang w:val="it-IT"/>
        </w:rPr>
        <w:t>i i Komisionerëve të Entit Rregullator të</w:t>
      </w:r>
      <w:r>
        <w:rPr>
          <w:lang w:val="it-IT"/>
        </w:rPr>
        <w:t xml:space="preserve"> Energjisë (ERE), në mbledhjen e tij të datë</w:t>
      </w:r>
      <w:r w:rsidRPr="00704C1E">
        <w:rPr>
          <w:lang w:val="it-IT"/>
        </w:rPr>
        <w:t xml:space="preserve">s 28.12.2010, </w:t>
      </w:r>
      <w:r>
        <w:rPr>
          <w:lang w:val="it-IT"/>
        </w:rPr>
        <w:t>pasi</w:t>
      </w:r>
      <w:r w:rsidRPr="00704C1E">
        <w:rPr>
          <w:lang w:val="it-IT"/>
        </w:rPr>
        <w:t xml:space="preserve"> shqyrtoi aplikimin e paraqitur nga shoqëria “Antea Cement” sh.a</w:t>
      </w:r>
      <w:r>
        <w:rPr>
          <w:lang w:val="it-IT"/>
        </w:rPr>
        <w:t>.</w:t>
      </w:r>
      <w:r w:rsidRPr="00704C1E">
        <w:rPr>
          <w:lang w:val="it-IT"/>
        </w:rPr>
        <w:t>, për heqjen e statusit të</w:t>
      </w:r>
      <w:r>
        <w:rPr>
          <w:lang w:val="it-IT"/>
        </w:rPr>
        <w:t xml:space="preserve"> kli</w:t>
      </w:r>
      <w:r w:rsidRPr="00704C1E">
        <w:rPr>
          <w:lang w:val="it-IT"/>
        </w:rPr>
        <w:t>entit të kualifikuar dhe rikthimin në</w:t>
      </w:r>
      <w:r>
        <w:rPr>
          <w:lang w:val="it-IT"/>
        </w:rPr>
        <w:t xml:space="preserve"> statusin e kli</w:t>
      </w:r>
      <w:r w:rsidRPr="00704C1E">
        <w:rPr>
          <w:lang w:val="it-IT"/>
        </w:rPr>
        <w:t xml:space="preserve">entit </w:t>
      </w:r>
      <w:r>
        <w:rPr>
          <w:lang w:val="it-IT"/>
        </w:rPr>
        <w:t>t</w:t>
      </w:r>
      <w:r w:rsidRPr="00704C1E">
        <w:rPr>
          <w:lang w:val="it-IT"/>
        </w:rPr>
        <w:t xml:space="preserve">arifor për objektin </w:t>
      </w:r>
      <w:r>
        <w:rPr>
          <w:lang w:val="it-IT"/>
        </w:rPr>
        <w:t>“F</w:t>
      </w:r>
      <w:r w:rsidRPr="00704C1E">
        <w:rPr>
          <w:lang w:val="it-IT"/>
        </w:rPr>
        <w:t xml:space="preserve">abrika e </w:t>
      </w:r>
      <w:r>
        <w:rPr>
          <w:lang w:val="it-IT"/>
        </w:rPr>
        <w:t>ç</w:t>
      </w:r>
      <w:r w:rsidRPr="00704C1E">
        <w:rPr>
          <w:lang w:val="it-IT"/>
        </w:rPr>
        <w:t>imentos</w:t>
      </w:r>
      <w:r>
        <w:rPr>
          <w:lang w:val="it-IT"/>
        </w:rPr>
        <w:t>, pranë Burizanës, Krujë”</w:t>
      </w:r>
      <w:r w:rsidRPr="00704C1E">
        <w:rPr>
          <w:lang w:val="it-IT"/>
        </w:rPr>
        <w:t xml:space="preserve"> </w:t>
      </w:r>
    </w:p>
    <w:p w:rsidR="009F65E0" w:rsidRPr="00704C1E" w:rsidRDefault="009F65E0" w:rsidP="009F65E0">
      <w:pPr>
        <w:pStyle w:val="Paragrafi"/>
        <w:rPr>
          <w:lang w:val="it-IT"/>
        </w:rPr>
      </w:pPr>
      <w:r>
        <w:rPr>
          <w:lang w:val="it-IT"/>
        </w:rPr>
        <w:t>Konstatoi se</w:t>
      </w:r>
      <w:r w:rsidRPr="00704C1E">
        <w:rPr>
          <w:lang w:val="it-IT"/>
        </w:rPr>
        <w:t xml:space="preserve">: </w:t>
      </w:r>
    </w:p>
    <w:p w:rsidR="009F65E0" w:rsidRPr="00704C1E" w:rsidRDefault="009F65E0" w:rsidP="009F65E0">
      <w:pPr>
        <w:pStyle w:val="Paragrafi"/>
        <w:rPr>
          <w:lang w:val="it-IT"/>
        </w:rPr>
      </w:pPr>
      <w:r w:rsidRPr="00704C1E">
        <w:rPr>
          <w:lang w:val="it-IT"/>
        </w:rPr>
        <w:t xml:space="preserve">Aplikimi plotëson kërkesat e rregullores për </w:t>
      </w:r>
      <w:r>
        <w:rPr>
          <w:lang w:val="it-IT"/>
        </w:rPr>
        <w:t>k</w:t>
      </w:r>
      <w:r w:rsidRPr="00704C1E">
        <w:rPr>
          <w:lang w:val="it-IT"/>
        </w:rPr>
        <w:t xml:space="preserve">riteret e </w:t>
      </w:r>
      <w:r>
        <w:rPr>
          <w:lang w:val="it-IT"/>
        </w:rPr>
        <w:t>d</w:t>
      </w:r>
      <w:r w:rsidRPr="00704C1E">
        <w:rPr>
          <w:lang w:val="it-IT"/>
        </w:rPr>
        <w:t xml:space="preserve">hënies dhe </w:t>
      </w:r>
      <w:r>
        <w:rPr>
          <w:lang w:val="it-IT"/>
        </w:rPr>
        <w:t>të h</w:t>
      </w:r>
      <w:r w:rsidRPr="00704C1E">
        <w:rPr>
          <w:lang w:val="it-IT"/>
        </w:rPr>
        <w:t xml:space="preserve">eqjes së statusit të klientit të kualifikuar dhe </w:t>
      </w:r>
      <w:r>
        <w:rPr>
          <w:lang w:val="it-IT"/>
        </w:rPr>
        <w:t xml:space="preserve">të </w:t>
      </w:r>
      <w:r w:rsidRPr="00704C1E">
        <w:rPr>
          <w:lang w:val="it-IT"/>
        </w:rPr>
        <w:t>vendimit nr.8, datë 29.1.2010 të Bordit të Komisionerëve të ERE-s “Për miratimin e nivelit të konsumit vjetor të energjisë elektrike për përfitimin e statusit të klientit të kualifikuar pë</w:t>
      </w:r>
      <w:r>
        <w:rPr>
          <w:lang w:val="it-IT"/>
        </w:rPr>
        <w:t>r vitin 2010.</w:t>
      </w:r>
      <w:r w:rsidRPr="00704C1E">
        <w:rPr>
          <w:lang w:val="it-IT"/>
        </w:rPr>
        <w:t xml:space="preserve"> </w:t>
      </w:r>
      <w:r>
        <w:rPr>
          <w:lang w:val="it-IT"/>
        </w:rPr>
        <w:t>“CEZ shpë</w:t>
      </w:r>
      <w:r w:rsidRPr="00704C1E">
        <w:rPr>
          <w:lang w:val="it-IT"/>
        </w:rPr>
        <w:t>rndarja</w:t>
      </w:r>
      <w:r>
        <w:rPr>
          <w:lang w:val="it-IT"/>
        </w:rPr>
        <w:t>”</w:t>
      </w:r>
      <w:r w:rsidRPr="00704C1E">
        <w:rPr>
          <w:lang w:val="it-IT"/>
        </w:rPr>
        <w:t xml:space="preserve"> sh.a</w:t>
      </w:r>
      <w:r>
        <w:rPr>
          <w:lang w:val="it-IT"/>
        </w:rPr>
        <w:t>.,</w:t>
      </w:r>
      <w:r w:rsidRPr="00704C1E">
        <w:rPr>
          <w:lang w:val="it-IT"/>
        </w:rPr>
        <w:t xml:space="preserve"> me shkresën nr.8550/1, datë 17.12.2010, konfirmon se është e gatshme të furnizoj</w:t>
      </w:r>
      <w:r>
        <w:rPr>
          <w:lang w:val="it-IT"/>
        </w:rPr>
        <w:t>ë</w:t>
      </w:r>
      <w:r w:rsidRPr="00704C1E">
        <w:rPr>
          <w:lang w:val="it-IT"/>
        </w:rPr>
        <w:t xml:space="preserve"> me energji elektrike</w:t>
      </w:r>
      <w:r>
        <w:rPr>
          <w:lang w:val="it-IT"/>
        </w:rPr>
        <w:t>,</w:t>
      </w:r>
      <w:r w:rsidRPr="00704C1E">
        <w:rPr>
          <w:lang w:val="it-IT"/>
        </w:rPr>
        <w:t xml:space="preserve"> duke filluar nga data 1.1.2011, shoqërinë “Antea Cement” sh.a</w:t>
      </w:r>
      <w:r>
        <w:rPr>
          <w:lang w:val="it-IT"/>
        </w:rPr>
        <w:t>.</w:t>
      </w:r>
      <w:r w:rsidRPr="00704C1E">
        <w:rPr>
          <w:lang w:val="it-IT"/>
        </w:rPr>
        <w:t xml:space="preserve"> nën skemën e çmimeve të rregulluara të miratuar</w:t>
      </w:r>
      <w:r>
        <w:rPr>
          <w:lang w:val="it-IT"/>
        </w:rPr>
        <w:t>a</w:t>
      </w:r>
      <w:r w:rsidRPr="00704C1E">
        <w:rPr>
          <w:lang w:val="it-IT"/>
        </w:rPr>
        <w:t xml:space="preserve"> nga ERE për vitin 2011. </w:t>
      </w:r>
    </w:p>
    <w:p w:rsidR="009F65E0" w:rsidRDefault="009F65E0" w:rsidP="009F65E0">
      <w:pPr>
        <w:pStyle w:val="Paragrafi"/>
        <w:rPr>
          <w:lang w:val="it-IT"/>
        </w:rPr>
      </w:pPr>
      <w:r w:rsidRPr="0092054C">
        <w:rPr>
          <w:lang w:val="it-IT"/>
        </w:rPr>
        <w:t>P</w:t>
      </w:r>
      <w:r>
        <w:rPr>
          <w:lang w:val="it-IT"/>
        </w:rPr>
        <w:t>ë</w:t>
      </w:r>
      <w:r w:rsidRPr="0092054C">
        <w:rPr>
          <w:lang w:val="it-IT"/>
        </w:rPr>
        <w:t>r gjith</w:t>
      </w:r>
      <w:r>
        <w:rPr>
          <w:lang w:val="it-IT"/>
        </w:rPr>
        <w:t>ë</w:t>
      </w:r>
      <w:r w:rsidRPr="0092054C">
        <w:rPr>
          <w:lang w:val="it-IT"/>
        </w:rPr>
        <w:t xml:space="preserve"> sa m</w:t>
      </w:r>
      <w:r>
        <w:rPr>
          <w:lang w:val="it-IT"/>
        </w:rPr>
        <w:t>ë</w:t>
      </w:r>
      <w:r w:rsidRPr="0092054C">
        <w:rPr>
          <w:lang w:val="it-IT"/>
        </w:rPr>
        <w:t xml:space="preserve"> sip</w:t>
      </w:r>
      <w:r>
        <w:rPr>
          <w:lang w:val="it-IT"/>
        </w:rPr>
        <w:t>ë</w:t>
      </w:r>
      <w:r w:rsidRPr="0092054C">
        <w:rPr>
          <w:lang w:val="it-IT"/>
        </w:rPr>
        <w:t>r cituar, Bordi i Komisioner</w:t>
      </w:r>
      <w:r>
        <w:rPr>
          <w:lang w:val="it-IT"/>
        </w:rPr>
        <w:t>ë</w:t>
      </w:r>
      <w:r w:rsidRPr="0092054C">
        <w:rPr>
          <w:lang w:val="it-IT"/>
        </w:rPr>
        <w:t>ve t</w:t>
      </w:r>
      <w:r>
        <w:rPr>
          <w:lang w:val="it-IT"/>
        </w:rPr>
        <w:t>ë ERE-s</w:t>
      </w:r>
      <w:r w:rsidRPr="0092054C">
        <w:rPr>
          <w:lang w:val="it-IT"/>
        </w:rPr>
        <w:t xml:space="preserve"> </w:t>
      </w:r>
    </w:p>
    <w:p w:rsidR="009F65E0" w:rsidRDefault="009F65E0" w:rsidP="009F65E0">
      <w:pPr>
        <w:pStyle w:val="Paragrafi"/>
        <w:rPr>
          <w:lang w:val="it-IT"/>
        </w:rPr>
      </w:pPr>
    </w:p>
    <w:p w:rsidR="009F65E0" w:rsidRPr="00704C1E" w:rsidRDefault="009F65E0" w:rsidP="009F65E0">
      <w:pPr>
        <w:pStyle w:val="VENDOSI"/>
        <w:keepNext w:val="0"/>
        <w:rPr>
          <w:lang w:val="it-IT"/>
        </w:rPr>
      </w:pPr>
      <w:r w:rsidRPr="00704C1E">
        <w:rPr>
          <w:lang w:val="it-IT"/>
        </w:rPr>
        <w:t xml:space="preserve">Vendosi: </w:t>
      </w:r>
    </w:p>
    <w:p w:rsidR="009F65E0" w:rsidRDefault="009F65E0" w:rsidP="009F65E0">
      <w:pPr>
        <w:pStyle w:val="Paragrafi"/>
        <w:rPr>
          <w:lang w:val="it-IT"/>
        </w:rPr>
      </w:pPr>
    </w:p>
    <w:p w:rsidR="009F65E0" w:rsidRDefault="009F65E0" w:rsidP="009F65E0">
      <w:pPr>
        <w:pStyle w:val="Paragrafi"/>
        <w:rPr>
          <w:lang w:val="it-IT"/>
        </w:rPr>
      </w:pPr>
      <w:r w:rsidRPr="0092054C">
        <w:rPr>
          <w:lang w:val="it-IT"/>
        </w:rPr>
        <w:t xml:space="preserve">1. </w:t>
      </w:r>
      <w:r>
        <w:rPr>
          <w:lang w:val="it-IT"/>
        </w:rPr>
        <w:t>T’i heqë statusin e kli</w:t>
      </w:r>
      <w:r w:rsidRPr="00767666">
        <w:rPr>
          <w:lang w:val="it-IT"/>
        </w:rPr>
        <w:t>entit t</w:t>
      </w:r>
      <w:r>
        <w:rPr>
          <w:lang w:val="it-IT"/>
        </w:rPr>
        <w:t>ë</w:t>
      </w:r>
      <w:r w:rsidRPr="00767666">
        <w:rPr>
          <w:lang w:val="it-IT"/>
        </w:rPr>
        <w:t xml:space="preserve"> kualifikuar shoq</w:t>
      </w:r>
      <w:r>
        <w:rPr>
          <w:lang w:val="it-IT"/>
        </w:rPr>
        <w:t>ë</w:t>
      </w:r>
      <w:r w:rsidRPr="00767666">
        <w:rPr>
          <w:lang w:val="it-IT"/>
        </w:rPr>
        <w:t>ris</w:t>
      </w:r>
      <w:r>
        <w:rPr>
          <w:lang w:val="it-IT"/>
        </w:rPr>
        <w:t>ë</w:t>
      </w:r>
      <w:r w:rsidRPr="00767666">
        <w:rPr>
          <w:lang w:val="it-IT"/>
        </w:rPr>
        <w:t xml:space="preserve"> “Antea Cement</w:t>
      </w:r>
      <w:r>
        <w:rPr>
          <w:lang w:val="it-IT"/>
        </w:rPr>
        <w:t>”</w:t>
      </w:r>
      <w:r w:rsidRPr="00767666">
        <w:rPr>
          <w:lang w:val="it-IT"/>
        </w:rPr>
        <w:t xml:space="preserve"> sh.a</w:t>
      </w:r>
      <w:r>
        <w:rPr>
          <w:lang w:val="it-IT"/>
        </w:rPr>
        <w:t>.</w:t>
      </w:r>
      <w:r w:rsidRPr="00767666">
        <w:rPr>
          <w:lang w:val="it-IT"/>
        </w:rPr>
        <w:t xml:space="preserve"> dhe rikthimin e saj n</w:t>
      </w:r>
      <w:r>
        <w:rPr>
          <w:lang w:val="it-IT"/>
        </w:rPr>
        <w:t>ë</w:t>
      </w:r>
      <w:r w:rsidRPr="00767666">
        <w:rPr>
          <w:lang w:val="it-IT"/>
        </w:rPr>
        <w:t xml:space="preserve"> statusin e k</w:t>
      </w:r>
      <w:r>
        <w:rPr>
          <w:lang w:val="it-IT"/>
        </w:rPr>
        <w:t>li</w:t>
      </w:r>
      <w:r w:rsidRPr="00767666">
        <w:rPr>
          <w:lang w:val="it-IT"/>
        </w:rPr>
        <w:t>entit tarifor p</w:t>
      </w:r>
      <w:r>
        <w:rPr>
          <w:lang w:val="it-IT"/>
        </w:rPr>
        <w:t>ë</w:t>
      </w:r>
      <w:r w:rsidRPr="00767666">
        <w:rPr>
          <w:lang w:val="it-IT"/>
        </w:rPr>
        <w:t xml:space="preserve">r objektin </w:t>
      </w:r>
      <w:r>
        <w:rPr>
          <w:lang w:val="it-IT"/>
        </w:rPr>
        <w:t>“</w:t>
      </w:r>
      <w:r w:rsidRPr="00767666">
        <w:rPr>
          <w:lang w:val="it-IT"/>
        </w:rPr>
        <w:t>Fabrika e çimentos pran</w:t>
      </w:r>
      <w:r>
        <w:rPr>
          <w:lang w:val="it-IT"/>
        </w:rPr>
        <w:t>ë</w:t>
      </w:r>
      <w:r w:rsidRPr="00767666">
        <w:rPr>
          <w:lang w:val="it-IT"/>
        </w:rPr>
        <w:t xml:space="preserve"> Borizan</w:t>
      </w:r>
      <w:r>
        <w:rPr>
          <w:lang w:val="it-IT"/>
        </w:rPr>
        <w:t>ë</w:t>
      </w:r>
      <w:r w:rsidRPr="00767666">
        <w:rPr>
          <w:lang w:val="it-IT"/>
        </w:rPr>
        <w:t>s</w:t>
      </w:r>
      <w:r>
        <w:rPr>
          <w:lang w:val="it-IT"/>
        </w:rPr>
        <w:t>,</w:t>
      </w:r>
      <w:r w:rsidRPr="00767666">
        <w:rPr>
          <w:lang w:val="it-IT"/>
        </w:rPr>
        <w:t xml:space="preserve"> Kruj</w:t>
      </w:r>
      <w:r>
        <w:rPr>
          <w:lang w:val="it-IT"/>
        </w:rPr>
        <w:t>ë”</w:t>
      </w:r>
      <w:r w:rsidRPr="00767666">
        <w:rPr>
          <w:lang w:val="it-IT"/>
        </w:rPr>
        <w:t>, duk</w:t>
      </w:r>
      <w:r>
        <w:rPr>
          <w:lang w:val="it-IT"/>
        </w:rPr>
        <w:t>e filluar nga data 1 janar 201</w:t>
      </w:r>
      <w:r w:rsidRPr="00767666">
        <w:rPr>
          <w:lang w:val="it-IT"/>
        </w:rPr>
        <w:t xml:space="preserve">1. </w:t>
      </w:r>
    </w:p>
    <w:p w:rsidR="009F65E0" w:rsidRDefault="009F65E0" w:rsidP="009F65E0">
      <w:pPr>
        <w:pStyle w:val="Paragrafi"/>
        <w:rPr>
          <w:lang w:val="it-IT"/>
        </w:rPr>
      </w:pPr>
      <w:r w:rsidRPr="00767666">
        <w:rPr>
          <w:lang w:val="it-IT"/>
        </w:rPr>
        <w:t>2. Drejtoria Juridike dhe e Mbrojtjes s</w:t>
      </w:r>
      <w:r>
        <w:rPr>
          <w:lang w:val="it-IT"/>
        </w:rPr>
        <w:t>ë</w:t>
      </w:r>
      <w:r w:rsidRPr="00767666">
        <w:rPr>
          <w:lang w:val="it-IT"/>
        </w:rPr>
        <w:t xml:space="preserve"> Konsumatorit t</w:t>
      </w:r>
      <w:r>
        <w:rPr>
          <w:lang w:val="it-IT"/>
        </w:rPr>
        <w:t>ë njoftojnë</w:t>
      </w:r>
      <w:r w:rsidRPr="00767666">
        <w:rPr>
          <w:lang w:val="it-IT"/>
        </w:rPr>
        <w:t xml:space="preserve"> aplikuesin p</w:t>
      </w:r>
      <w:r>
        <w:rPr>
          <w:lang w:val="it-IT"/>
        </w:rPr>
        <w:t>ë</w:t>
      </w:r>
      <w:r w:rsidRPr="00767666">
        <w:rPr>
          <w:lang w:val="it-IT"/>
        </w:rPr>
        <w:t>r vendimin e Bordit t</w:t>
      </w:r>
      <w:r>
        <w:rPr>
          <w:lang w:val="it-IT"/>
        </w:rPr>
        <w:t>ë</w:t>
      </w:r>
      <w:r w:rsidRPr="00767666">
        <w:rPr>
          <w:lang w:val="it-IT"/>
        </w:rPr>
        <w:t xml:space="preserve"> Komisioner</w:t>
      </w:r>
      <w:r>
        <w:rPr>
          <w:lang w:val="it-IT"/>
        </w:rPr>
        <w:t>ë</w:t>
      </w:r>
      <w:r w:rsidRPr="00767666">
        <w:rPr>
          <w:lang w:val="it-IT"/>
        </w:rPr>
        <w:t>ve t</w:t>
      </w:r>
      <w:r>
        <w:rPr>
          <w:lang w:val="it-IT"/>
        </w:rPr>
        <w:t>ë</w:t>
      </w:r>
      <w:r w:rsidRPr="00767666">
        <w:rPr>
          <w:lang w:val="it-IT"/>
        </w:rPr>
        <w:t xml:space="preserve"> ERE-s. </w:t>
      </w:r>
    </w:p>
    <w:p w:rsidR="009F65E0" w:rsidRPr="00704C1E" w:rsidRDefault="009F65E0" w:rsidP="009F65E0">
      <w:pPr>
        <w:pStyle w:val="Paragrafi"/>
        <w:rPr>
          <w:lang w:val="it-IT"/>
        </w:rPr>
      </w:pPr>
      <w:r w:rsidRPr="00704C1E">
        <w:rPr>
          <w:lang w:val="it-IT"/>
        </w:rPr>
        <w:t xml:space="preserve">Ky vendim hyn në fuqi menjëherë. </w:t>
      </w:r>
    </w:p>
    <w:p w:rsidR="009F65E0" w:rsidRPr="00704C1E" w:rsidRDefault="009F65E0" w:rsidP="009F65E0">
      <w:pPr>
        <w:pStyle w:val="Paragrafi"/>
        <w:rPr>
          <w:lang w:val="it-IT"/>
        </w:rPr>
      </w:pPr>
      <w:r w:rsidRPr="00704C1E">
        <w:rPr>
          <w:lang w:val="it-IT"/>
        </w:rPr>
        <w:t xml:space="preserve">Ky vendim botohet në Fletoren Zyrtare. </w:t>
      </w:r>
    </w:p>
    <w:p w:rsidR="009F65E0" w:rsidRPr="00704C1E" w:rsidRDefault="009F65E0" w:rsidP="009F65E0">
      <w:pPr>
        <w:pStyle w:val="Paragrafi"/>
        <w:rPr>
          <w:lang w:val="it-IT"/>
        </w:rPr>
      </w:pPr>
    </w:p>
    <w:p w:rsidR="009F65E0" w:rsidRPr="00704C1E" w:rsidRDefault="009F65E0" w:rsidP="009F65E0">
      <w:pPr>
        <w:pStyle w:val="Autoriteti"/>
        <w:keepNext w:val="0"/>
        <w:rPr>
          <w:lang w:val="it-IT"/>
        </w:rPr>
      </w:pPr>
      <w:r w:rsidRPr="00704C1E">
        <w:rPr>
          <w:lang w:val="it-IT"/>
        </w:rPr>
        <w:t>Kryetari</w:t>
      </w:r>
    </w:p>
    <w:p w:rsidR="009F65E0" w:rsidRPr="00704C1E" w:rsidRDefault="009F65E0" w:rsidP="009F65E0">
      <w:pPr>
        <w:pStyle w:val="AutoritetiEmer"/>
        <w:rPr>
          <w:lang w:val="it-IT"/>
        </w:rPr>
      </w:pPr>
      <w:r w:rsidRPr="00704C1E">
        <w:rPr>
          <w:lang w:val="it-IT"/>
        </w:rPr>
        <w:t>Bujar Nepravishta</w:t>
      </w:r>
    </w:p>
    <w:sectPr w:rsidR="009F65E0" w:rsidRPr="00704C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65E0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5E0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C23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952898-EBB7-42DB-A2D0-8F55556E3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9F65E0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9F65E0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9F65E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F65E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g.cicako</dc:creator>
  <cp:keywords/>
  <dc:description/>
  <cp:lastModifiedBy>Inida Noga</cp:lastModifiedBy>
  <cp:revision>2</cp:revision>
  <dcterms:created xsi:type="dcterms:W3CDTF">2019-03-17T18:42:00Z</dcterms:created>
  <dcterms:modified xsi:type="dcterms:W3CDTF">2019-03-17T18:42:00Z</dcterms:modified>
</cp:coreProperties>
</file>