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A69B5" w:rsidRPr="005D0B4D" w:rsidRDefault="00AA69B5" w:rsidP="00AA69B5">
      <w:pPr>
        <w:pStyle w:val="Akti"/>
        <w:keepNext w:val="0"/>
        <w:rPr>
          <w:sz w:val="21"/>
          <w:szCs w:val="21"/>
          <w:lang w:val="sq-AL"/>
        </w:rPr>
      </w:pPr>
      <w:bookmarkStart w:id="0" w:name="_GoBack"/>
      <w:bookmarkEnd w:id="0"/>
      <w:r w:rsidRPr="005D0B4D">
        <w:rPr>
          <w:sz w:val="21"/>
          <w:szCs w:val="21"/>
          <w:lang w:val="sq-AL"/>
        </w:rPr>
        <w:t>VENDIM</w:t>
      </w:r>
    </w:p>
    <w:p w:rsidR="00AA69B5" w:rsidRPr="005D0B4D" w:rsidRDefault="00AA69B5" w:rsidP="00AA69B5">
      <w:pPr>
        <w:pStyle w:val="NumriData"/>
        <w:keepNext w:val="0"/>
        <w:rPr>
          <w:sz w:val="21"/>
          <w:szCs w:val="21"/>
          <w:lang w:val="sq-AL"/>
        </w:rPr>
      </w:pPr>
      <w:r w:rsidRPr="005D0B4D">
        <w:rPr>
          <w:sz w:val="21"/>
          <w:szCs w:val="21"/>
          <w:lang w:val="sq-AL"/>
        </w:rPr>
        <w:t>Nr.2, datë 10.1.2011</w:t>
      </w:r>
    </w:p>
    <w:p w:rsidR="00AA69B5" w:rsidRPr="005D0B4D" w:rsidRDefault="00AA69B5" w:rsidP="00AA69B5">
      <w:pPr>
        <w:pStyle w:val="Paragrafi"/>
        <w:rPr>
          <w:sz w:val="12"/>
          <w:szCs w:val="21"/>
          <w:lang w:val="sq-AL"/>
        </w:rPr>
      </w:pPr>
    </w:p>
    <w:p w:rsidR="00AA69B5" w:rsidRPr="005D0B4D" w:rsidRDefault="00AA69B5" w:rsidP="00AA69B5">
      <w:pPr>
        <w:pStyle w:val="Titulli"/>
        <w:keepNext w:val="0"/>
        <w:rPr>
          <w:sz w:val="21"/>
          <w:szCs w:val="21"/>
          <w:lang w:val="sq-AL"/>
        </w:rPr>
      </w:pPr>
      <w:r w:rsidRPr="005D0B4D">
        <w:rPr>
          <w:sz w:val="21"/>
          <w:szCs w:val="21"/>
          <w:lang w:val="sq-AL"/>
        </w:rPr>
        <w:t>PËR MIRATIMIN E UDHËZUESIT PËR APLIKIMIN DHE TARIFAT E LIDHJES SË RE APO MODIFIKIMIT TË LIDHJES EKZISTUESE NË RRJETIN ELEKTRIK TË OST SHA</w:t>
      </w:r>
    </w:p>
    <w:p w:rsidR="00AA69B5" w:rsidRPr="005D0B4D" w:rsidRDefault="00AA69B5" w:rsidP="00AA69B5">
      <w:pPr>
        <w:pStyle w:val="Paragrafi"/>
        <w:rPr>
          <w:sz w:val="21"/>
          <w:szCs w:val="21"/>
          <w:lang w:val="sq-AL"/>
        </w:rPr>
      </w:pPr>
    </w:p>
    <w:p w:rsidR="00AA69B5" w:rsidRPr="005D0B4D" w:rsidRDefault="00AA69B5" w:rsidP="00AA69B5">
      <w:pPr>
        <w:pStyle w:val="Paragrafi"/>
        <w:rPr>
          <w:sz w:val="21"/>
          <w:szCs w:val="21"/>
          <w:lang w:val="sq-AL"/>
        </w:rPr>
      </w:pPr>
      <w:r w:rsidRPr="005D0B4D">
        <w:rPr>
          <w:sz w:val="21"/>
          <w:szCs w:val="21"/>
          <w:lang w:val="sq-AL"/>
        </w:rPr>
        <w:t>Në mbështetje të neneve 9 dhe 26 të ligjit 9072, datë 22.5.2003 “Për sektorin e energjisë elektrike”, të ndryshuar,  Rregullave të Praktikës dhe Procedurave të ERE-s,  neni 18 pika 1 germa “c” të miratuar me vendimin nr.21, datë 18.3.2009, dhe pikës V.3.3 të Kodit të Rrjetit të Transmetimit</w:t>
      </w:r>
      <w:r>
        <w:rPr>
          <w:sz w:val="21"/>
          <w:szCs w:val="21"/>
          <w:lang w:val="sq-AL"/>
        </w:rPr>
        <w:t>,</w:t>
      </w:r>
      <w:r w:rsidRPr="005D0B4D">
        <w:rPr>
          <w:sz w:val="21"/>
          <w:szCs w:val="21"/>
          <w:lang w:val="sq-AL"/>
        </w:rPr>
        <w:t xml:space="preserve"> të miratuar me vendimin e Bordit të Komisionerëve nr.123</w:t>
      </w:r>
      <w:r>
        <w:rPr>
          <w:sz w:val="21"/>
          <w:szCs w:val="21"/>
          <w:lang w:val="sq-AL"/>
        </w:rPr>
        <w:t>,</w:t>
      </w:r>
      <w:r w:rsidRPr="005D0B4D">
        <w:rPr>
          <w:sz w:val="21"/>
          <w:szCs w:val="21"/>
          <w:lang w:val="sq-AL"/>
        </w:rPr>
        <w:t xml:space="preserve"> datë 24.10.2008, pikës 3.8.2 të licencës për aktivitetin e transmetimit, miratuar me vendimin e Bordit të Komisionerëve nr.35, datë 9.7.2004, Bordi i Komisionerëve të Entit Rregullator të Energjisë (ERE), në mbledhjen e tij të datës 1</w:t>
      </w:r>
      <w:r>
        <w:rPr>
          <w:sz w:val="21"/>
          <w:szCs w:val="21"/>
          <w:lang w:val="sq-AL"/>
        </w:rPr>
        <w:t>0</w:t>
      </w:r>
      <w:r w:rsidRPr="005D0B4D">
        <w:rPr>
          <w:sz w:val="21"/>
          <w:szCs w:val="21"/>
          <w:lang w:val="sq-AL"/>
        </w:rPr>
        <w:t>.1.2011, kërkesën e OST sh.a. për miratimin e “Tarifave të lidhjeve të reja” në rrjetin e transmetimit nëpërmjet një drafti të udhëzuesit “Për aplikimin dhe tarifat e lidhjes së re apo modifikimit të lidhjes ekzistuese në rrjetin elektrik të OST”,</w:t>
      </w:r>
    </w:p>
    <w:p w:rsidR="00AA69B5" w:rsidRPr="005D0B4D" w:rsidRDefault="00AA69B5" w:rsidP="00AA69B5">
      <w:pPr>
        <w:pStyle w:val="Paragrafi"/>
        <w:rPr>
          <w:sz w:val="12"/>
          <w:szCs w:val="21"/>
          <w:lang w:val="sq-AL"/>
        </w:rPr>
      </w:pPr>
    </w:p>
    <w:p w:rsidR="00AA69B5" w:rsidRPr="005D0B4D" w:rsidRDefault="00AA69B5" w:rsidP="00AA69B5">
      <w:pPr>
        <w:pStyle w:val="VENDOSI"/>
        <w:keepNext w:val="0"/>
        <w:rPr>
          <w:sz w:val="21"/>
          <w:szCs w:val="21"/>
          <w:lang w:val="sq-AL"/>
        </w:rPr>
      </w:pPr>
      <w:r w:rsidRPr="005D0B4D">
        <w:rPr>
          <w:sz w:val="21"/>
          <w:szCs w:val="21"/>
          <w:lang w:val="sq-AL"/>
        </w:rPr>
        <w:t>Vendosi:</w:t>
      </w:r>
    </w:p>
    <w:p w:rsidR="00AA69B5" w:rsidRPr="005D0B4D" w:rsidRDefault="00AA69B5" w:rsidP="00AA69B5">
      <w:pPr>
        <w:pStyle w:val="Paragrafi"/>
        <w:rPr>
          <w:sz w:val="14"/>
          <w:szCs w:val="21"/>
          <w:lang w:val="sq-AL"/>
        </w:rPr>
      </w:pPr>
    </w:p>
    <w:p w:rsidR="00AA69B5" w:rsidRPr="005D0B4D" w:rsidRDefault="00AA69B5" w:rsidP="00AA69B5">
      <w:pPr>
        <w:pStyle w:val="Paragrafi"/>
        <w:rPr>
          <w:sz w:val="21"/>
          <w:szCs w:val="21"/>
          <w:lang w:val="sq-AL"/>
        </w:rPr>
      </w:pPr>
      <w:r w:rsidRPr="005D0B4D">
        <w:rPr>
          <w:sz w:val="21"/>
          <w:szCs w:val="21"/>
          <w:lang w:val="sq-AL"/>
        </w:rPr>
        <w:t>1. Të miratojë udhëzuesin për aplikimin dhe tarifat e lidhjes së re apo modifikimit të lidhjes ekzistuese në rrjetin elektrik të OST sh.a., (bashkëlidhur këtij vendimi).</w:t>
      </w:r>
    </w:p>
    <w:p w:rsidR="00AA69B5" w:rsidRPr="005D0B4D" w:rsidRDefault="00AA69B5" w:rsidP="00AA69B5">
      <w:pPr>
        <w:pStyle w:val="Paragrafi"/>
        <w:rPr>
          <w:sz w:val="21"/>
          <w:szCs w:val="21"/>
          <w:lang w:val="sq-AL"/>
        </w:rPr>
      </w:pPr>
      <w:r w:rsidRPr="005D0B4D">
        <w:rPr>
          <w:sz w:val="21"/>
          <w:szCs w:val="21"/>
          <w:lang w:val="sq-AL"/>
        </w:rPr>
        <w:t xml:space="preserve">2. Ngarkohet OST sh.a.  për zbatimin e vendimit  të Bordit të Komisionerëve të ERE-s.  </w:t>
      </w:r>
    </w:p>
    <w:p w:rsidR="00AA69B5" w:rsidRPr="005D0B4D" w:rsidRDefault="00AA69B5" w:rsidP="00AA69B5">
      <w:pPr>
        <w:pStyle w:val="Paragrafi"/>
        <w:rPr>
          <w:sz w:val="21"/>
          <w:szCs w:val="21"/>
          <w:lang w:val="sq-AL"/>
        </w:rPr>
      </w:pPr>
      <w:r w:rsidRPr="005D0B4D">
        <w:rPr>
          <w:sz w:val="21"/>
          <w:szCs w:val="21"/>
          <w:lang w:val="sq-AL"/>
        </w:rPr>
        <w:t>3. Ngarkohet Drejtoria Juridike dhe e Mbrojtjes së Konsumatorit të njoftojë OST sh.a. për këtë vendim.</w:t>
      </w:r>
    </w:p>
    <w:p w:rsidR="00AA69B5" w:rsidRPr="005D0B4D" w:rsidRDefault="00AA69B5" w:rsidP="00AA69B5">
      <w:pPr>
        <w:pStyle w:val="Paragrafi"/>
        <w:rPr>
          <w:sz w:val="21"/>
          <w:szCs w:val="21"/>
          <w:lang w:val="sq-AL"/>
        </w:rPr>
      </w:pPr>
      <w:r w:rsidRPr="005D0B4D">
        <w:rPr>
          <w:sz w:val="21"/>
          <w:szCs w:val="21"/>
          <w:lang w:val="sq-AL"/>
        </w:rPr>
        <w:t xml:space="preserve">Ky vendim hyn në fuqi menjëherë. </w:t>
      </w:r>
    </w:p>
    <w:p w:rsidR="00AA69B5" w:rsidRPr="005D0B4D" w:rsidRDefault="00AA69B5" w:rsidP="00AA69B5">
      <w:pPr>
        <w:pStyle w:val="Paragrafi"/>
        <w:rPr>
          <w:sz w:val="21"/>
          <w:szCs w:val="21"/>
          <w:lang w:val="sq-AL"/>
        </w:rPr>
      </w:pPr>
      <w:r w:rsidRPr="005D0B4D">
        <w:rPr>
          <w:sz w:val="21"/>
          <w:szCs w:val="21"/>
          <w:lang w:val="sq-AL"/>
        </w:rPr>
        <w:t>Ky vendim botohet  në  Fletoren Zyrtare.</w:t>
      </w:r>
    </w:p>
    <w:p w:rsidR="00AA69B5" w:rsidRPr="005D0B4D" w:rsidRDefault="00AA69B5" w:rsidP="00AA69B5">
      <w:pPr>
        <w:pStyle w:val="Autoriteti"/>
        <w:keepNext w:val="0"/>
        <w:rPr>
          <w:sz w:val="21"/>
          <w:szCs w:val="21"/>
          <w:lang w:val="sq-AL"/>
        </w:rPr>
      </w:pPr>
      <w:r w:rsidRPr="005D0B4D">
        <w:rPr>
          <w:sz w:val="21"/>
          <w:szCs w:val="21"/>
          <w:lang w:val="sq-AL"/>
        </w:rPr>
        <w:t>KRYETARI</w:t>
      </w:r>
    </w:p>
    <w:p w:rsidR="00AA69B5" w:rsidRPr="005D0B4D" w:rsidRDefault="00AA69B5" w:rsidP="00AA69B5">
      <w:pPr>
        <w:pStyle w:val="AutoritetiEmer"/>
        <w:rPr>
          <w:sz w:val="21"/>
          <w:szCs w:val="21"/>
          <w:lang w:val="sq-AL"/>
        </w:rPr>
      </w:pPr>
      <w:r w:rsidRPr="005D0B4D">
        <w:rPr>
          <w:sz w:val="21"/>
          <w:szCs w:val="21"/>
          <w:lang w:val="sq-AL"/>
        </w:rPr>
        <w:t>Bujar Nepravishta</w:t>
      </w:r>
    </w:p>
    <w:p w:rsidR="00AA69B5" w:rsidRDefault="00AA69B5" w:rsidP="00466977">
      <w:pPr>
        <w:pStyle w:val="Paragrafi"/>
        <w:rPr>
          <w:lang w:val="sq-AL"/>
        </w:rPr>
      </w:pPr>
    </w:p>
    <w:p w:rsidR="00AA69B5" w:rsidRPr="00AA69B5" w:rsidRDefault="00AA69B5" w:rsidP="00466977">
      <w:pPr>
        <w:pStyle w:val="Paragrafi"/>
        <w:rPr>
          <w:lang w:val="sq-AL"/>
        </w:rPr>
      </w:pPr>
    </w:p>
    <w:p w:rsidR="00AA69B5" w:rsidRPr="005D0B4D" w:rsidRDefault="00AA69B5" w:rsidP="00AA69B5">
      <w:pPr>
        <w:pStyle w:val="Titulli"/>
        <w:keepNext w:val="0"/>
        <w:rPr>
          <w:sz w:val="21"/>
          <w:szCs w:val="21"/>
          <w:lang w:val="sq-AL"/>
        </w:rPr>
      </w:pPr>
      <w:r w:rsidRPr="005D0B4D">
        <w:rPr>
          <w:sz w:val="21"/>
          <w:szCs w:val="21"/>
          <w:lang w:val="sq-AL"/>
        </w:rPr>
        <w:t>UDHËZUES</w:t>
      </w:r>
    </w:p>
    <w:p w:rsidR="00AA69B5" w:rsidRPr="005D0B4D" w:rsidRDefault="00AA69B5" w:rsidP="00AA69B5">
      <w:pPr>
        <w:pStyle w:val="TitulliTitull"/>
        <w:keepNext w:val="0"/>
        <w:rPr>
          <w:sz w:val="21"/>
          <w:szCs w:val="21"/>
          <w:lang w:val="sq-AL"/>
        </w:rPr>
      </w:pPr>
      <w:r w:rsidRPr="005D0B4D">
        <w:rPr>
          <w:sz w:val="21"/>
          <w:szCs w:val="21"/>
          <w:lang w:val="sq-AL"/>
        </w:rPr>
        <w:t>PËR APLIKIMIN DHE TARIFAT E LIDHJES SË RE APO MODIFIKIMIT TË LIDHJES EKZISTUESE NË RRJETIN ELEKTRIK TË OST-</w:t>
      </w:r>
      <w:r w:rsidRPr="005D0B4D">
        <w:rPr>
          <w:caps w:val="0"/>
          <w:sz w:val="21"/>
          <w:szCs w:val="21"/>
          <w:lang w:val="sq-AL"/>
        </w:rPr>
        <w:t>së</w:t>
      </w:r>
    </w:p>
    <w:p w:rsidR="00AA69B5" w:rsidRPr="005D0B4D" w:rsidRDefault="00AA69B5" w:rsidP="00AA69B5">
      <w:pPr>
        <w:pStyle w:val="Paragrafi"/>
        <w:ind w:firstLine="0"/>
        <w:jc w:val="center"/>
        <w:rPr>
          <w:sz w:val="21"/>
          <w:szCs w:val="21"/>
          <w:lang w:val="sq-AL"/>
        </w:rPr>
      </w:pPr>
      <w:r w:rsidRPr="005D0B4D">
        <w:rPr>
          <w:sz w:val="21"/>
          <w:szCs w:val="21"/>
          <w:lang w:val="sq-AL"/>
        </w:rPr>
        <w:t>Tiranë, dhjetor 2010</w:t>
      </w:r>
    </w:p>
    <w:p w:rsidR="00AA69B5" w:rsidRPr="005D0B4D" w:rsidRDefault="00AA69B5" w:rsidP="00AA69B5">
      <w:pPr>
        <w:pStyle w:val="Paragrafi"/>
        <w:ind w:firstLine="0"/>
        <w:rPr>
          <w:sz w:val="21"/>
          <w:szCs w:val="21"/>
          <w:lang w:val="sq-AL"/>
        </w:rPr>
      </w:pPr>
    </w:p>
    <w:p w:rsidR="00AA69B5" w:rsidRPr="005D0B4D" w:rsidRDefault="00AA69B5" w:rsidP="00AA69B5">
      <w:pPr>
        <w:pStyle w:val="Paragrafi"/>
        <w:rPr>
          <w:sz w:val="21"/>
          <w:szCs w:val="21"/>
          <w:lang w:val="sq-AL"/>
        </w:rPr>
      </w:pPr>
      <w:r w:rsidRPr="005D0B4D">
        <w:rPr>
          <w:sz w:val="21"/>
          <w:szCs w:val="21"/>
          <w:lang w:val="sq-AL"/>
        </w:rPr>
        <w:t>1.</w:t>
      </w:r>
      <w:r>
        <w:rPr>
          <w:sz w:val="21"/>
          <w:szCs w:val="21"/>
          <w:lang w:val="sq-AL"/>
        </w:rPr>
        <w:t xml:space="preserve"> </w:t>
      </w:r>
      <w:r w:rsidRPr="005D0B4D">
        <w:rPr>
          <w:sz w:val="21"/>
          <w:szCs w:val="21"/>
          <w:lang w:val="sq-AL"/>
        </w:rPr>
        <w:t>Hyrje</w:t>
      </w:r>
    </w:p>
    <w:p w:rsidR="00AA69B5" w:rsidRPr="005D0B4D" w:rsidRDefault="00AA69B5" w:rsidP="00AA69B5">
      <w:pPr>
        <w:pStyle w:val="Paragrafi"/>
        <w:rPr>
          <w:sz w:val="21"/>
          <w:szCs w:val="21"/>
          <w:lang w:val="sq-AL"/>
        </w:rPr>
      </w:pPr>
      <w:r w:rsidRPr="005D0B4D">
        <w:rPr>
          <w:sz w:val="21"/>
          <w:szCs w:val="21"/>
          <w:lang w:val="sq-AL"/>
        </w:rPr>
        <w:t>1.1</w:t>
      </w:r>
      <w:r>
        <w:rPr>
          <w:sz w:val="21"/>
          <w:szCs w:val="21"/>
          <w:lang w:val="sq-AL"/>
        </w:rPr>
        <w:t xml:space="preserve"> </w:t>
      </w:r>
      <w:r w:rsidRPr="005D0B4D">
        <w:rPr>
          <w:sz w:val="21"/>
          <w:szCs w:val="21"/>
          <w:lang w:val="sq-AL"/>
        </w:rPr>
        <w:t>Qëllimi</w:t>
      </w:r>
    </w:p>
    <w:p w:rsidR="00AA69B5" w:rsidRPr="005D0B4D" w:rsidRDefault="00AA69B5" w:rsidP="00AA69B5">
      <w:pPr>
        <w:pStyle w:val="Paragrafi"/>
        <w:rPr>
          <w:sz w:val="21"/>
          <w:szCs w:val="21"/>
          <w:lang w:val="sq-AL"/>
        </w:rPr>
      </w:pPr>
      <w:r w:rsidRPr="005D0B4D">
        <w:rPr>
          <w:sz w:val="21"/>
          <w:szCs w:val="21"/>
          <w:lang w:val="sq-AL"/>
        </w:rPr>
        <w:t>Ky udhëzues përcakton mënyrën, formatin e aplikimit dhe tarifat përkatëse, sipas të cilave paguhen lidhjet e reja, modifikimet ose rritja e kapacitetit të lidhjeve ekzistuese, në rrjetin elektrik të OST. Këto pagesa kryhen për qëllimin e shpenzimeve që ndërlidhen me këto procese.</w:t>
      </w:r>
    </w:p>
    <w:p w:rsidR="00AA69B5" w:rsidRPr="005D0B4D" w:rsidRDefault="00AA69B5" w:rsidP="00AA69B5">
      <w:pPr>
        <w:pStyle w:val="Paragrafi"/>
        <w:rPr>
          <w:sz w:val="21"/>
          <w:szCs w:val="21"/>
          <w:lang w:val="sq-AL"/>
        </w:rPr>
      </w:pPr>
      <w:r w:rsidRPr="005D0B4D">
        <w:rPr>
          <w:sz w:val="21"/>
          <w:szCs w:val="21"/>
          <w:lang w:val="sq-AL"/>
        </w:rPr>
        <w:t>1.2 Kërkesat ligjore</w:t>
      </w:r>
    </w:p>
    <w:p w:rsidR="00AA69B5" w:rsidRPr="005D0B4D" w:rsidRDefault="00AA69B5" w:rsidP="00AA69B5">
      <w:pPr>
        <w:pStyle w:val="Paragrafi"/>
        <w:rPr>
          <w:sz w:val="21"/>
          <w:szCs w:val="21"/>
          <w:lang w:val="sq-AL"/>
        </w:rPr>
      </w:pPr>
      <w:r w:rsidRPr="005D0B4D">
        <w:rPr>
          <w:sz w:val="21"/>
          <w:szCs w:val="21"/>
          <w:lang w:val="sq-AL"/>
        </w:rPr>
        <w:t>Ky udhëzues merr në konsideratë dhe zbaton kërkesat e ligjit për sektorin e energjisë elektrike, nr.9072, datë 22.5.2003, me shtesat dhe ndryshimet përkatëse, Kodit të Rrjetit të Transmetimit, Metodologjinë e përcaktimit të tarifës së shërbimit të transmetimit të përcaktuar nga ERE, si dhe aktet e tjera nënligjore që lidhen me funksionet kryesore të OST-së, në përputhje me licencën e marrë nga  ERE.</w:t>
      </w:r>
    </w:p>
    <w:p w:rsidR="00AA69B5" w:rsidRPr="005D0B4D" w:rsidRDefault="00AA69B5" w:rsidP="00AA69B5">
      <w:pPr>
        <w:pStyle w:val="Paragrafi"/>
        <w:rPr>
          <w:sz w:val="21"/>
          <w:szCs w:val="21"/>
          <w:lang w:val="sq-AL"/>
        </w:rPr>
      </w:pPr>
      <w:r w:rsidRPr="005D0B4D">
        <w:rPr>
          <w:sz w:val="21"/>
          <w:szCs w:val="21"/>
          <w:lang w:val="sq-AL"/>
        </w:rPr>
        <w:t>2. Përkufizimet</w:t>
      </w:r>
    </w:p>
    <w:p w:rsidR="00AA69B5" w:rsidRPr="005D0B4D" w:rsidRDefault="00AA69B5" w:rsidP="00AA69B5">
      <w:pPr>
        <w:pStyle w:val="Paragrafi"/>
        <w:rPr>
          <w:sz w:val="21"/>
          <w:szCs w:val="21"/>
          <w:lang w:val="sq-AL"/>
        </w:rPr>
      </w:pPr>
      <w:r w:rsidRPr="005D0B4D">
        <w:rPr>
          <w:sz w:val="21"/>
          <w:szCs w:val="21"/>
          <w:lang w:val="sq-AL"/>
        </w:rPr>
        <w:t>Çdo përkufizim, i cili nuk gjendet në këtë dokument, mund të gjendet në ligjet përkatëse të sektorit të energjisë elektrike, në Kodin e Rrjetit–Kodi i Lidhjes, Rregullat e Tregut, Metodologjinë e Tarifave të ERE, e të tjera.</w:t>
      </w:r>
    </w:p>
    <w:p w:rsidR="00AA69B5" w:rsidRPr="005D0B4D" w:rsidRDefault="00AA69B5" w:rsidP="00AA69B5">
      <w:pPr>
        <w:pStyle w:val="Paragrafi"/>
        <w:rPr>
          <w:sz w:val="21"/>
          <w:szCs w:val="21"/>
          <w:lang w:val="sq-AL"/>
        </w:rPr>
      </w:pPr>
      <w:r w:rsidRPr="005D0B4D">
        <w:rPr>
          <w:sz w:val="21"/>
          <w:szCs w:val="21"/>
          <w:lang w:val="sq-AL"/>
        </w:rPr>
        <w:t>2.1 Termat e përkufizuar:</w:t>
      </w:r>
    </w:p>
    <w:p w:rsidR="00AA69B5" w:rsidRPr="005D0B4D" w:rsidRDefault="00AA69B5" w:rsidP="00AA69B5">
      <w:pPr>
        <w:pStyle w:val="Paragrafi"/>
        <w:rPr>
          <w:sz w:val="21"/>
          <w:szCs w:val="21"/>
          <w:lang w:val="sq-AL"/>
        </w:rPr>
      </w:pPr>
      <w:r w:rsidRPr="005D0B4D">
        <w:rPr>
          <w:sz w:val="21"/>
          <w:szCs w:val="21"/>
          <w:lang w:val="sq-AL"/>
        </w:rPr>
        <w:t>“Tarifa për aplikim (pagesa)” është pagesa në kohën kur aplikohet për lidhje, e cila mbulon studimin e  pranueshmërisë së lidhjes në rrjetin e transmetimit dhe përgatitjen e dokumentacionit për hartimin e marrëveshjes së lidhjes.</w:t>
      </w:r>
    </w:p>
    <w:p w:rsidR="00AA69B5" w:rsidRDefault="00AA69B5" w:rsidP="00AA69B5">
      <w:pPr>
        <w:pStyle w:val="Paragrafi"/>
        <w:rPr>
          <w:sz w:val="21"/>
          <w:szCs w:val="21"/>
          <w:lang w:val="sq-AL"/>
        </w:rPr>
      </w:pPr>
    </w:p>
    <w:p w:rsidR="00AA69B5" w:rsidRPr="005D0B4D" w:rsidRDefault="00AA69B5" w:rsidP="00AA69B5">
      <w:pPr>
        <w:pStyle w:val="Paragrafi"/>
        <w:rPr>
          <w:sz w:val="21"/>
          <w:szCs w:val="21"/>
          <w:lang w:val="sq-AL"/>
        </w:rPr>
      </w:pPr>
    </w:p>
    <w:p w:rsidR="00AA69B5" w:rsidRPr="005D0B4D" w:rsidRDefault="00AA69B5" w:rsidP="00AA69B5">
      <w:pPr>
        <w:pStyle w:val="Paragrafi"/>
        <w:rPr>
          <w:sz w:val="21"/>
          <w:szCs w:val="21"/>
          <w:lang w:val="sq-AL"/>
        </w:rPr>
      </w:pPr>
      <w:r w:rsidRPr="005D0B4D">
        <w:rPr>
          <w:sz w:val="21"/>
          <w:szCs w:val="21"/>
          <w:lang w:val="sq-AL"/>
        </w:rPr>
        <w:t xml:space="preserve">“Përdoruesi” është pala e interesuar dhe që ka aplikuar ose është në proces për lidhje të re, modifikim </w:t>
      </w:r>
      <w:r w:rsidRPr="005D0B4D">
        <w:rPr>
          <w:sz w:val="21"/>
          <w:szCs w:val="21"/>
          <w:lang w:val="sq-AL"/>
        </w:rPr>
        <w:lastRenderedPageBreak/>
        <w:t>apo rritje të kapacitetit të</w:t>
      </w:r>
      <w:r>
        <w:rPr>
          <w:sz w:val="21"/>
          <w:szCs w:val="21"/>
          <w:lang w:val="sq-AL"/>
        </w:rPr>
        <w:t xml:space="preserve"> lidhjes</w:t>
      </w:r>
      <w:r w:rsidRPr="005D0B4D">
        <w:rPr>
          <w:sz w:val="21"/>
          <w:szCs w:val="21"/>
          <w:lang w:val="sq-AL"/>
        </w:rPr>
        <w:t xml:space="preserve"> në rrjetin e OST</w:t>
      </w:r>
      <w:r>
        <w:rPr>
          <w:sz w:val="21"/>
          <w:szCs w:val="21"/>
          <w:lang w:val="sq-AL"/>
        </w:rPr>
        <w:t>-së</w:t>
      </w:r>
      <w:r w:rsidRPr="005D0B4D">
        <w:rPr>
          <w:sz w:val="21"/>
          <w:szCs w:val="21"/>
          <w:lang w:val="sq-AL"/>
        </w:rPr>
        <w:t>.</w:t>
      </w:r>
    </w:p>
    <w:p w:rsidR="00AA69B5" w:rsidRPr="005D0B4D" w:rsidRDefault="00AA69B5" w:rsidP="00AA69B5">
      <w:pPr>
        <w:pStyle w:val="Paragrafi"/>
        <w:rPr>
          <w:sz w:val="21"/>
          <w:szCs w:val="21"/>
          <w:lang w:val="sq-AL"/>
        </w:rPr>
      </w:pPr>
      <w:r w:rsidRPr="005D0B4D">
        <w:rPr>
          <w:sz w:val="21"/>
          <w:szCs w:val="21"/>
          <w:lang w:val="sq-AL"/>
        </w:rPr>
        <w:t>“Aplikim për lidhje” është kërkesa për lidhje nga përdoruesi për lidhje të re, modifikim të lidhjes ekzistuese, përfshirë dhe rritjen e kapacitetit të lidhjes së vjetë</w:t>
      </w:r>
      <w:r>
        <w:rPr>
          <w:sz w:val="21"/>
          <w:szCs w:val="21"/>
          <w:lang w:val="sq-AL"/>
        </w:rPr>
        <w:t>r</w:t>
      </w:r>
      <w:r w:rsidRPr="005D0B4D">
        <w:rPr>
          <w:sz w:val="21"/>
          <w:szCs w:val="21"/>
          <w:lang w:val="sq-AL"/>
        </w:rPr>
        <w:t xml:space="preserve"> në rrjetin e OST.</w:t>
      </w:r>
    </w:p>
    <w:p w:rsidR="00AA69B5" w:rsidRPr="005D0B4D" w:rsidRDefault="00AA69B5" w:rsidP="00AA69B5">
      <w:pPr>
        <w:pStyle w:val="Paragrafi"/>
        <w:rPr>
          <w:sz w:val="21"/>
          <w:szCs w:val="21"/>
          <w:lang w:val="sq-AL"/>
        </w:rPr>
      </w:pPr>
      <w:r w:rsidRPr="005D0B4D">
        <w:rPr>
          <w:sz w:val="21"/>
          <w:szCs w:val="21"/>
          <w:lang w:val="sq-AL"/>
        </w:rPr>
        <w:t>“Formati i aplikimit për lidhje” janë formate tip për lloj centrali gjenerues apo ngarkesë,  përfshirë konsumator i kualifikuar, sikurse janë paraqitur në shtojcën 1.</w:t>
      </w:r>
    </w:p>
    <w:p w:rsidR="00AA69B5" w:rsidRPr="005D0B4D" w:rsidRDefault="00AA69B5" w:rsidP="00AA69B5">
      <w:pPr>
        <w:pStyle w:val="Paragrafi"/>
        <w:rPr>
          <w:sz w:val="21"/>
          <w:szCs w:val="21"/>
          <w:lang w:val="sq-AL"/>
        </w:rPr>
      </w:pPr>
      <w:r w:rsidRPr="005D0B4D">
        <w:rPr>
          <w:sz w:val="21"/>
          <w:szCs w:val="21"/>
          <w:lang w:val="sq-AL"/>
        </w:rPr>
        <w:t>“Kapaciteti i lidhjes” nënkupton fuqinë e plotë elektrike në MVA të ofruar për lidhje të re ose për rritje kapaciteti të lidhjes ekzistuese.</w:t>
      </w:r>
    </w:p>
    <w:p w:rsidR="00AA69B5" w:rsidRPr="005D0B4D" w:rsidRDefault="00AA69B5" w:rsidP="00AA69B5">
      <w:pPr>
        <w:pStyle w:val="Paragrafi"/>
        <w:rPr>
          <w:sz w:val="21"/>
          <w:szCs w:val="21"/>
          <w:lang w:val="sq-AL"/>
        </w:rPr>
      </w:pPr>
      <w:r w:rsidRPr="005D0B4D">
        <w:rPr>
          <w:sz w:val="21"/>
          <w:szCs w:val="21"/>
          <w:lang w:val="sq-AL"/>
        </w:rPr>
        <w:t>“Data e lidhjes” është data në të cilën asetet për lidhje janë apo konsiderohen të jenë plotësisht të lidhura në rrjetin e OST-së dhe që vetë OST-ja është në gjendje të sigurojë kapacitetin për lidhje.</w:t>
      </w:r>
    </w:p>
    <w:p w:rsidR="00AA69B5" w:rsidRPr="005D0B4D" w:rsidRDefault="00AA69B5" w:rsidP="00AA69B5">
      <w:pPr>
        <w:pStyle w:val="Paragrafi"/>
        <w:rPr>
          <w:sz w:val="21"/>
          <w:szCs w:val="21"/>
          <w:lang w:val="sq-AL"/>
        </w:rPr>
      </w:pPr>
      <w:r w:rsidRPr="005D0B4D">
        <w:rPr>
          <w:sz w:val="21"/>
          <w:szCs w:val="21"/>
          <w:lang w:val="sq-AL"/>
        </w:rPr>
        <w:t xml:space="preserve">“Oferta për lidhje” është një ofertë për lidhje në rrjetin e OST-së e dhënë brenda 60 ditëve ose 90 ditëve nga data e aplikimit për lidhje. </w:t>
      </w:r>
    </w:p>
    <w:p w:rsidR="00AA69B5" w:rsidRPr="005D0B4D" w:rsidRDefault="00AA69B5" w:rsidP="00AA69B5">
      <w:pPr>
        <w:pStyle w:val="Paragrafi"/>
        <w:rPr>
          <w:sz w:val="21"/>
          <w:szCs w:val="21"/>
          <w:lang w:val="sq-AL"/>
        </w:rPr>
      </w:pPr>
      <w:r w:rsidRPr="005D0B4D">
        <w:rPr>
          <w:sz w:val="21"/>
          <w:szCs w:val="21"/>
          <w:lang w:val="sq-AL"/>
        </w:rPr>
        <w:t>“Pala përgjegjëse për lidhje” është pala që mund të jetë përdoruesi ose/dhe OST-ja që merr përgjegjësinë për procesin e projektimit, tenderimit, ndërtimit, testimit dhe lëshimit në punë të një lidhjeje.</w:t>
      </w:r>
    </w:p>
    <w:p w:rsidR="00AA69B5" w:rsidRPr="005D0B4D" w:rsidRDefault="00AA69B5" w:rsidP="00AA69B5">
      <w:pPr>
        <w:pStyle w:val="Paragrafi"/>
        <w:rPr>
          <w:sz w:val="21"/>
          <w:szCs w:val="21"/>
          <w:lang w:val="sq-AL"/>
        </w:rPr>
      </w:pPr>
      <w:r w:rsidRPr="005D0B4D">
        <w:rPr>
          <w:sz w:val="21"/>
          <w:szCs w:val="21"/>
          <w:lang w:val="sq-AL"/>
        </w:rPr>
        <w:t>“Asetet direkte të lidhjes ose asetet direkte” janë asetet që janë të ndërlidhura drejtpërdrejt me ndonjë ofertë të caktuar për lidhje.</w:t>
      </w:r>
    </w:p>
    <w:p w:rsidR="00AA69B5" w:rsidRPr="005D0B4D" w:rsidRDefault="00AA69B5" w:rsidP="00AA69B5">
      <w:pPr>
        <w:pStyle w:val="Paragrafi"/>
        <w:rPr>
          <w:sz w:val="21"/>
          <w:szCs w:val="21"/>
          <w:lang w:val="sq-AL"/>
        </w:rPr>
      </w:pPr>
      <w:r w:rsidRPr="005D0B4D">
        <w:rPr>
          <w:sz w:val="21"/>
          <w:szCs w:val="21"/>
          <w:lang w:val="sq-AL"/>
        </w:rPr>
        <w:t>“Afati i fundit për ofertë” është numri i ditëve pas dorëzimit të aplikimit për lidhje, brenda të cilave OST-ja duhet të bëjë ofertën për lidhjen.</w:t>
      </w:r>
    </w:p>
    <w:p w:rsidR="00AA69B5" w:rsidRPr="005D0B4D" w:rsidRDefault="00AA69B5" w:rsidP="00AA69B5">
      <w:pPr>
        <w:pStyle w:val="Paragrafi"/>
        <w:rPr>
          <w:sz w:val="21"/>
          <w:szCs w:val="21"/>
          <w:lang w:val="sq-AL"/>
        </w:rPr>
      </w:pPr>
      <w:r w:rsidRPr="005D0B4D">
        <w:rPr>
          <w:sz w:val="21"/>
          <w:szCs w:val="21"/>
          <w:lang w:val="sq-AL"/>
        </w:rPr>
        <w:t>“Tarifa për mbikëqyrje” është tarifa për kontrollin dhe vlerësimin e projektit teknik, mbikëqyrjen e ndërtimit, testimit dhe komisionimit të lidhjes.</w:t>
      </w:r>
    </w:p>
    <w:p w:rsidR="00AA69B5" w:rsidRPr="005D0B4D" w:rsidRDefault="00AA69B5" w:rsidP="00AA69B5">
      <w:pPr>
        <w:pStyle w:val="Paragrafi"/>
        <w:rPr>
          <w:sz w:val="21"/>
          <w:szCs w:val="21"/>
          <w:lang w:val="sq-AL"/>
        </w:rPr>
      </w:pPr>
      <w:r w:rsidRPr="005D0B4D">
        <w:rPr>
          <w:sz w:val="21"/>
          <w:szCs w:val="21"/>
          <w:lang w:val="sq-AL"/>
        </w:rPr>
        <w:t xml:space="preserve">“Përdoruesi i sistemit ose përdoruesi” është ai i lidhuri në sistemin e transmetimit duke qenë konsumator i lidhur direkt, furnizues në emër të konsumatorit të lidhur direkt, shpërndarës ose gjenerues. </w:t>
      </w:r>
    </w:p>
    <w:p w:rsidR="00AA69B5" w:rsidRPr="005D0B4D" w:rsidRDefault="00AA69B5" w:rsidP="00AA69B5">
      <w:pPr>
        <w:pStyle w:val="Paragrafi"/>
        <w:rPr>
          <w:sz w:val="21"/>
          <w:szCs w:val="21"/>
          <w:lang w:val="sq-AL"/>
        </w:rPr>
      </w:pPr>
      <w:r w:rsidRPr="005D0B4D">
        <w:rPr>
          <w:sz w:val="21"/>
          <w:szCs w:val="21"/>
          <w:lang w:val="sq-AL"/>
        </w:rPr>
        <w:t xml:space="preserve">“Lidhja e re” është central </w:t>
      </w:r>
      <w:r>
        <w:rPr>
          <w:sz w:val="21"/>
          <w:szCs w:val="21"/>
          <w:lang w:val="sq-AL"/>
        </w:rPr>
        <w:t>gjenerimi, linjë</w:t>
      </w:r>
      <w:r w:rsidRPr="005D0B4D">
        <w:rPr>
          <w:sz w:val="21"/>
          <w:szCs w:val="21"/>
          <w:lang w:val="sq-AL"/>
        </w:rPr>
        <w:t xml:space="preserve"> transmetimi, në</w:t>
      </w:r>
      <w:r>
        <w:rPr>
          <w:sz w:val="21"/>
          <w:szCs w:val="21"/>
          <w:lang w:val="sq-AL"/>
        </w:rPr>
        <w:t>nstacion, i</w:t>
      </w:r>
      <w:r w:rsidRPr="005D0B4D">
        <w:rPr>
          <w:sz w:val="21"/>
          <w:szCs w:val="21"/>
          <w:lang w:val="sq-AL"/>
        </w:rPr>
        <w:t xml:space="preserve"> lidhur në rrjetin e transmetimit në pikë</w:t>
      </w:r>
      <w:r>
        <w:rPr>
          <w:sz w:val="21"/>
          <w:szCs w:val="21"/>
          <w:lang w:val="sq-AL"/>
        </w:rPr>
        <w:t>n/</w:t>
      </w:r>
      <w:r w:rsidRPr="005D0B4D">
        <w:rPr>
          <w:sz w:val="21"/>
          <w:szCs w:val="21"/>
          <w:lang w:val="sq-AL"/>
        </w:rPr>
        <w:t>nyjën lidhëse, e përcaktuar me MVA, në nivelin nominal të tensionit.</w:t>
      </w:r>
    </w:p>
    <w:p w:rsidR="00AA69B5" w:rsidRPr="005D0B4D" w:rsidRDefault="00AA69B5" w:rsidP="00AA69B5">
      <w:pPr>
        <w:pStyle w:val="Paragrafi"/>
        <w:rPr>
          <w:sz w:val="21"/>
          <w:szCs w:val="21"/>
          <w:lang w:val="sq-AL"/>
        </w:rPr>
      </w:pPr>
      <w:r w:rsidRPr="005D0B4D">
        <w:rPr>
          <w:sz w:val="21"/>
          <w:szCs w:val="21"/>
          <w:lang w:val="sq-AL"/>
        </w:rPr>
        <w:t xml:space="preserve">“Pika e lidhjes” është pika e lidhjes fizike të një përdoruesi me rrjetin e transmetimit. </w:t>
      </w:r>
    </w:p>
    <w:p w:rsidR="00AA69B5" w:rsidRPr="005D0B4D" w:rsidRDefault="00AA69B5" w:rsidP="00AA69B5">
      <w:pPr>
        <w:pStyle w:val="Paragrafi"/>
        <w:rPr>
          <w:sz w:val="21"/>
          <w:szCs w:val="21"/>
          <w:lang w:val="sq-AL"/>
        </w:rPr>
      </w:pPr>
      <w:r w:rsidRPr="005D0B4D">
        <w:rPr>
          <w:sz w:val="21"/>
          <w:szCs w:val="21"/>
          <w:lang w:val="sq-AL"/>
        </w:rPr>
        <w:t>3. Përgjegjësit e lidhjes dhe tarifat</w:t>
      </w:r>
    </w:p>
    <w:p w:rsidR="00AA69B5" w:rsidRPr="005D0B4D" w:rsidRDefault="00AA69B5" w:rsidP="00AA69B5">
      <w:pPr>
        <w:pStyle w:val="Paragrafi"/>
        <w:rPr>
          <w:sz w:val="21"/>
          <w:szCs w:val="21"/>
          <w:lang w:val="sq-AL"/>
        </w:rPr>
      </w:pPr>
      <w:r w:rsidRPr="005D0B4D">
        <w:rPr>
          <w:sz w:val="21"/>
          <w:szCs w:val="21"/>
          <w:lang w:val="sq-AL"/>
        </w:rPr>
        <w:t xml:space="preserve">Tarifat për lidhje aplikohen vetëm ndaj lidhjeve të reja, modifikimit ose  rritjes së kapacitetit të lidhjeve ekzistuese.  </w:t>
      </w:r>
    </w:p>
    <w:p w:rsidR="00AA69B5" w:rsidRPr="005D0B4D" w:rsidRDefault="00AA69B5" w:rsidP="00AA69B5">
      <w:pPr>
        <w:pStyle w:val="Paragrafi"/>
        <w:rPr>
          <w:sz w:val="21"/>
          <w:szCs w:val="21"/>
          <w:lang w:val="sq-AL"/>
        </w:rPr>
      </w:pPr>
      <w:r w:rsidRPr="005D0B4D">
        <w:rPr>
          <w:sz w:val="21"/>
          <w:szCs w:val="21"/>
          <w:lang w:val="sq-AL"/>
        </w:rPr>
        <w:t>“Përdoruesi i sistemit” merr përgjegjësinë (është pala përgjegjëse për lidhje) për ndërtimin e aseteve të lidhjes (p.sh. të tenderojë dhe paguajë për blerjen, ndërtimin, testimin dhe vënien në punë) dhe:</w:t>
      </w:r>
    </w:p>
    <w:p w:rsidR="00AA69B5" w:rsidRPr="005D0B4D" w:rsidRDefault="00AA69B5" w:rsidP="00AA69B5">
      <w:pPr>
        <w:pStyle w:val="Paragrafi"/>
        <w:rPr>
          <w:sz w:val="21"/>
          <w:szCs w:val="21"/>
          <w:lang w:val="sq-AL"/>
        </w:rPr>
      </w:pPr>
      <w:r w:rsidRPr="005D0B4D">
        <w:rPr>
          <w:sz w:val="21"/>
          <w:szCs w:val="21"/>
          <w:lang w:val="sq-AL"/>
        </w:rPr>
        <w:t>- OST-ja do të mbikëqyrë procesin</w:t>
      </w:r>
      <w:r>
        <w:rPr>
          <w:sz w:val="21"/>
          <w:szCs w:val="21"/>
          <w:lang w:val="sq-AL"/>
        </w:rPr>
        <w:t>;</w:t>
      </w:r>
    </w:p>
    <w:p w:rsidR="00AA69B5" w:rsidRPr="005D0B4D" w:rsidRDefault="00AA69B5" w:rsidP="00AA69B5">
      <w:pPr>
        <w:pStyle w:val="Paragrafi"/>
        <w:rPr>
          <w:sz w:val="21"/>
          <w:szCs w:val="21"/>
          <w:lang w:val="sq-AL"/>
        </w:rPr>
      </w:pPr>
      <w:r w:rsidRPr="005D0B4D">
        <w:rPr>
          <w:sz w:val="21"/>
          <w:szCs w:val="21"/>
          <w:lang w:val="sq-AL"/>
        </w:rPr>
        <w:t xml:space="preserve">- </w:t>
      </w:r>
      <w:r>
        <w:rPr>
          <w:sz w:val="21"/>
          <w:szCs w:val="21"/>
          <w:lang w:val="sq-AL"/>
        </w:rPr>
        <w:t>p</w:t>
      </w:r>
      <w:r w:rsidRPr="005D0B4D">
        <w:rPr>
          <w:sz w:val="21"/>
          <w:szCs w:val="21"/>
          <w:lang w:val="sq-AL"/>
        </w:rPr>
        <w:t>as lëshimit të suksesshëm në punë, OST-ja do të marr</w:t>
      </w:r>
      <w:r>
        <w:rPr>
          <w:sz w:val="21"/>
          <w:szCs w:val="21"/>
          <w:lang w:val="sq-AL"/>
        </w:rPr>
        <w:t>ë</w:t>
      </w:r>
      <w:r w:rsidRPr="005D0B4D">
        <w:rPr>
          <w:sz w:val="21"/>
          <w:szCs w:val="21"/>
          <w:lang w:val="sq-AL"/>
        </w:rPr>
        <w:t xml:space="preserve"> pronësinë e aseteve të transmetimit deri në kufirin ndarës me asetet e përdoruesit, sipas përcaktimeve të Kodit të Rrjetit të Transmetimit.</w:t>
      </w:r>
    </w:p>
    <w:p w:rsidR="00AA69B5" w:rsidRPr="005D0B4D" w:rsidRDefault="00AA69B5" w:rsidP="00AA69B5">
      <w:pPr>
        <w:pStyle w:val="Paragrafi"/>
        <w:rPr>
          <w:sz w:val="21"/>
          <w:szCs w:val="21"/>
          <w:lang w:val="sq-AL"/>
        </w:rPr>
      </w:pPr>
      <w:r w:rsidRPr="005D0B4D">
        <w:rPr>
          <w:sz w:val="21"/>
          <w:szCs w:val="21"/>
          <w:lang w:val="sq-AL"/>
        </w:rPr>
        <w:t xml:space="preserve"> - OST-ja do të ngarkojë tarifën për lidhje për përdoruesin, sipas përcaktimit të bërë në paragrafin 4.6. </w:t>
      </w:r>
    </w:p>
    <w:p w:rsidR="00AA69B5" w:rsidRPr="005D0B4D" w:rsidRDefault="00AA69B5" w:rsidP="00AA69B5">
      <w:pPr>
        <w:pStyle w:val="Paragrafi"/>
        <w:rPr>
          <w:sz w:val="21"/>
          <w:szCs w:val="21"/>
          <w:lang w:val="sq-AL"/>
        </w:rPr>
      </w:pPr>
      <w:r w:rsidRPr="005D0B4D">
        <w:rPr>
          <w:sz w:val="21"/>
          <w:szCs w:val="21"/>
          <w:lang w:val="sq-AL"/>
        </w:rPr>
        <w:t>4. Çështjet e zbatimit</w:t>
      </w:r>
    </w:p>
    <w:p w:rsidR="00AA69B5" w:rsidRPr="005D0B4D" w:rsidRDefault="00AA69B5" w:rsidP="00AA69B5">
      <w:pPr>
        <w:pStyle w:val="Paragrafi"/>
        <w:rPr>
          <w:sz w:val="21"/>
          <w:szCs w:val="21"/>
          <w:lang w:val="sq-AL"/>
        </w:rPr>
      </w:pPr>
      <w:r w:rsidRPr="005D0B4D">
        <w:rPr>
          <w:sz w:val="21"/>
          <w:szCs w:val="21"/>
          <w:lang w:val="sq-AL"/>
        </w:rPr>
        <w:t>4.1 Trajtimi i barabartë</w:t>
      </w:r>
    </w:p>
    <w:p w:rsidR="00AA69B5" w:rsidRPr="005D0B4D" w:rsidRDefault="00AA69B5" w:rsidP="00AA69B5">
      <w:pPr>
        <w:pStyle w:val="Paragrafi"/>
        <w:rPr>
          <w:sz w:val="21"/>
          <w:szCs w:val="21"/>
          <w:lang w:val="sq-AL"/>
        </w:rPr>
      </w:pPr>
      <w:r w:rsidRPr="005D0B4D">
        <w:rPr>
          <w:sz w:val="21"/>
          <w:szCs w:val="21"/>
          <w:lang w:val="sq-AL"/>
        </w:rPr>
        <w:t xml:space="preserve">Në pajtim me rregullat e tregut dhe licencën e OST-së, të gjithë përdoruesit do të trajtohen në baza jodiskriminuese, përveç nëse ka arsye të mirëfillta teknike për dallime. </w:t>
      </w:r>
    </w:p>
    <w:p w:rsidR="00AA69B5" w:rsidRPr="005D0B4D" w:rsidRDefault="00AA69B5" w:rsidP="00AA69B5">
      <w:pPr>
        <w:pStyle w:val="Paragrafi"/>
        <w:rPr>
          <w:sz w:val="21"/>
          <w:szCs w:val="21"/>
          <w:lang w:val="sq-AL"/>
        </w:rPr>
      </w:pPr>
      <w:r w:rsidRPr="005D0B4D">
        <w:rPr>
          <w:sz w:val="21"/>
          <w:szCs w:val="21"/>
          <w:lang w:val="sq-AL"/>
        </w:rPr>
        <w:t>4.2  Konfidencialiteti</w:t>
      </w:r>
    </w:p>
    <w:p w:rsidR="00AA69B5" w:rsidRPr="005D0B4D" w:rsidRDefault="00AA69B5" w:rsidP="00AA69B5">
      <w:pPr>
        <w:pStyle w:val="Paragrafi"/>
        <w:rPr>
          <w:sz w:val="21"/>
          <w:szCs w:val="21"/>
          <w:lang w:val="sq-AL"/>
        </w:rPr>
      </w:pPr>
      <w:r w:rsidRPr="005D0B4D">
        <w:rPr>
          <w:sz w:val="21"/>
          <w:szCs w:val="21"/>
          <w:lang w:val="sq-AL"/>
        </w:rPr>
        <w:t>I gjithë komunikimi ndërmjet një përdoruesi dhe OST</w:t>
      </w:r>
      <w:r>
        <w:rPr>
          <w:sz w:val="21"/>
          <w:szCs w:val="21"/>
          <w:lang w:val="sq-AL"/>
        </w:rPr>
        <w:t>-së</w:t>
      </w:r>
      <w:r w:rsidRPr="005D0B4D">
        <w:rPr>
          <w:sz w:val="21"/>
          <w:szCs w:val="21"/>
          <w:lang w:val="sq-AL"/>
        </w:rPr>
        <w:t xml:space="preserve"> është tërësisht konfidencial. OST-ja nuk do të diskutojë çështjet me palët e treta përveç nëse merr leje me shkrim nga përdoruesi.</w:t>
      </w:r>
    </w:p>
    <w:p w:rsidR="00AA69B5" w:rsidRPr="005D0B4D" w:rsidRDefault="00AA69B5" w:rsidP="00AA69B5">
      <w:pPr>
        <w:pStyle w:val="Paragrafi"/>
        <w:rPr>
          <w:sz w:val="21"/>
          <w:szCs w:val="21"/>
          <w:lang w:val="sq-AL"/>
        </w:rPr>
      </w:pPr>
      <w:r w:rsidRPr="005D0B4D">
        <w:rPr>
          <w:sz w:val="21"/>
          <w:szCs w:val="21"/>
          <w:lang w:val="sq-AL"/>
        </w:rPr>
        <w:t>4.3  Diskutimet  paraprake</w:t>
      </w:r>
    </w:p>
    <w:p w:rsidR="00AA69B5" w:rsidRPr="005D0B4D" w:rsidRDefault="00AA69B5" w:rsidP="00AA69B5">
      <w:pPr>
        <w:pStyle w:val="Paragrafi"/>
        <w:rPr>
          <w:sz w:val="21"/>
          <w:szCs w:val="21"/>
          <w:lang w:val="sq-AL"/>
        </w:rPr>
      </w:pPr>
      <w:r w:rsidRPr="005D0B4D">
        <w:rPr>
          <w:sz w:val="21"/>
          <w:szCs w:val="21"/>
          <w:lang w:val="sq-AL"/>
        </w:rPr>
        <w:t>Përdoruesit ftohen të kenë diskutime fillestare me OST</w:t>
      </w:r>
      <w:r>
        <w:rPr>
          <w:sz w:val="21"/>
          <w:szCs w:val="21"/>
          <w:lang w:val="sq-AL"/>
        </w:rPr>
        <w:t>-në</w:t>
      </w:r>
      <w:r w:rsidRPr="005D0B4D">
        <w:rPr>
          <w:sz w:val="21"/>
          <w:szCs w:val="21"/>
          <w:lang w:val="sq-AL"/>
        </w:rPr>
        <w:t xml:space="preserve"> për lidhjet e mundshme. Si pjesë e këtyre diskutimeve, OST</w:t>
      </w:r>
      <w:r>
        <w:rPr>
          <w:sz w:val="21"/>
          <w:szCs w:val="21"/>
          <w:lang w:val="sq-AL"/>
        </w:rPr>
        <w:t>-ja</w:t>
      </w:r>
      <w:r w:rsidRPr="005D0B4D">
        <w:rPr>
          <w:sz w:val="21"/>
          <w:szCs w:val="21"/>
          <w:lang w:val="sq-AL"/>
        </w:rPr>
        <w:t xml:space="preserve"> mund të ofrojë një vlerësim paraprak dhe të përkohshëm për lidhjen. Këto diskutime preliminare nuk do të formojnë në vete një aplikim të lidhjes, por do të jenë nën një konfidencialitet të plotë. </w:t>
      </w:r>
    </w:p>
    <w:p w:rsidR="00AA69B5" w:rsidRPr="005D0B4D" w:rsidRDefault="00AA69B5" w:rsidP="00AA69B5">
      <w:pPr>
        <w:pStyle w:val="Paragrafi"/>
        <w:rPr>
          <w:sz w:val="21"/>
          <w:szCs w:val="21"/>
          <w:lang w:val="sq-AL"/>
        </w:rPr>
      </w:pPr>
      <w:r w:rsidRPr="005D0B4D">
        <w:rPr>
          <w:sz w:val="21"/>
          <w:szCs w:val="21"/>
          <w:lang w:val="sq-AL"/>
        </w:rPr>
        <w:t>4.4  Publikimi i kostos</w:t>
      </w:r>
    </w:p>
    <w:p w:rsidR="00AA69B5" w:rsidRPr="005D0B4D" w:rsidRDefault="00AA69B5" w:rsidP="00AA69B5">
      <w:pPr>
        <w:pStyle w:val="Paragrafi"/>
        <w:rPr>
          <w:sz w:val="21"/>
          <w:szCs w:val="21"/>
          <w:lang w:val="sq-AL"/>
        </w:rPr>
      </w:pPr>
      <w:r w:rsidRPr="005D0B4D">
        <w:rPr>
          <w:sz w:val="21"/>
          <w:szCs w:val="21"/>
          <w:lang w:val="sq-AL"/>
        </w:rPr>
        <w:t xml:space="preserve">OST-ja në faqen e saj në </w:t>
      </w:r>
      <w:r w:rsidRPr="005D0B4D">
        <w:rPr>
          <w:i/>
          <w:sz w:val="21"/>
          <w:szCs w:val="21"/>
          <w:lang w:val="sq-AL"/>
        </w:rPr>
        <w:t>web</w:t>
      </w:r>
      <w:r w:rsidRPr="005D0B4D">
        <w:rPr>
          <w:sz w:val="21"/>
          <w:szCs w:val="21"/>
          <w:lang w:val="sq-AL"/>
        </w:rPr>
        <w:t xml:space="preserve"> do të publikojë vlerën aktuale të tarifës së aplikimit dhe tarifës  për mbikëqyrje.</w:t>
      </w:r>
    </w:p>
    <w:p w:rsidR="00AA69B5" w:rsidRPr="005D0B4D" w:rsidRDefault="00AA69B5" w:rsidP="00AA69B5">
      <w:pPr>
        <w:pStyle w:val="Paragrafi"/>
        <w:rPr>
          <w:sz w:val="21"/>
          <w:szCs w:val="21"/>
          <w:lang w:val="sq-AL"/>
        </w:rPr>
      </w:pPr>
      <w:r w:rsidRPr="005D0B4D">
        <w:rPr>
          <w:sz w:val="21"/>
          <w:szCs w:val="21"/>
          <w:lang w:val="sq-AL"/>
        </w:rPr>
        <w:t>4.5  Aplikimi për lidhje</w:t>
      </w:r>
    </w:p>
    <w:p w:rsidR="00AA69B5" w:rsidRPr="005D0B4D" w:rsidRDefault="00AA69B5" w:rsidP="00AA69B5">
      <w:pPr>
        <w:pStyle w:val="Paragrafi"/>
        <w:rPr>
          <w:sz w:val="21"/>
          <w:szCs w:val="21"/>
          <w:lang w:val="sq-AL"/>
        </w:rPr>
      </w:pPr>
      <w:r w:rsidRPr="005D0B4D">
        <w:rPr>
          <w:sz w:val="21"/>
          <w:szCs w:val="21"/>
          <w:lang w:val="sq-AL"/>
        </w:rPr>
        <w:t xml:space="preserve">Të gjitha aplikimet për lidhje do të trajtohen në bazë të parimit  “i pari vjen, i pari shërbehet”. Një përdorues mundet t’i dorëzojë OST-së një aplikim  për lidhje  për lidhjen e ngarkesës ose gjenerimit në rrjetin e OST-së, të modifikojë ose të rrisë fuqinë e lidhjes ekzistuese. Kjo bëhet duke plotësuar dhe dorëzuar një format  të aplikimit për lidhje së bashku me pagesën e tarifës për aplikim, i cili mbulon studimin fillestar të projektit, administrimin dhe përgatitjen e marrëveshjes për lidhje. Aplikimi për lidhje do të theksojë palën </w:t>
      </w:r>
      <w:r w:rsidRPr="005D0B4D">
        <w:rPr>
          <w:sz w:val="21"/>
          <w:szCs w:val="21"/>
          <w:lang w:val="sq-AL"/>
        </w:rPr>
        <w:lastRenderedPageBreak/>
        <w:t>përgjegjëse për lidhje, i cili do të jetë përgjegjë</w:t>
      </w:r>
      <w:r>
        <w:rPr>
          <w:sz w:val="21"/>
          <w:szCs w:val="21"/>
          <w:lang w:val="sq-AL"/>
        </w:rPr>
        <w:t>s</w:t>
      </w:r>
      <w:r w:rsidRPr="005D0B4D">
        <w:rPr>
          <w:sz w:val="21"/>
          <w:szCs w:val="21"/>
          <w:lang w:val="sq-AL"/>
        </w:rPr>
        <w:t xml:space="preserve"> për procesin e projektimit, tenderimit, ndërtimit, testimit dhe vënies në punë të lidhjes. </w:t>
      </w:r>
    </w:p>
    <w:p w:rsidR="00AA69B5" w:rsidRPr="005D0B4D" w:rsidRDefault="00AA69B5" w:rsidP="00AA69B5">
      <w:pPr>
        <w:pStyle w:val="Paragrafi"/>
        <w:rPr>
          <w:sz w:val="21"/>
          <w:szCs w:val="21"/>
          <w:lang w:val="sq-AL"/>
        </w:rPr>
      </w:pPr>
      <w:r w:rsidRPr="005D0B4D">
        <w:rPr>
          <w:sz w:val="21"/>
          <w:szCs w:val="21"/>
          <w:lang w:val="sq-AL"/>
        </w:rPr>
        <w:t>Aplikimi formal nga një përdorues do të nënkuptojë fillimin e planit kohor të lidhjes, që kërkon nga OST</w:t>
      </w:r>
      <w:r>
        <w:rPr>
          <w:sz w:val="21"/>
          <w:szCs w:val="21"/>
          <w:lang w:val="sq-AL"/>
        </w:rPr>
        <w:t>-ja</w:t>
      </w:r>
      <w:r w:rsidRPr="005D0B4D">
        <w:rPr>
          <w:sz w:val="21"/>
          <w:szCs w:val="21"/>
          <w:lang w:val="sq-AL"/>
        </w:rPr>
        <w:t xml:space="preserve"> të përgjigjet me një ofertë për lidhje brenda afatit të fundit për ofertë</w:t>
      </w:r>
      <w:r>
        <w:rPr>
          <w:sz w:val="21"/>
          <w:szCs w:val="21"/>
          <w:lang w:val="sq-AL"/>
        </w:rPr>
        <w:t>,</w:t>
      </w:r>
      <w:r w:rsidRPr="005D0B4D">
        <w:rPr>
          <w:sz w:val="21"/>
          <w:szCs w:val="21"/>
          <w:lang w:val="sq-AL"/>
        </w:rPr>
        <w:t xml:space="preserve"> që do të jetë:</w:t>
      </w:r>
    </w:p>
    <w:p w:rsidR="00AA69B5" w:rsidRPr="005D0B4D" w:rsidRDefault="00AA69B5" w:rsidP="00AA69B5">
      <w:pPr>
        <w:pStyle w:val="Paragrafi"/>
        <w:rPr>
          <w:sz w:val="21"/>
          <w:szCs w:val="21"/>
          <w:lang w:val="sq-AL"/>
        </w:rPr>
      </w:pPr>
      <w:r w:rsidRPr="005D0B4D">
        <w:rPr>
          <w:sz w:val="21"/>
          <w:szCs w:val="21"/>
          <w:lang w:val="sq-AL"/>
        </w:rPr>
        <w:t>- 60 ditë, kur janë mbajtur diskutime të suksesshme preliminare dhe studimet e projektit fillestar janë kryer plotësisht.</w:t>
      </w:r>
    </w:p>
    <w:p w:rsidR="00AA69B5" w:rsidRPr="005D0B4D" w:rsidRDefault="00AA69B5" w:rsidP="00AA69B5">
      <w:pPr>
        <w:pStyle w:val="Paragrafi"/>
        <w:rPr>
          <w:sz w:val="21"/>
          <w:szCs w:val="21"/>
          <w:lang w:val="sq-AL"/>
        </w:rPr>
      </w:pPr>
      <w:r w:rsidRPr="005D0B4D">
        <w:rPr>
          <w:sz w:val="21"/>
          <w:szCs w:val="21"/>
          <w:lang w:val="sq-AL"/>
        </w:rPr>
        <w:t xml:space="preserve">- 90 ditë, kur nuk është kryer ndonjë studim i përshtatshëm i sistemit dhe kërkohen të dhëna shtesë nga aplikuesi. </w:t>
      </w:r>
    </w:p>
    <w:p w:rsidR="00AA69B5" w:rsidRPr="005D0B4D" w:rsidRDefault="00AA69B5" w:rsidP="00AA69B5">
      <w:pPr>
        <w:pStyle w:val="Paragrafi"/>
        <w:rPr>
          <w:sz w:val="21"/>
          <w:szCs w:val="21"/>
          <w:lang w:val="sq-AL"/>
        </w:rPr>
      </w:pPr>
      <w:r w:rsidRPr="005D0B4D">
        <w:rPr>
          <w:sz w:val="21"/>
          <w:szCs w:val="21"/>
          <w:lang w:val="sq-AL"/>
        </w:rPr>
        <w:t>OST-ja realisht duhet të përgjigjet sa më shpejt që është e mundur.</w:t>
      </w:r>
    </w:p>
    <w:p w:rsidR="00AA69B5" w:rsidRPr="005D0B4D" w:rsidRDefault="00AA69B5" w:rsidP="00AA69B5">
      <w:pPr>
        <w:pStyle w:val="Paragrafi"/>
        <w:rPr>
          <w:sz w:val="21"/>
          <w:szCs w:val="21"/>
          <w:lang w:val="sq-AL"/>
        </w:rPr>
      </w:pPr>
      <w:r w:rsidRPr="005D0B4D">
        <w:rPr>
          <w:sz w:val="21"/>
          <w:szCs w:val="21"/>
          <w:lang w:val="sq-AL"/>
        </w:rPr>
        <w:t>Kur përdoruesi dëshiron të zbatojë lidhjen në disa faza kohore, atëherë përdoruesi:</w:t>
      </w:r>
    </w:p>
    <w:p w:rsidR="00AA69B5" w:rsidRPr="005D0B4D" w:rsidRDefault="00AA69B5" w:rsidP="00AA69B5">
      <w:pPr>
        <w:pStyle w:val="Paragrafi"/>
        <w:rPr>
          <w:sz w:val="21"/>
          <w:szCs w:val="21"/>
          <w:lang w:val="sq-AL"/>
        </w:rPr>
      </w:pPr>
      <w:r w:rsidRPr="005D0B4D">
        <w:rPr>
          <w:sz w:val="21"/>
          <w:szCs w:val="21"/>
          <w:lang w:val="sq-AL"/>
        </w:rPr>
        <w:t>- mund të vendosë të zbatojë vetëm fazën e parë me një aplikim për lidhje vetëm për atë fazë</w:t>
      </w:r>
      <w:r>
        <w:rPr>
          <w:sz w:val="21"/>
          <w:szCs w:val="21"/>
          <w:lang w:val="sq-AL"/>
        </w:rPr>
        <w:t>;</w:t>
      </w:r>
    </w:p>
    <w:p w:rsidR="00AA69B5" w:rsidRPr="005D0B4D" w:rsidRDefault="00AA69B5" w:rsidP="00AA69B5">
      <w:pPr>
        <w:pStyle w:val="Paragrafi"/>
        <w:rPr>
          <w:sz w:val="21"/>
          <w:szCs w:val="21"/>
          <w:lang w:val="sq-AL"/>
        </w:rPr>
      </w:pPr>
      <w:r w:rsidRPr="005D0B4D">
        <w:rPr>
          <w:sz w:val="21"/>
          <w:szCs w:val="21"/>
          <w:lang w:val="sq-AL"/>
        </w:rPr>
        <w:t>- mund</w:t>
      </w:r>
      <w:r>
        <w:rPr>
          <w:sz w:val="21"/>
          <w:szCs w:val="21"/>
          <w:lang w:val="sq-AL"/>
        </w:rPr>
        <w:t xml:space="preserve"> t</w:t>
      </w:r>
      <w:r w:rsidRPr="005D0B4D">
        <w:rPr>
          <w:sz w:val="21"/>
          <w:szCs w:val="21"/>
          <w:lang w:val="sq-AL"/>
        </w:rPr>
        <w:t>ë aplikojë formalisht për fazën e parë dhe të japë informacion për të gjitha fazat, përfshirë</w:t>
      </w:r>
      <w:r>
        <w:rPr>
          <w:sz w:val="21"/>
          <w:szCs w:val="21"/>
          <w:lang w:val="sq-AL"/>
        </w:rPr>
        <w:t xml:space="preserve"> edhe afatet kohore;</w:t>
      </w:r>
    </w:p>
    <w:p w:rsidR="00AA69B5" w:rsidRPr="005D0B4D" w:rsidRDefault="00AA69B5" w:rsidP="00AA69B5">
      <w:pPr>
        <w:pStyle w:val="Paragrafi"/>
        <w:rPr>
          <w:sz w:val="21"/>
          <w:szCs w:val="21"/>
          <w:lang w:val="sq-AL"/>
        </w:rPr>
      </w:pPr>
      <w:r w:rsidRPr="005D0B4D">
        <w:rPr>
          <w:sz w:val="21"/>
          <w:szCs w:val="21"/>
          <w:lang w:val="sq-AL"/>
        </w:rPr>
        <w:t xml:space="preserve"> - mund</w:t>
      </w:r>
      <w:r>
        <w:rPr>
          <w:sz w:val="21"/>
          <w:szCs w:val="21"/>
          <w:lang w:val="sq-AL"/>
        </w:rPr>
        <w:t xml:space="preserve"> t</w:t>
      </w:r>
      <w:r w:rsidRPr="005D0B4D">
        <w:rPr>
          <w:sz w:val="21"/>
          <w:szCs w:val="21"/>
          <w:lang w:val="sq-AL"/>
        </w:rPr>
        <w:t>ë aplikojë për të gjitha fazat me afatin kohor të përcaktuar për realizimin e secilës fazë.</w:t>
      </w:r>
    </w:p>
    <w:p w:rsidR="00AA69B5" w:rsidRPr="005D0B4D" w:rsidRDefault="00AA69B5" w:rsidP="00AA69B5">
      <w:pPr>
        <w:pStyle w:val="Paragrafi"/>
        <w:rPr>
          <w:sz w:val="21"/>
          <w:szCs w:val="21"/>
          <w:lang w:val="sq-AL"/>
        </w:rPr>
      </w:pPr>
      <w:r w:rsidRPr="005D0B4D">
        <w:rPr>
          <w:sz w:val="21"/>
          <w:szCs w:val="21"/>
          <w:lang w:val="sq-AL"/>
        </w:rPr>
        <w:t>Nëse oferta për lidhje pranohet duhet të në</w:t>
      </w:r>
      <w:r>
        <w:rPr>
          <w:sz w:val="21"/>
          <w:szCs w:val="21"/>
          <w:lang w:val="sq-AL"/>
        </w:rPr>
        <w:t>nshkruhet m</w:t>
      </w:r>
      <w:r w:rsidRPr="005D0B4D">
        <w:rPr>
          <w:sz w:val="21"/>
          <w:szCs w:val="21"/>
          <w:lang w:val="sq-AL"/>
        </w:rPr>
        <w:t>arrëveshja për lidhje.</w:t>
      </w:r>
    </w:p>
    <w:p w:rsidR="00AA69B5" w:rsidRPr="005D0B4D" w:rsidRDefault="00AA69B5" w:rsidP="00AA69B5">
      <w:pPr>
        <w:pStyle w:val="Paragrafi"/>
        <w:rPr>
          <w:sz w:val="21"/>
          <w:szCs w:val="21"/>
          <w:lang w:val="sq-AL"/>
        </w:rPr>
      </w:pPr>
      <w:r w:rsidRPr="005D0B4D">
        <w:rPr>
          <w:sz w:val="21"/>
          <w:szCs w:val="21"/>
          <w:lang w:val="sq-AL"/>
        </w:rPr>
        <w:t>4.6 Tarifa e lidhjes</w:t>
      </w:r>
    </w:p>
    <w:p w:rsidR="00AA69B5" w:rsidRPr="005D0B4D" w:rsidRDefault="00AA69B5" w:rsidP="00AA69B5">
      <w:pPr>
        <w:pStyle w:val="Paragrafi"/>
        <w:rPr>
          <w:sz w:val="21"/>
          <w:szCs w:val="21"/>
          <w:lang w:val="sq-AL"/>
        </w:rPr>
      </w:pPr>
      <w:r w:rsidRPr="005D0B4D">
        <w:rPr>
          <w:sz w:val="21"/>
          <w:szCs w:val="21"/>
          <w:lang w:val="sq-AL"/>
        </w:rPr>
        <w:t xml:space="preserve">Tarifa e lidhjes do të formohet  prej dy  njësive të veçanta. </w:t>
      </w:r>
    </w:p>
    <w:p w:rsidR="00AA69B5" w:rsidRPr="005D0B4D" w:rsidRDefault="00AA69B5" w:rsidP="00AA69B5">
      <w:pPr>
        <w:pStyle w:val="Paragrafi"/>
        <w:rPr>
          <w:sz w:val="21"/>
          <w:szCs w:val="21"/>
          <w:lang w:val="sq-AL"/>
        </w:rPr>
      </w:pPr>
      <w:r w:rsidRPr="005D0B4D">
        <w:rPr>
          <w:sz w:val="21"/>
          <w:szCs w:val="21"/>
          <w:lang w:val="sq-AL"/>
        </w:rPr>
        <w:t>1. Tarifa pë</w:t>
      </w:r>
      <w:r>
        <w:rPr>
          <w:sz w:val="21"/>
          <w:szCs w:val="21"/>
          <w:lang w:val="sq-AL"/>
        </w:rPr>
        <w:t>r a</w:t>
      </w:r>
      <w:r w:rsidRPr="005D0B4D">
        <w:rPr>
          <w:sz w:val="21"/>
          <w:szCs w:val="21"/>
          <w:lang w:val="sq-AL"/>
        </w:rPr>
        <w:t>plikim (studimi i pranueshmërisë së lidhjes në rrjetin e transmetimit, përgatitja e dokumentacionit për marrëveshjen e lidhjes me përdoruesin). Kjo tarifë është fikse dhe do të paguhet në vleftën</w:t>
      </w:r>
      <w:r w:rsidRPr="005D0B4D">
        <w:rPr>
          <w:color w:val="FFFFFF"/>
          <w:sz w:val="21"/>
          <w:szCs w:val="21"/>
          <w:lang w:val="sq-AL"/>
        </w:rPr>
        <w:t xml:space="preserve"> </w:t>
      </w:r>
      <w:r w:rsidRPr="005D0B4D">
        <w:rPr>
          <w:sz w:val="21"/>
          <w:szCs w:val="21"/>
          <w:lang w:val="sq-AL"/>
        </w:rPr>
        <w:t>300 000 (treqind mijë) lekë, në momentin e aplikimit për lidhje nga përdoruesi.</w:t>
      </w:r>
    </w:p>
    <w:p w:rsidR="00AA69B5" w:rsidRPr="005D0B4D" w:rsidRDefault="00AA69B5" w:rsidP="00AA69B5">
      <w:pPr>
        <w:pStyle w:val="Paragrafi"/>
        <w:rPr>
          <w:sz w:val="21"/>
          <w:szCs w:val="21"/>
          <w:lang w:val="sq-AL"/>
        </w:rPr>
      </w:pPr>
      <w:r w:rsidRPr="005D0B4D">
        <w:rPr>
          <w:sz w:val="21"/>
          <w:szCs w:val="21"/>
          <w:lang w:val="sq-AL"/>
        </w:rPr>
        <w:t xml:space="preserve">2. Tarifa për mbikëqyrje (tarifa për kontrollin dhe vlerësimin e projektit teknik, mbikëqyrjen e ndërtimit, testimit dhe komisionimit të lidhjes). Kjo tarifë do të jetë variabël në funksion të fuqisë së plotë të kërkuar, të deklaruar nga përdoruesi dhe do të ketë vlerën 50 lekë/KVA,  por në të gjitha rastet nuk do të jetë më e madhe se vlefta kufitare prej 2.5 milion (dy milion e pesëqind mijë) lekësh. Pagesa e kësaj tarife bëhet nga përdoruesi në momentin e nënshkrimit të marrëveshjes së lidhjes dhe është parakusht për fillimin e punës. </w:t>
      </w:r>
    </w:p>
    <w:p w:rsidR="00AA69B5" w:rsidRPr="005D0B4D" w:rsidRDefault="00AA69B5" w:rsidP="00AA69B5">
      <w:pPr>
        <w:pStyle w:val="Paragrafi"/>
        <w:rPr>
          <w:sz w:val="21"/>
          <w:szCs w:val="21"/>
          <w:lang w:val="sq-AL"/>
        </w:rPr>
      </w:pPr>
      <w:r w:rsidRPr="005D0B4D">
        <w:rPr>
          <w:sz w:val="21"/>
          <w:szCs w:val="21"/>
          <w:lang w:val="sq-AL"/>
        </w:rPr>
        <w:t>Kostoja e aseteve të lidhjes, që përfshin koston e  blerjes dhe ndërtimit të aseteve të lidhjes, mbulohet nga vetë përdoruesi</w:t>
      </w:r>
      <w:r>
        <w:rPr>
          <w:sz w:val="21"/>
          <w:szCs w:val="21"/>
          <w:lang w:val="sq-AL"/>
        </w:rPr>
        <w:t>,</w:t>
      </w:r>
      <w:r w:rsidRPr="005D0B4D">
        <w:rPr>
          <w:sz w:val="21"/>
          <w:szCs w:val="21"/>
          <w:lang w:val="sq-AL"/>
        </w:rPr>
        <w:t xml:space="preserve"> ndërsa  kostoja e përforcimit të rrjetit të transmetimit dhe kostoja e O&amp;M, mbulohen nga tarifa e shërbimit të transmetimit në përputhje me metodologjinë e tarifës së shërbimit të transmetimit, të aprovuar nga ERE.</w:t>
      </w:r>
    </w:p>
    <w:p w:rsidR="00AA69B5" w:rsidRPr="005D0B4D" w:rsidRDefault="00AA69B5" w:rsidP="00AA69B5">
      <w:pPr>
        <w:pStyle w:val="Paragrafi"/>
        <w:rPr>
          <w:sz w:val="21"/>
          <w:szCs w:val="21"/>
          <w:lang w:val="sq-AL"/>
        </w:rPr>
      </w:pPr>
      <w:r w:rsidRPr="005D0B4D">
        <w:rPr>
          <w:sz w:val="21"/>
          <w:szCs w:val="21"/>
          <w:lang w:val="sq-AL"/>
        </w:rPr>
        <w:t>4.7 Marrëveshja për lidhje</w:t>
      </w:r>
    </w:p>
    <w:p w:rsidR="00AA69B5" w:rsidRPr="005D0B4D" w:rsidRDefault="00AA69B5" w:rsidP="00AA69B5">
      <w:pPr>
        <w:pStyle w:val="Paragrafi"/>
        <w:rPr>
          <w:sz w:val="21"/>
          <w:szCs w:val="21"/>
          <w:lang w:val="sq-AL"/>
        </w:rPr>
      </w:pPr>
      <w:r w:rsidRPr="005D0B4D">
        <w:rPr>
          <w:sz w:val="21"/>
          <w:szCs w:val="21"/>
          <w:lang w:val="sq-AL"/>
        </w:rPr>
        <w:t>Nëse aplikuesit i pranohet kërkesa për lidhje, OST</w:t>
      </w:r>
      <w:r>
        <w:rPr>
          <w:sz w:val="21"/>
          <w:szCs w:val="21"/>
          <w:lang w:val="sq-AL"/>
        </w:rPr>
        <w:t>-ja</w:t>
      </w:r>
      <w:r w:rsidRPr="005D0B4D">
        <w:rPr>
          <w:sz w:val="21"/>
          <w:szCs w:val="21"/>
          <w:lang w:val="sq-AL"/>
        </w:rPr>
        <w:t xml:space="preserve"> dhe përdoruesi duhet të nënshkruajnë një marrëveshje lidhjeje.</w:t>
      </w:r>
    </w:p>
    <w:p w:rsidR="00AA69B5" w:rsidRPr="005D0B4D" w:rsidRDefault="00AA69B5" w:rsidP="00AA69B5">
      <w:pPr>
        <w:pStyle w:val="Paragrafi"/>
        <w:rPr>
          <w:sz w:val="21"/>
          <w:szCs w:val="21"/>
          <w:lang w:val="sq-AL"/>
        </w:rPr>
      </w:pPr>
      <w:r w:rsidRPr="005D0B4D">
        <w:rPr>
          <w:sz w:val="21"/>
          <w:szCs w:val="21"/>
          <w:lang w:val="sq-AL"/>
        </w:rPr>
        <w:t xml:space="preserve">Në marrëveshjen e lidhjes duhet të specifikohen kushtet e përgjithshme të lidhjes dhe çdo kusht specifik teknik dhe financiar i aplikuar në atë lidhje, në përputhje me Kodin e </w:t>
      </w:r>
      <w:r>
        <w:rPr>
          <w:sz w:val="21"/>
          <w:szCs w:val="21"/>
          <w:lang w:val="sq-AL"/>
        </w:rPr>
        <w:t>R</w:t>
      </w:r>
      <w:r w:rsidRPr="005D0B4D">
        <w:rPr>
          <w:sz w:val="21"/>
          <w:szCs w:val="21"/>
          <w:lang w:val="sq-AL"/>
        </w:rPr>
        <w:t>rjetit</w:t>
      </w:r>
      <w:r>
        <w:rPr>
          <w:sz w:val="21"/>
          <w:szCs w:val="21"/>
          <w:lang w:val="sq-AL"/>
        </w:rPr>
        <w:t>–Kodi i  L</w:t>
      </w:r>
      <w:r w:rsidRPr="005D0B4D">
        <w:rPr>
          <w:sz w:val="21"/>
          <w:szCs w:val="21"/>
          <w:lang w:val="sq-AL"/>
        </w:rPr>
        <w:t>idhjes.</w:t>
      </w:r>
    </w:p>
    <w:p w:rsidR="00AA69B5" w:rsidRPr="005D0B4D" w:rsidRDefault="00AA69B5" w:rsidP="00AA69B5">
      <w:pPr>
        <w:pStyle w:val="Paragrafi"/>
        <w:rPr>
          <w:sz w:val="21"/>
          <w:szCs w:val="21"/>
          <w:lang w:val="sq-AL"/>
        </w:rPr>
      </w:pPr>
      <w:r w:rsidRPr="005D0B4D">
        <w:rPr>
          <w:sz w:val="21"/>
          <w:szCs w:val="21"/>
          <w:lang w:val="sq-AL"/>
        </w:rPr>
        <w:t>Në marrëveshjen e lidhjes duhet të përcaktohen gjithashtu:</w:t>
      </w:r>
    </w:p>
    <w:p w:rsidR="00AA69B5" w:rsidRPr="005D0B4D" w:rsidRDefault="00AA69B5" w:rsidP="00AA69B5">
      <w:pPr>
        <w:pStyle w:val="Paragrafi"/>
        <w:rPr>
          <w:sz w:val="21"/>
          <w:szCs w:val="21"/>
          <w:lang w:val="sq-AL"/>
        </w:rPr>
      </w:pPr>
      <w:r w:rsidRPr="005D0B4D">
        <w:rPr>
          <w:sz w:val="21"/>
          <w:szCs w:val="21"/>
          <w:lang w:val="sq-AL"/>
        </w:rPr>
        <w:t xml:space="preserve">1. </w:t>
      </w:r>
      <w:r>
        <w:rPr>
          <w:sz w:val="21"/>
          <w:szCs w:val="21"/>
          <w:lang w:val="sq-AL"/>
        </w:rPr>
        <w:t>p</w:t>
      </w:r>
      <w:r w:rsidRPr="005D0B4D">
        <w:rPr>
          <w:sz w:val="21"/>
          <w:szCs w:val="21"/>
          <w:lang w:val="sq-AL"/>
        </w:rPr>
        <w:t>ërgjegjësitë për kontrollin dhe mirëmbajtjen e pajisjeve</w:t>
      </w:r>
      <w:r>
        <w:rPr>
          <w:sz w:val="21"/>
          <w:szCs w:val="21"/>
          <w:lang w:val="sq-AL"/>
        </w:rPr>
        <w:t>;</w:t>
      </w:r>
    </w:p>
    <w:p w:rsidR="00AA69B5" w:rsidRPr="005D0B4D" w:rsidRDefault="00AA69B5" w:rsidP="00AA69B5">
      <w:pPr>
        <w:pStyle w:val="Paragrafi"/>
        <w:rPr>
          <w:sz w:val="21"/>
          <w:szCs w:val="21"/>
          <w:lang w:val="sq-AL"/>
        </w:rPr>
      </w:pPr>
      <w:r w:rsidRPr="005D0B4D">
        <w:rPr>
          <w:sz w:val="21"/>
          <w:szCs w:val="21"/>
          <w:lang w:val="sq-AL"/>
        </w:rPr>
        <w:t xml:space="preserve">2. </w:t>
      </w:r>
      <w:r>
        <w:rPr>
          <w:sz w:val="21"/>
          <w:szCs w:val="21"/>
          <w:lang w:val="sq-AL"/>
        </w:rPr>
        <w:t>p</w:t>
      </w:r>
      <w:r w:rsidRPr="005D0B4D">
        <w:rPr>
          <w:sz w:val="21"/>
          <w:szCs w:val="21"/>
          <w:lang w:val="sq-AL"/>
        </w:rPr>
        <w:t>ërgjegjësitë për operimin e pajisjeve</w:t>
      </w:r>
      <w:r>
        <w:rPr>
          <w:sz w:val="21"/>
          <w:szCs w:val="21"/>
          <w:lang w:val="sq-AL"/>
        </w:rPr>
        <w:t>;</w:t>
      </w:r>
    </w:p>
    <w:p w:rsidR="00AA69B5" w:rsidRPr="005D0B4D" w:rsidRDefault="00AA69B5" w:rsidP="00AA69B5">
      <w:pPr>
        <w:pStyle w:val="Paragrafi"/>
        <w:rPr>
          <w:sz w:val="21"/>
          <w:szCs w:val="21"/>
          <w:lang w:val="sq-AL"/>
        </w:rPr>
      </w:pPr>
      <w:r w:rsidRPr="005D0B4D">
        <w:rPr>
          <w:sz w:val="21"/>
          <w:szCs w:val="21"/>
          <w:lang w:val="sq-AL"/>
        </w:rPr>
        <w:t xml:space="preserve">3. </w:t>
      </w:r>
      <w:r>
        <w:rPr>
          <w:sz w:val="21"/>
          <w:szCs w:val="21"/>
          <w:lang w:val="sq-AL"/>
        </w:rPr>
        <w:t>p</w:t>
      </w:r>
      <w:r w:rsidRPr="005D0B4D">
        <w:rPr>
          <w:sz w:val="21"/>
          <w:szCs w:val="21"/>
          <w:lang w:val="sq-AL"/>
        </w:rPr>
        <w:t>ërgjegjësitë për sigurinë e personelit.</w:t>
      </w:r>
    </w:p>
    <w:p w:rsidR="00AA69B5" w:rsidRPr="005D0B4D" w:rsidRDefault="00AA69B5" w:rsidP="00AA69B5">
      <w:pPr>
        <w:pStyle w:val="Paragrafi"/>
        <w:rPr>
          <w:sz w:val="21"/>
          <w:szCs w:val="21"/>
          <w:lang w:val="sq-AL"/>
        </w:rPr>
      </w:pPr>
      <w:r w:rsidRPr="005D0B4D">
        <w:rPr>
          <w:sz w:val="21"/>
          <w:szCs w:val="21"/>
          <w:lang w:val="sq-AL"/>
        </w:rPr>
        <w:t>4.8 Refuzimi për lidhje</w:t>
      </w:r>
    </w:p>
    <w:p w:rsidR="00AA69B5" w:rsidRPr="005D0B4D" w:rsidRDefault="00AA69B5" w:rsidP="00AA69B5">
      <w:pPr>
        <w:pStyle w:val="Paragrafi"/>
        <w:rPr>
          <w:sz w:val="21"/>
          <w:szCs w:val="21"/>
          <w:lang w:val="sq-AL"/>
        </w:rPr>
      </w:pPr>
      <w:r w:rsidRPr="005D0B4D">
        <w:rPr>
          <w:sz w:val="21"/>
          <w:szCs w:val="21"/>
          <w:lang w:val="sq-AL"/>
        </w:rPr>
        <w:t xml:space="preserve">OST-ja do të refuzojë një lidhje vetëm nëse ka arsye teknike për një gjë të tillë, siç shkruhet në Kodin e </w:t>
      </w:r>
      <w:r>
        <w:rPr>
          <w:sz w:val="21"/>
          <w:szCs w:val="21"/>
          <w:lang w:val="sq-AL"/>
        </w:rPr>
        <w:t>R</w:t>
      </w:r>
      <w:r w:rsidRPr="005D0B4D">
        <w:rPr>
          <w:sz w:val="21"/>
          <w:szCs w:val="21"/>
          <w:lang w:val="sq-AL"/>
        </w:rPr>
        <w:t xml:space="preserve">rjetit-Kodi i </w:t>
      </w:r>
      <w:r>
        <w:rPr>
          <w:sz w:val="21"/>
          <w:szCs w:val="21"/>
          <w:lang w:val="sq-AL"/>
        </w:rPr>
        <w:t>L</w:t>
      </w:r>
      <w:r w:rsidRPr="005D0B4D">
        <w:rPr>
          <w:sz w:val="21"/>
          <w:szCs w:val="21"/>
          <w:lang w:val="sq-AL"/>
        </w:rPr>
        <w:t>idhjes. Duke pasur parasysh se përdoruesi duhet të paguajë paraprakisht, nuk duhet të ketë asnjë arsye financiare për refuzim.</w:t>
      </w:r>
    </w:p>
    <w:p w:rsidR="00AA69B5" w:rsidRPr="005D0B4D" w:rsidRDefault="00AA69B5" w:rsidP="00AA69B5">
      <w:pPr>
        <w:pStyle w:val="Paragrafi"/>
        <w:rPr>
          <w:sz w:val="21"/>
          <w:szCs w:val="21"/>
          <w:lang w:val="sq-AL"/>
        </w:rPr>
      </w:pPr>
      <w:r w:rsidRPr="005D0B4D">
        <w:rPr>
          <w:sz w:val="21"/>
          <w:szCs w:val="21"/>
          <w:lang w:val="sq-AL"/>
        </w:rPr>
        <w:t>4.9 Anulimi (përfundimi) i lidhjes</w:t>
      </w:r>
    </w:p>
    <w:p w:rsidR="00AA69B5" w:rsidRPr="005D0B4D" w:rsidRDefault="00AA69B5" w:rsidP="00AA69B5">
      <w:pPr>
        <w:pStyle w:val="Paragrafi"/>
        <w:rPr>
          <w:sz w:val="21"/>
          <w:szCs w:val="21"/>
          <w:lang w:val="sq-AL"/>
        </w:rPr>
      </w:pPr>
      <w:r w:rsidRPr="005D0B4D">
        <w:rPr>
          <w:sz w:val="21"/>
          <w:szCs w:val="21"/>
          <w:lang w:val="sq-AL"/>
        </w:rPr>
        <w:t>Kur një përdorues dëshiron të anulojë marrëveshjen e lidhjes, ai duhet të njoftojë OST-në një vit para. OST-ja ka të drejtë të kalojë në pronësi të saj pa pagesë të gjitha asetet që kanë funksionin e transmetimit (deri në kufirin e matjes tregtare).</w:t>
      </w:r>
    </w:p>
    <w:p w:rsidR="00AA69B5" w:rsidRPr="005D0B4D" w:rsidRDefault="00AA69B5" w:rsidP="00AA69B5">
      <w:pPr>
        <w:pStyle w:val="Paragrafi"/>
        <w:rPr>
          <w:sz w:val="21"/>
          <w:szCs w:val="21"/>
          <w:lang w:val="sq-AL"/>
        </w:rPr>
      </w:pPr>
      <w:r w:rsidRPr="005D0B4D">
        <w:rPr>
          <w:sz w:val="21"/>
          <w:szCs w:val="21"/>
          <w:lang w:val="sq-AL"/>
        </w:rPr>
        <w:t>4.10  De-energjezimi</w:t>
      </w:r>
    </w:p>
    <w:p w:rsidR="00AA69B5" w:rsidRPr="005D0B4D" w:rsidRDefault="00AA69B5" w:rsidP="00AA69B5">
      <w:pPr>
        <w:pStyle w:val="Paragrafi"/>
        <w:rPr>
          <w:sz w:val="21"/>
          <w:szCs w:val="21"/>
          <w:lang w:val="sq-AL"/>
        </w:rPr>
      </w:pPr>
      <w:r w:rsidRPr="005D0B4D">
        <w:rPr>
          <w:sz w:val="21"/>
          <w:szCs w:val="21"/>
          <w:lang w:val="sq-AL"/>
        </w:rPr>
        <w:t>De-energjizimi i lidhjes nuk llogaritet si anulim (përfundim) i marreveshjes për lidhje.</w:t>
      </w:r>
    </w:p>
    <w:p w:rsidR="00AA69B5" w:rsidRPr="005D0B4D" w:rsidRDefault="00AA69B5" w:rsidP="00AA69B5">
      <w:pPr>
        <w:pStyle w:val="Paragrafi"/>
        <w:rPr>
          <w:sz w:val="21"/>
          <w:szCs w:val="21"/>
          <w:lang w:val="sq-AL"/>
        </w:rPr>
      </w:pPr>
      <w:r w:rsidRPr="005D0B4D">
        <w:rPr>
          <w:sz w:val="21"/>
          <w:szCs w:val="21"/>
          <w:lang w:val="sq-AL"/>
        </w:rPr>
        <w:t>4.11  Ankesat</w:t>
      </w:r>
    </w:p>
    <w:p w:rsidR="00AA69B5" w:rsidRPr="005D0B4D" w:rsidRDefault="00AA69B5" w:rsidP="00AA69B5">
      <w:pPr>
        <w:pStyle w:val="Paragrafi"/>
        <w:rPr>
          <w:sz w:val="21"/>
          <w:szCs w:val="21"/>
          <w:lang w:val="sq-AL"/>
        </w:rPr>
      </w:pPr>
      <w:r w:rsidRPr="005D0B4D">
        <w:rPr>
          <w:sz w:val="21"/>
          <w:szCs w:val="21"/>
          <w:lang w:val="sq-AL"/>
        </w:rPr>
        <w:t xml:space="preserve">Cilido përdorues i sistemit </w:t>
      </w:r>
      <w:r>
        <w:rPr>
          <w:sz w:val="21"/>
          <w:szCs w:val="21"/>
          <w:lang w:val="sq-AL"/>
        </w:rPr>
        <w:t>ka të</w:t>
      </w:r>
      <w:r w:rsidRPr="005D0B4D">
        <w:rPr>
          <w:sz w:val="21"/>
          <w:szCs w:val="21"/>
          <w:lang w:val="sq-AL"/>
        </w:rPr>
        <w:t xml:space="preserve"> drejtë të ankohet në ERE për refuzimin për lidhje dhe për çdo mosmarrëveshje me OST për ofertën për lidhje. </w:t>
      </w:r>
    </w:p>
    <w:sectPr w:rsidR="00AA69B5" w:rsidRPr="005D0B4D" w:rsidSect="00C02F0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Trebuchet MS">
    <w:panose1 w:val="020B0603020202020204"/>
    <w:charset w:val="00"/>
    <w:family w:val="swiss"/>
    <w:pitch w:val="variable"/>
    <w:sig w:usb0="000006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E6C8E7C"/>
    <w:lvl w:ilvl="0">
      <w:start w:val="1"/>
      <w:numFmt w:val="decimal"/>
      <w:lvlText w:val="%1."/>
      <w:lvlJc w:val="left"/>
      <w:pPr>
        <w:tabs>
          <w:tab w:val="num" w:pos="1800"/>
        </w:tabs>
        <w:ind w:left="1800" w:hanging="360"/>
      </w:pPr>
    </w:lvl>
  </w:abstractNum>
  <w:abstractNum w:abstractNumId="1">
    <w:nsid w:val="FFFFFF7D"/>
    <w:multiLevelType w:val="singleLevel"/>
    <w:tmpl w:val="452C0D5E"/>
    <w:lvl w:ilvl="0">
      <w:start w:val="1"/>
      <w:numFmt w:val="decimal"/>
      <w:lvlText w:val="%1."/>
      <w:lvlJc w:val="left"/>
      <w:pPr>
        <w:tabs>
          <w:tab w:val="num" w:pos="1440"/>
        </w:tabs>
        <w:ind w:left="1440" w:hanging="360"/>
      </w:pPr>
    </w:lvl>
  </w:abstractNum>
  <w:abstractNum w:abstractNumId="2">
    <w:nsid w:val="FFFFFF7E"/>
    <w:multiLevelType w:val="singleLevel"/>
    <w:tmpl w:val="E7F070BC"/>
    <w:lvl w:ilvl="0">
      <w:start w:val="1"/>
      <w:numFmt w:val="decimal"/>
      <w:lvlText w:val="%1."/>
      <w:lvlJc w:val="left"/>
      <w:pPr>
        <w:tabs>
          <w:tab w:val="num" w:pos="1080"/>
        </w:tabs>
        <w:ind w:left="1080" w:hanging="360"/>
      </w:pPr>
    </w:lvl>
  </w:abstractNum>
  <w:abstractNum w:abstractNumId="3">
    <w:nsid w:val="FFFFFF7F"/>
    <w:multiLevelType w:val="singleLevel"/>
    <w:tmpl w:val="1356330E"/>
    <w:lvl w:ilvl="0">
      <w:start w:val="1"/>
      <w:numFmt w:val="decimal"/>
      <w:lvlText w:val="%1."/>
      <w:lvlJc w:val="left"/>
      <w:pPr>
        <w:tabs>
          <w:tab w:val="num" w:pos="720"/>
        </w:tabs>
        <w:ind w:left="720" w:hanging="360"/>
      </w:pPr>
    </w:lvl>
  </w:abstractNum>
  <w:abstractNum w:abstractNumId="4">
    <w:nsid w:val="FFFFFF80"/>
    <w:multiLevelType w:val="singleLevel"/>
    <w:tmpl w:val="A7AE522E"/>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1674DE82"/>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E6389052"/>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1AFE0C0A"/>
    <w:lvl w:ilvl="0">
      <w:start w:val="1"/>
      <w:numFmt w:val="bullet"/>
      <w:pStyle w:val="NormaleBookmanOldStyle"/>
      <w:lvlText w:val=""/>
      <w:lvlJc w:val="left"/>
      <w:pPr>
        <w:tabs>
          <w:tab w:val="num" w:pos="720"/>
        </w:tabs>
        <w:ind w:left="720" w:hanging="360"/>
      </w:pPr>
      <w:rPr>
        <w:rFonts w:ascii="Symbol" w:hAnsi="Symbol" w:hint="default"/>
      </w:rPr>
    </w:lvl>
  </w:abstractNum>
  <w:abstractNum w:abstractNumId="8">
    <w:nsid w:val="FFFFFF88"/>
    <w:multiLevelType w:val="singleLevel"/>
    <w:tmpl w:val="15E40F5C"/>
    <w:lvl w:ilvl="0">
      <w:start w:val="1"/>
      <w:numFmt w:val="decimal"/>
      <w:lvlText w:val="%1."/>
      <w:lvlJc w:val="left"/>
      <w:pPr>
        <w:tabs>
          <w:tab w:val="num" w:pos="360"/>
        </w:tabs>
        <w:ind w:left="360" w:hanging="360"/>
      </w:pPr>
    </w:lvl>
  </w:abstractNum>
  <w:abstractNum w:abstractNumId="9">
    <w:nsid w:val="FFFFFF89"/>
    <w:multiLevelType w:val="singleLevel"/>
    <w:tmpl w:val="A936F8FE"/>
    <w:lvl w:ilvl="0">
      <w:start w:val="1"/>
      <w:numFmt w:val="bullet"/>
      <w:lvlText w:val=""/>
      <w:lvlJc w:val="left"/>
      <w:pPr>
        <w:tabs>
          <w:tab w:val="num" w:pos="360"/>
        </w:tabs>
        <w:ind w:left="360" w:hanging="360"/>
      </w:pPr>
      <w:rPr>
        <w:rFonts w:ascii="Symbol" w:hAnsi="Symbol" w:hint="default"/>
      </w:rPr>
    </w:lvl>
  </w:abstractNum>
  <w:num w:numId="1">
    <w:abstractNumId w:val="7"/>
  </w:num>
  <w:num w:numId="2">
    <w:abstractNumId w:val="9"/>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AA69B5"/>
    <w:rsid w:val="00085A6C"/>
    <w:rsid w:val="001B34A9"/>
    <w:rsid w:val="00280E90"/>
    <w:rsid w:val="003430B4"/>
    <w:rsid w:val="00466977"/>
    <w:rsid w:val="004C31D9"/>
    <w:rsid w:val="004F6270"/>
    <w:rsid w:val="00A434B8"/>
    <w:rsid w:val="00AA69B5"/>
    <w:rsid w:val="00C02F03"/>
    <w:rsid w:val="00C31D94"/>
    <w:rsid w:val="00ED43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FC560B09-94AB-42F6-A3DB-B4E95E9100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A69B5"/>
    <w:pPr>
      <w:spacing w:after="200" w:line="276" w:lineRule="auto"/>
    </w:pPr>
    <w:rPr>
      <w:rFonts w:ascii="Calibri" w:eastAsia="MS Mincho" w:hAnsi="Calibri"/>
      <w:sz w:val="22"/>
      <w:szCs w:val="22"/>
      <w:lang w:bidi="en-US"/>
    </w:rPr>
  </w:style>
  <w:style w:type="paragraph" w:styleId="Heading1">
    <w:name w:val="heading 1"/>
    <w:basedOn w:val="Normal"/>
    <w:next w:val="Normal"/>
    <w:link w:val="Heading1Char"/>
    <w:uiPriority w:val="9"/>
    <w:qFormat/>
    <w:rsid w:val="00280E90"/>
    <w:pPr>
      <w:keepNext/>
      <w:keepLines/>
      <w:spacing w:before="480" w:after="0"/>
      <w:outlineLvl w:val="0"/>
    </w:pPr>
    <w:rPr>
      <w:rFonts w:ascii="Cambria" w:eastAsia="Times New Roman" w:hAnsi="Cambria"/>
      <w:b/>
      <w:bCs/>
      <w:color w:val="365F91"/>
      <w:sz w:val="28"/>
      <w:szCs w:val="28"/>
    </w:rPr>
  </w:style>
  <w:style w:type="paragraph" w:styleId="Heading2">
    <w:name w:val="heading 2"/>
    <w:basedOn w:val="Normal"/>
    <w:next w:val="Normal"/>
    <w:link w:val="Heading2Char"/>
    <w:uiPriority w:val="9"/>
    <w:qFormat/>
    <w:rsid w:val="00AA69B5"/>
    <w:pPr>
      <w:spacing w:before="200" w:after="0"/>
      <w:outlineLvl w:val="1"/>
    </w:pPr>
    <w:rPr>
      <w:rFonts w:ascii="Cambria" w:eastAsia="Times New Roman" w:hAnsi="Cambria"/>
      <w:b/>
      <w:bCs/>
      <w:sz w:val="26"/>
      <w:szCs w:val="26"/>
    </w:rPr>
  </w:style>
  <w:style w:type="paragraph" w:styleId="Heading3">
    <w:name w:val="heading 3"/>
    <w:basedOn w:val="Normal"/>
    <w:next w:val="Normal"/>
    <w:link w:val="Heading3Char"/>
    <w:uiPriority w:val="9"/>
    <w:qFormat/>
    <w:rsid w:val="00AA69B5"/>
    <w:pPr>
      <w:spacing w:before="200" w:after="0" w:line="271" w:lineRule="auto"/>
      <w:outlineLvl w:val="2"/>
    </w:pPr>
    <w:rPr>
      <w:rFonts w:ascii="Cambria" w:eastAsia="Times New Roman" w:hAnsi="Cambria"/>
      <w:b/>
      <w:bCs/>
    </w:rPr>
  </w:style>
  <w:style w:type="paragraph" w:styleId="Heading4">
    <w:name w:val="heading 4"/>
    <w:basedOn w:val="Normal"/>
    <w:next w:val="Normal"/>
    <w:link w:val="Heading4Char"/>
    <w:uiPriority w:val="9"/>
    <w:qFormat/>
    <w:rsid w:val="00AA69B5"/>
    <w:pPr>
      <w:spacing w:before="200" w:after="0"/>
      <w:outlineLvl w:val="3"/>
    </w:pPr>
    <w:rPr>
      <w:rFonts w:ascii="Cambria" w:eastAsia="Times New Roman" w:hAnsi="Cambria"/>
      <w:b/>
      <w:bCs/>
      <w:i/>
      <w:iCs/>
    </w:rPr>
  </w:style>
  <w:style w:type="paragraph" w:styleId="Heading5">
    <w:name w:val="heading 5"/>
    <w:basedOn w:val="Normal"/>
    <w:next w:val="Normal"/>
    <w:link w:val="Heading5Char"/>
    <w:uiPriority w:val="9"/>
    <w:qFormat/>
    <w:rsid w:val="00AA69B5"/>
    <w:pPr>
      <w:spacing w:before="200" w:after="0"/>
      <w:outlineLvl w:val="4"/>
    </w:pPr>
    <w:rPr>
      <w:rFonts w:ascii="Cambria" w:eastAsia="Times New Roman" w:hAnsi="Cambria"/>
      <w:b/>
      <w:bCs/>
      <w:color w:val="7F7F7F"/>
    </w:rPr>
  </w:style>
  <w:style w:type="paragraph" w:styleId="Heading6">
    <w:name w:val="heading 6"/>
    <w:basedOn w:val="Normal"/>
    <w:next w:val="Normal"/>
    <w:link w:val="Heading6Char"/>
    <w:uiPriority w:val="9"/>
    <w:qFormat/>
    <w:rsid w:val="00AA69B5"/>
    <w:pPr>
      <w:spacing w:after="0" w:line="271" w:lineRule="auto"/>
      <w:outlineLvl w:val="5"/>
    </w:pPr>
    <w:rPr>
      <w:rFonts w:ascii="Cambria" w:eastAsia="Times New Roman" w:hAnsi="Cambria"/>
      <w:b/>
      <w:bCs/>
      <w:i/>
      <w:iCs/>
      <w:color w:val="7F7F7F"/>
    </w:rPr>
  </w:style>
  <w:style w:type="paragraph" w:styleId="Heading7">
    <w:name w:val="heading 7"/>
    <w:basedOn w:val="Normal"/>
    <w:next w:val="Normal"/>
    <w:link w:val="Heading7Char"/>
    <w:uiPriority w:val="9"/>
    <w:qFormat/>
    <w:rsid w:val="00AA69B5"/>
    <w:pPr>
      <w:spacing w:after="0"/>
      <w:outlineLvl w:val="6"/>
    </w:pPr>
    <w:rPr>
      <w:rFonts w:ascii="Cambria" w:eastAsia="Times New Roman" w:hAnsi="Cambria"/>
      <w:i/>
      <w:iCs/>
    </w:rPr>
  </w:style>
  <w:style w:type="paragraph" w:styleId="Heading8">
    <w:name w:val="heading 8"/>
    <w:basedOn w:val="Normal"/>
    <w:next w:val="Normal"/>
    <w:link w:val="Heading8Char"/>
    <w:uiPriority w:val="9"/>
    <w:qFormat/>
    <w:rsid w:val="00AA69B5"/>
    <w:pPr>
      <w:spacing w:after="0"/>
      <w:outlineLvl w:val="7"/>
    </w:pPr>
    <w:rPr>
      <w:rFonts w:ascii="Cambria" w:eastAsia="Times New Roman" w:hAnsi="Cambria"/>
      <w:sz w:val="20"/>
      <w:szCs w:val="20"/>
    </w:rPr>
  </w:style>
  <w:style w:type="paragraph" w:styleId="Heading9">
    <w:name w:val="heading 9"/>
    <w:basedOn w:val="Normal"/>
    <w:next w:val="Normal"/>
    <w:link w:val="Heading9Char"/>
    <w:uiPriority w:val="9"/>
    <w:qFormat/>
    <w:rsid w:val="00AA69B5"/>
    <w:pPr>
      <w:spacing w:after="0"/>
      <w:outlineLvl w:val="8"/>
    </w:pPr>
    <w:rPr>
      <w:rFonts w:ascii="Cambria" w:eastAsia="Times New Roman"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0E90"/>
    <w:rPr>
      <w:rFonts w:ascii="Cambria" w:eastAsia="Times New Roman" w:hAnsi="Cambria" w:cs="Times New Roman"/>
      <w:b/>
      <w:bCs/>
      <w:color w:val="365F91"/>
      <w:sz w:val="28"/>
      <w:szCs w:val="28"/>
      <w:lang w:val="fr-FR"/>
    </w:rPr>
  </w:style>
  <w:style w:type="character" w:customStyle="1" w:styleId="Heading2Char">
    <w:name w:val="Heading 2 Char"/>
    <w:basedOn w:val="DefaultParagraphFont"/>
    <w:link w:val="Heading2"/>
    <w:uiPriority w:val="9"/>
    <w:rsid w:val="00AA69B5"/>
    <w:rPr>
      <w:rFonts w:ascii="Cambria" w:eastAsia="Times New Roman" w:hAnsi="Cambria"/>
      <w:b/>
      <w:bCs/>
      <w:sz w:val="26"/>
      <w:szCs w:val="26"/>
      <w:lang w:bidi="en-US"/>
    </w:rPr>
  </w:style>
  <w:style w:type="character" w:customStyle="1" w:styleId="Heading3Char">
    <w:name w:val="Heading 3 Char"/>
    <w:basedOn w:val="DefaultParagraphFont"/>
    <w:link w:val="Heading3"/>
    <w:uiPriority w:val="9"/>
    <w:rsid w:val="00AA69B5"/>
    <w:rPr>
      <w:rFonts w:ascii="Cambria" w:eastAsia="Times New Roman" w:hAnsi="Cambria"/>
      <w:b/>
      <w:bCs/>
      <w:sz w:val="22"/>
      <w:szCs w:val="22"/>
      <w:lang w:bidi="en-US"/>
    </w:rPr>
  </w:style>
  <w:style w:type="character" w:customStyle="1" w:styleId="Heading4Char">
    <w:name w:val="Heading 4 Char"/>
    <w:basedOn w:val="DefaultParagraphFont"/>
    <w:link w:val="Heading4"/>
    <w:uiPriority w:val="9"/>
    <w:rsid w:val="00AA69B5"/>
    <w:rPr>
      <w:rFonts w:ascii="Cambria" w:eastAsia="Times New Roman" w:hAnsi="Cambria"/>
      <w:b/>
      <w:bCs/>
      <w:i/>
      <w:iCs/>
      <w:sz w:val="22"/>
      <w:szCs w:val="22"/>
      <w:lang w:bidi="en-US"/>
    </w:rPr>
  </w:style>
  <w:style w:type="character" w:customStyle="1" w:styleId="Heading5Char">
    <w:name w:val="Heading 5 Char"/>
    <w:basedOn w:val="DefaultParagraphFont"/>
    <w:link w:val="Heading5"/>
    <w:uiPriority w:val="9"/>
    <w:rsid w:val="00AA69B5"/>
    <w:rPr>
      <w:rFonts w:ascii="Cambria" w:eastAsia="Times New Roman" w:hAnsi="Cambria"/>
      <w:b/>
      <w:bCs/>
      <w:color w:val="7F7F7F"/>
      <w:sz w:val="22"/>
      <w:szCs w:val="22"/>
      <w:lang w:bidi="en-US"/>
    </w:rPr>
  </w:style>
  <w:style w:type="character" w:customStyle="1" w:styleId="Heading6Char">
    <w:name w:val="Heading 6 Char"/>
    <w:basedOn w:val="DefaultParagraphFont"/>
    <w:link w:val="Heading6"/>
    <w:uiPriority w:val="9"/>
    <w:rsid w:val="00AA69B5"/>
    <w:rPr>
      <w:rFonts w:ascii="Cambria" w:eastAsia="Times New Roman" w:hAnsi="Cambria"/>
      <w:b/>
      <w:bCs/>
      <w:i/>
      <w:iCs/>
      <w:color w:val="7F7F7F"/>
      <w:sz w:val="22"/>
      <w:szCs w:val="22"/>
      <w:lang w:bidi="en-US"/>
    </w:rPr>
  </w:style>
  <w:style w:type="character" w:customStyle="1" w:styleId="Heading7Char">
    <w:name w:val="Heading 7 Char"/>
    <w:basedOn w:val="DefaultParagraphFont"/>
    <w:link w:val="Heading7"/>
    <w:uiPriority w:val="9"/>
    <w:rsid w:val="00AA69B5"/>
    <w:rPr>
      <w:rFonts w:ascii="Cambria" w:eastAsia="Times New Roman" w:hAnsi="Cambria"/>
      <w:i/>
      <w:iCs/>
      <w:sz w:val="22"/>
      <w:szCs w:val="22"/>
      <w:lang w:bidi="en-US"/>
    </w:rPr>
  </w:style>
  <w:style w:type="character" w:customStyle="1" w:styleId="Heading8Char">
    <w:name w:val="Heading 8 Char"/>
    <w:basedOn w:val="DefaultParagraphFont"/>
    <w:link w:val="Heading8"/>
    <w:uiPriority w:val="9"/>
    <w:rsid w:val="00AA69B5"/>
    <w:rPr>
      <w:rFonts w:ascii="Cambria" w:eastAsia="Times New Roman" w:hAnsi="Cambria"/>
      <w:lang w:bidi="en-US"/>
    </w:rPr>
  </w:style>
  <w:style w:type="character" w:customStyle="1" w:styleId="Heading9Char">
    <w:name w:val="Heading 9 Char"/>
    <w:basedOn w:val="DefaultParagraphFont"/>
    <w:link w:val="Heading9"/>
    <w:uiPriority w:val="9"/>
    <w:rsid w:val="00AA69B5"/>
    <w:rPr>
      <w:rFonts w:ascii="Cambria" w:eastAsia="Times New Roman" w:hAnsi="Cambria"/>
      <w:i/>
      <w:iCs/>
      <w:spacing w:val="5"/>
      <w:lang w:bidi="en-US"/>
    </w:rPr>
  </w:style>
  <w:style w:type="paragraph" w:customStyle="1" w:styleId="Char">
    <w:name w:val="Char"/>
    <w:basedOn w:val="Normal"/>
    <w:rsid w:val="00280E90"/>
    <w:pPr>
      <w:spacing w:after="160" w:line="240" w:lineRule="exact"/>
    </w:pPr>
    <w:rPr>
      <w:rFonts w:ascii="Tahoma" w:hAnsi="Tahoma"/>
      <w:lang w:val="en-GB"/>
    </w:rPr>
  </w:style>
  <w:style w:type="paragraph" w:customStyle="1" w:styleId="Akti">
    <w:name w:val="Akti"/>
    <w:rsid w:val="00280E90"/>
    <w:pPr>
      <w:keepNext/>
      <w:widowControl w:val="0"/>
      <w:jc w:val="center"/>
      <w:outlineLvl w:val="0"/>
    </w:pPr>
    <w:rPr>
      <w:rFonts w:ascii="CG Times" w:eastAsia="Times New Roman" w:hAnsi="CG Times"/>
      <w:b/>
      <w:caps/>
      <w:color w:val="000000"/>
      <w:sz w:val="22"/>
      <w:szCs w:val="22"/>
      <w:lang w:val="en-GB"/>
    </w:rPr>
  </w:style>
  <w:style w:type="paragraph" w:customStyle="1" w:styleId="Aneksi">
    <w:name w:val="Aneksi"/>
    <w:next w:val="Normal"/>
    <w:rsid w:val="00280E90"/>
    <w:rPr>
      <w:rFonts w:ascii="CG Times" w:eastAsia="Times New Roman" w:hAnsi="CG Times"/>
      <w:sz w:val="22"/>
      <w:lang w:val="en-GB"/>
    </w:rPr>
  </w:style>
  <w:style w:type="paragraph" w:customStyle="1" w:styleId="AneksiNr">
    <w:name w:val="Aneksi_Nr"/>
    <w:next w:val="Normal"/>
    <w:rsid w:val="00280E90"/>
    <w:pPr>
      <w:keepNext/>
      <w:widowControl w:val="0"/>
      <w:jc w:val="center"/>
    </w:pPr>
    <w:rPr>
      <w:rFonts w:ascii="CG Times" w:eastAsia="Times New Roman" w:hAnsi="CG Times"/>
      <w:caps/>
      <w:sz w:val="22"/>
      <w:szCs w:val="22"/>
      <w:lang w:val="en-GB"/>
    </w:rPr>
  </w:style>
  <w:style w:type="paragraph" w:customStyle="1" w:styleId="AneksiTitull">
    <w:name w:val="Aneksi_Titull"/>
    <w:next w:val="Normal"/>
    <w:rsid w:val="00280E90"/>
    <w:pPr>
      <w:jc w:val="center"/>
    </w:pPr>
    <w:rPr>
      <w:rFonts w:ascii="CG Times" w:eastAsia="Times New Roman" w:hAnsi="CG Times"/>
      <w:sz w:val="24"/>
      <w:szCs w:val="24"/>
      <w:lang w:val="en-GB"/>
    </w:rPr>
  </w:style>
  <w:style w:type="paragraph" w:customStyle="1" w:styleId="Autoriteti">
    <w:name w:val="Autoriteti"/>
    <w:next w:val="Normal"/>
    <w:rsid w:val="00280E90"/>
    <w:pPr>
      <w:keepNext/>
      <w:widowControl w:val="0"/>
      <w:jc w:val="right"/>
    </w:pPr>
    <w:rPr>
      <w:rFonts w:ascii="CG Times" w:eastAsia="Times New Roman" w:hAnsi="CG Times"/>
      <w:caps/>
      <w:sz w:val="22"/>
      <w:szCs w:val="22"/>
      <w:lang w:val="en-GB"/>
    </w:rPr>
  </w:style>
  <w:style w:type="paragraph" w:customStyle="1" w:styleId="AutoritetiEmer">
    <w:name w:val="Autoriteti_Emer"/>
    <w:next w:val="Normal"/>
    <w:rsid w:val="00280E90"/>
    <w:pPr>
      <w:widowControl w:val="0"/>
      <w:jc w:val="right"/>
    </w:pPr>
    <w:rPr>
      <w:rFonts w:ascii="CG Times" w:eastAsia="Times New Roman" w:hAnsi="CG Times"/>
      <w:b/>
      <w:sz w:val="22"/>
      <w:szCs w:val="22"/>
      <w:lang w:val="en-GB"/>
    </w:rPr>
  </w:style>
  <w:style w:type="paragraph" w:customStyle="1" w:styleId="BazLigjPropozues">
    <w:name w:val="Baz_Ligj_Propozues"/>
    <w:rsid w:val="00280E90"/>
    <w:pPr>
      <w:keepNext/>
      <w:widowControl w:val="0"/>
      <w:ind w:firstLine="720"/>
      <w:jc w:val="both"/>
    </w:pPr>
    <w:rPr>
      <w:rFonts w:ascii="CG Times" w:eastAsia="Times New Roman" w:hAnsi="CG Times"/>
      <w:color w:val="000000"/>
      <w:sz w:val="22"/>
      <w:szCs w:val="22"/>
      <w:lang w:val="en-GB"/>
    </w:rPr>
  </w:style>
  <w:style w:type="paragraph" w:customStyle="1" w:styleId="Paragrafi">
    <w:name w:val="Paragrafi"/>
    <w:link w:val="ParagrafiChar"/>
    <w:rsid w:val="00280E90"/>
    <w:pPr>
      <w:widowControl w:val="0"/>
      <w:ind w:firstLine="720"/>
      <w:jc w:val="both"/>
    </w:pPr>
    <w:rPr>
      <w:rFonts w:ascii="CG Times" w:eastAsia="Times New Roman" w:hAnsi="CG Times"/>
      <w:sz w:val="22"/>
    </w:rPr>
  </w:style>
  <w:style w:type="character" w:customStyle="1" w:styleId="ParagrafiChar">
    <w:name w:val="Paragrafi Char"/>
    <w:basedOn w:val="DefaultParagraphFont"/>
    <w:link w:val="Paragrafi"/>
    <w:rsid w:val="00AA69B5"/>
    <w:rPr>
      <w:rFonts w:ascii="CG Times" w:eastAsia="Times New Roman" w:hAnsi="CG Times"/>
      <w:sz w:val="22"/>
      <w:lang w:val="en-US" w:eastAsia="en-US" w:bidi="ar-SA"/>
    </w:rPr>
  </w:style>
  <w:style w:type="paragraph" w:customStyle="1" w:styleId="Institucioni">
    <w:name w:val="Institucioni"/>
    <w:next w:val="Normal"/>
    <w:rsid w:val="00280E90"/>
    <w:pPr>
      <w:keepNext/>
      <w:widowControl w:val="0"/>
      <w:jc w:val="center"/>
    </w:pPr>
    <w:rPr>
      <w:rFonts w:ascii="CG Times" w:eastAsia="Times New Roman" w:hAnsi="CG Times"/>
      <w:caps/>
      <w:sz w:val="22"/>
      <w:szCs w:val="22"/>
      <w:lang w:val="en-GB"/>
    </w:rPr>
  </w:style>
  <w:style w:type="paragraph" w:customStyle="1" w:styleId="Kapakufund">
    <w:name w:val="Kapaku_fund"/>
    <w:next w:val="Normal"/>
    <w:rsid w:val="00280E90"/>
    <w:pPr>
      <w:pageBreakBefore/>
    </w:pPr>
    <w:rPr>
      <w:rFonts w:ascii="CG Times" w:eastAsia="Times New Roman" w:hAnsi="CG Times"/>
      <w:b/>
      <w:sz w:val="22"/>
      <w:szCs w:val="22"/>
    </w:rPr>
  </w:style>
  <w:style w:type="paragraph" w:customStyle="1" w:styleId="KapitulliNr">
    <w:name w:val="Kapitulli_Nr"/>
    <w:rsid w:val="00280E90"/>
    <w:pPr>
      <w:keepNext/>
      <w:widowControl w:val="0"/>
      <w:jc w:val="center"/>
    </w:pPr>
    <w:rPr>
      <w:rFonts w:ascii="CG Times" w:eastAsia="Times New Roman" w:hAnsi="CG Times"/>
      <w:caps/>
      <w:sz w:val="22"/>
      <w:szCs w:val="22"/>
      <w:lang w:val="en-GB"/>
    </w:rPr>
  </w:style>
  <w:style w:type="paragraph" w:customStyle="1" w:styleId="KapitulliTitull">
    <w:name w:val="Kapitulli_Titull"/>
    <w:rsid w:val="00280E90"/>
    <w:pPr>
      <w:keepNext/>
      <w:widowControl w:val="0"/>
      <w:jc w:val="center"/>
    </w:pPr>
    <w:rPr>
      <w:rFonts w:ascii="CG Times" w:eastAsia="Times New Roman" w:hAnsi="CG Times"/>
      <w:caps/>
      <w:sz w:val="22"/>
      <w:szCs w:val="22"/>
      <w:lang w:val="en-GB"/>
    </w:rPr>
  </w:style>
  <w:style w:type="paragraph" w:customStyle="1" w:styleId="KreuNr">
    <w:name w:val="Kreu_Nr"/>
    <w:rsid w:val="00280E90"/>
    <w:pPr>
      <w:keepNext/>
      <w:widowControl w:val="0"/>
      <w:jc w:val="center"/>
    </w:pPr>
    <w:rPr>
      <w:rFonts w:ascii="CG Times" w:eastAsia="Times New Roman" w:hAnsi="CG Times"/>
      <w:caps/>
      <w:sz w:val="22"/>
      <w:szCs w:val="22"/>
    </w:rPr>
  </w:style>
  <w:style w:type="paragraph" w:customStyle="1" w:styleId="KreuTitull">
    <w:name w:val="Kreu_Titull"/>
    <w:next w:val="KapitulliTitull"/>
    <w:rsid w:val="00280E90"/>
    <w:pPr>
      <w:keepNext/>
      <w:widowControl w:val="0"/>
      <w:jc w:val="center"/>
    </w:pPr>
    <w:rPr>
      <w:rFonts w:ascii="CG Times" w:eastAsia="Times New Roman" w:hAnsi="CG Times"/>
      <w:caps/>
      <w:sz w:val="22"/>
      <w:szCs w:val="22"/>
    </w:rPr>
  </w:style>
  <w:style w:type="paragraph" w:customStyle="1" w:styleId="NeniNr">
    <w:name w:val="Neni_Nr"/>
    <w:next w:val="Normal"/>
    <w:rsid w:val="00280E90"/>
    <w:pPr>
      <w:keepNext/>
      <w:widowControl w:val="0"/>
      <w:jc w:val="center"/>
    </w:pPr>
    <w:rPr>
      <w:rFonts w:ascii="CG Times" w:eastAsia="Times New Roman" w:hAnsi="CG Times"/>
      <w:sz w:val="22"/>
      <w:lang w:val="en-GB"/>
    </w:rPr>
  </w:style>
  <w:style w:type="paragraph" w:customStyle="1" w:styleId="NeniTitull">
    <w:name w:val="Neni_Titull"/>
    <w:next w:val="Normal"/>
    <w:rsid w:val="00280E90"/>
    <w:pPr>
      <w:keepNext/>
      <w:widowControl w:val="0"/>
      <w:jc w:val="center"/>
      <w:outlineLvl w:val="2"/>
    </w:pPr>
    <w:rPr>
      <w:rFonts w:ascii="CG Times" w:eastAsia="Times New Roman" w:hAnsi="CG Times"/>
      <w:b/>
      <w:sz w:val="22"/>
      <w:lang w:val="en-GB"/>
    </w:rPr>
  </w:style>
  <w:style w:type="paragraph" w:customStyle="1" w:styleId="NenkreuNr">
    <w:name w:val="Nenkreu_Nr"/>
    <w:rsid w:val="00280E90"/>
    <w:pPr>
      <w:keepNext/>
      <w:widowControl w:val="0"/>
      <w:jc w:val="center"/>
    </w:pPr>
    <w:rPr>
      <w:rFonts w:ascii="CG Times" w:eastAsia="Times New Roman" w:hAnsi="CG Times"/>
      <w:caps/>
      <w:sz w:val="22"/>
      <w:szCs w:val="22"/>
      <w:lang w:val="en-GB"/>
    </w:rPr>
  </w:style>
  <w:style w:type="paragraph" w:customStyle="1" w:styleId="NenkreuTitull">
    <w:name w:val="Nenkreu_Titull"/>
    <w:rsid w:val="00280E90"/>
    <w:pPr>
      <w:jc w:val="center"/>
    </w:pPr>
    <w:rPr>
      <w:rFonts w:ascii="CG Times" w:eastAsia="Times New Roman" w:hAnsi="CG Times"/>
      <w:caps/>
      <w:sz w:val="22"/>
      <w:szCs w:val="22"/>
      <w:lang w:val="en-GB"/>
    </w:rPr>
  </w:style>
  <w:style w:type="paragraph" w:customStyle="1" w:styleId="NumriData">
    <w:name w:val="Numri_Data"/>
    <w:next w:val="Normal"/>
    <w:rsid w:val="00280E90"/>
    <w:pPr>
      <w:keepNext/>
      <w:widowControl w:val="0"/>
      <w:jc w:val="center"/>
      <w:outlineLvl w:val="0"/>
    </w:pPr>
    <w:rPr>
      <w:rFonts w:ascii="CG Times" w:eastAsia="Times New Roman" w:hAnsi="CG Times"/>
      <w:b/>
      <w:sz w:val="22"/>
      <w:lang w:val="en-GB"/>
    </w:rPr>
  </w:style>
  <w:style w:type="paragraph" w:customStyle="1" w:styleId="Pika">
    <w:name w:val="Pika"/>
    <w:next w:val="Normal"/>
    <w:autoRedefine/>
    <w:rsid w:val="00280E90"/>
    <w:pPr>
      <w:ind w:firstLine="720"/>
    </w:pPr>
    <w:rPr>
      <w:rFonts w:ascii="CG Times" w:eastAsia="Times New Roman" w:hAnsi="CG Times"/>
      <w:sz w:val="22"/>
    </w:rPr>
  </w:style>
  <w:style w:type="paragraph" w:customStyle="1" w:styleId="PikeKreu">
    <w:name w:val="Pike_Kreu"/>
    <w:basedOn w:val="Heading1"/>
    <w:rsid w:val="00280E90"/>
    <w:pPr>
      <w:keepLines w:val="0"/>
      <w:widowControl w:val="0"/>
      <w:spacing w:before="0"/>
      <w:jc w:val="center"/>
    </w:pPr>
    <w:rPr>
      <w:rFonts w:ascii="CG Times" w:eastAsia="MS Mincho" w:hAnsi="CG Times"/>
      <w:b w:val="0"/>
      <w:bCs w:val="0"/>
      <w:caps/>
      <w:color w:val="auto"/>
      <w:sz w:val="22"/>
      <w:szCs w:val="22"/>
      <w:lang w:val="en-GB"/>
    </w:rPr>
  </w:style>
  <w:style w:type="paragraph" w:customStyle="1" w:styleId="PjesaNr">
    <w:name w:val="Pjesa_Nr"/>
    <w:next w:val="Normal"/>
    <w:rsid w:val="00280E90"/>
    <w:pPr>
      <w:keepNext/>
      <w:widowControl w:val="0"/>
      <w:jc w:val="center"/>
    </w:pPr>
    <w:rPr>
      <w:rFonts w:ascii="CG Times" w:eastAsia="Times New Roman" w:hAnsi="CG Times"/>
      <w:caps/>
      <w:sz w:val="22"/>
      <w:szCs w:val="22"/>
      <w:lang w:val="en-GB"/>
    </w:rPr>
  </w:style>
  <w:style w:type="paragraph" w:customStyle="1" w:styleId="PjesaTitull">
    <w:name w:val="Pjesa_Titull"/>
    <w:rsid w:val="00280E90"/>
    <w:pPr>
      <w:keepNext/>
      <w:widowControl w:val="0"/>
      <w:jc w:val="center"/>
    </w:pPr>
    <w:rPr>
      <w:rFonts w:ascii="CG Times" w:eastAsia="Times New Roman" w:hAnsi="CG Times"/>
      <w:caps/>
      <w:sz w:val="22"/>
      <w:szCs w:val="22"/>
      <w:lang w:val="en-GB"/>
    </w:rPr>
  </w:style>
  <w:style w:type="paragraph" w:customStyle="1" w:styleId="Shpallja">
    <w:name w:val="Shpallja"/>
    <w:rsid w:val="00280E90"/>
    <w:pPr>
      <w:widowControl w:val="0"/>
      <w:jc w:val="both"/>
    </w:pPr>
    <w:rPr>
      <w:rFonts w:ascii="CG Times" w:eastAsia="Times New Roman" w:hAnsi="CG Times"/>
      <w:b/>
      <w:color w:val="000000"/>
      <w:sz w:val="22"/>
      <w:szCs w:val="22"/>
      <w:lang w:val="sq-AL"/>
    </w:rPr>
  </w:style>
  <w:style w:type="paragraph" w:customStyle="1" w:styleId="Tabele">
    <w:name w:val="Tabele"/>
    <w:rsid w:val="00280E90"/>
    <w:rPr>
      <w:rFonts w:ascii="CG Times" w:eastAsia="Times New Roman" w:hAnsi="CG Times"/>
      <w:sz w:val="22"/>
      <w:lang w:val="en-GB"/>
    </w:rPr>
  </w:style>
  <w:style w:type="paragraph" w:customStyle="1" w:styleId="Table">
    <w:name w:val="Table"/>
    <w:basedOn w:val="Normal"/>
    <w:next w:val="Normal"/>
    <w:autoRedefine/>
    <w:rsid w:val="00280E90"/>
    <w:pPr>
      <w:keepNext/>
      <w:widowControl w:val="0"/>
      <w:tabs>
        <w:tab w:val="num" w:pos="1008"/>
      </w:tabs>
      <w:spacing w:before="360" w:after="240"/>
      <w:ind w:left="1008" w:hanging="1008"/>
      <w:jc w:val="both"/>
    </w:pPr>
    <w:rPr>
      <w:rFonts w:ascii="Trebuchet MS" w:hAnsi="Trebuchet MS"/>
      <w:b/>
      <w:bCs/>
      <w:szCs w:val="20"/>
      <w:lang w:val="sq-AL" w:eastAsia="en-GB"/>
    </w:rPr>
  </w:style>
  <w:style w:type="paragraph" w:customStyle="1" w:styleId="Titulli">
    <w:name w:val="Titulli"/>
    <w:next w:val="Normal"/>
    <w:rsid w:val="00280E90"/>
    <w:pPr>
      <w:keepNext/>
      <w:widowControl w:val="0"/>
      <w:jc w:val="center"/>
      <w:outlineLvl w:val="1"/>
    </w:pPr>
    <w:rPr>
      <w:rFonts w:ascii="CG Times" w:eastAsia="Times New Roman" w:hAnsi="CG Times"/>
      <w:b/>
      <w:caps/>
      <w:sz w:val="22"/>
      <w:szCs w:val="22"/>
      <w:lang w:val="en-GB"/>
    </w:rPr>
  </w:style>
  <w:style w:type="paragraph" w:customStyle="1" w:styleId="TitulliNr">
    <w:name w:val="Titulli_Nr"/>
    <w:rsid w:val="00280E90"/>
    <w:pPr>
      <w:keepNext/>
      <w:widowControl w:val="0"/>
      <w:jc w:val="center"/>
    </w:pPr>
    <w:rPr>
      <w:rFonts w:ascii="CG Times" w:eastAsia="Times New Roman" w:hAnsi="CG Times"/>
      <w:caps/>
      <w:sz w:val="22"/>
      <w:szCs w:val="22"/>
      <w:lang w:val="en-GB"/>
    </w:rPr>
  </w:style>
  <w:style w:type="paragraph" w:customStyle="1" w:styleId="VENDOSI">
    <w:name w:val="VENDOSI"/>
    <w:next w:val="Normal"/>
    <w:rsid w:val="00280E90"/>
    <w:pPr>
      <w:keepNext/>
      <w:widowControl w:val="0"/>
      <w:jc w:val="center"/>
    </w:pPr>
    <w:rPr>
      <w:rFonts w:ascii="CG Times" w:eastAsia="Times New Roman" w:hAnsi="CG Times"/>
      <w:caps/>
      <w:sz w:val="22"/>
      <w:szCs w:val="22"/>
      <w:lang w:val="en-GB"/>
    </w:rPr>
  </w:style>
  <w:style w:type="paragraph" w:customStyle="1" w:styleId="TitulliTitull">
    <w:name w:val="Titulli_Titull"/>
    <w:rsid w:val="00280E90"/>
    <w:pPr>
      <w:keepNext/>
      <w:widowControl w:val="0"/>
      <w:jc w:val="center"/>
      <w:outlineLvl w:val="0"/>
    </w:pPr>
    <w:rPr>
      <w:rFonts w:ascii="CG Times" w:eastAsia="Times New Roman" w:hAnsi="CG Times"/>
      <w:caps/>
      <w:sz w:val="22"/>
      <w:szCs w:val="22"/>
      <w:lang w:val="en-GB"/>
    </w:rPr>
  </w:style>
  <w:style w:type="paragraph" w:customStyle="1" w:styleId="Bllok">
    <w:name w:val="Bllok"/>
    <w:next w:val="Normal"/>
    <w:rsid w:val="00AA69B5"/>
    <w:pPr>
      <w:jc w:val="center"/>
    </w:pPr>
    <w:rPr>
      <w:rFonts w:ascii="CG Times" w:eastAsia="Times New Roman" w:hAnsi="CG Times"/>
      <w:caps/>
      <w:sz w:val="22"/>
      <w:szCs w:val="22"/>
      <w:lang w:val="en-GB" w:bidi="en-US"/>
    </w:rPr>
  </w:style>
  <w:style w:type="paragraph" w:customStyle="1" w:styleId="Default">
    <w:name w:val="Default"/>
    <w:rsid w:val="00AA69B5"/>
    <w:pPr>
      <w:autoSpaceDE w:val="0"/>
      <w:autoSpaceDN w:val="0"/>
      <w:adjustRightInd w:val="0"/>
    </w:pPr>
    <w:rPr>
      <w:rFonts w:eastAsia="Times New Roman"/>
      <w:color w:val="000000"/>
      <w:sz w:val="24"/>
      <w:szCs w:val="24"/>
      <w:lang w:bidi="en-US"/>
    </w:rPr>
  </w:style>
  <w:style w:type="paragraph" w:customStyle="1" w:styleId="Figure">
    <w:name w:val="Figure"/>
    <w:next w:val="Normal"/>
    <w:rsid w:val="00AA69B5"/>
    <w:pPr>
      <w:widowControl w:val="0"/>
      <w:outlineLvl w:val="2"/>
    </w:pPr>
    <w:rPr>
      <w:rFonts w:ascii="CG Times" w:eastAsia="Times New Roman" w:hAnsi="CG Times"/>
      <w:sz w:val="22"/>
      <w:lang w:bidi="en-US"/>
    </w:rPr>
  </w:style>
  <w:style w:type="character" w:customStyle="1" w:styleId="FooterChar">
    <w:name w:val="Footer Char"/>
    <w:basedOn w:val="DefaultParagraphFont"/>
    <w:link w:val="Footer"/>
    <w:rsid w:val="00AA69B5"/>
    <w:rPr>
      <w:rFonts w:ascii="Calibri" w:eastAsia="MS Mincho" w:hAnsi="Calibri"/>
      <w:sz w:val="22"/>
      <w:szCs w:val="22"/>
      <w:lang w:bidi="en-US"/>
    </w:rPr>
  </w:style>
  <w:style w:type="paragraph" w:styleId="Footer">
    <w:name w:val="footer"/>
    <w:basedOn w:val="Normal"/>
    <w:link w:val="FooterChar"/>
    <w:rsid w:val="00AA69B5"/>
    <w:pPr>
      <w:tabs>
        <w:tab w:val="center" w:pos="4320"/>
        <w:tab w:val="right" w:pos="8640"/>
      </w:tabs>
    </w:pPr>
  </w:style>
  <w:style w:type="paragraph" w:customStyle="1" w:styleId="Ndryshimet">
    <w:name w:val="Ndryshimet"/>
    <w:next w:val="Normal"/>
    <w:rsid w:val="00AA69B5"/>
    <w:pPr>
      <w:keepNext/>
      <w:widowControl w:val="0"/>
      <w:jc w:val="center"/>
    </w:pPr>
    <w:rPr>
      <w:rFonts w:ascii="CG Times" w:eastAsia="Times New Roman" w:hAnsi="CG Times"/>
      <w:i/>
      <w:sz w:val="22"/>
      <w:lang w:bidi="en-US"/>
    </w:rPr>
  </w:style>
  <w:style w:type="paragraph" w:customStyle="1" w:styleId="Nenpika">
    <w:name w:val="Nenpika"/>
    <w:next w:val="Normal"/>
    <w:autoRedefine/>
    <w:rsid w:val="00AA69B5"/>
    <w:pPr>
      <w:ind w:firstLine="720"/>
    </w:pPr>
    <w:rPr>
      <w:rFonts w:ascii="CG Times" w:eastAsia="Times New Roman" w:hAnsi="CG Times"/>
      <w:sz w:val="22"/>
      <w:lang w:bidi="en-US"/>
    </w:rPr>
  </w:style>
  <w:style w:type="paragraph" w:customStyle="1" w:styleId="NormaleBookmanOldStyle">
    <w:name w:val="Normale + Bookman Old Style"/>
    <w:aliases w:val="Giustificato,Dopo:  6 pt"/>
    <w:basedOn w:val="Normal"/>
    <w:rsid w:val="00AA69B5"/>
    <w:pPr>
      <w:numPr>
        <w:numId w:val="1"/>
      </w:numPr>
      <w:tabs>
        <w:tab w:val="clear" w:pos="720"/>
      </w:tabs>
      <w:spacing w:after="120"/>
      <w:ind w:left="0" w:firstLine="0"/>
      <w:jc w:val="both"/>
    </w:pPr>
    <w:rPr>
      <w:rFonts w:ascii="Bookman Old Style" w:hAnsi="Bookman Old Style"/>
      <w:sz w:val="20"/>
      <w:szCs w:val="20"/>
      <w:lang w:val="en-GB"/>
    </w:rPr>
  </w:style>
  <w:style w:type="paragraph" w:customStyle="1" w:styleId="numberedindent">
    <w:name w:val="numberedindent"/>
    <w:rsid w:val="00AA69B5"/>
    <w:pPr>
      <w:tabs>
        <w:tab w:val="num" w:pos="1800"/>
      </w:tabs>
      <w:spacing w:after="120"/>
      <w:jc w:val="both"/>
    </w:pPr>
    <w:rPr>
      <w:rFonts w:ascii="Arial" w:eastAsia="Times New Roman" w:hAnsi="Arial"/>
      <w:lang w:val="en-GB" w:bidi="en-US"/>
    </w:rPr>
  </w:style>
  <w:style w:type="paragraph" w:customStyle="1" w:styleId="Section">
    <w:name w:val="Section"/>
    <w:rsid w:val="00AA69B5"/>
    <w:rPr>
      <w:rFonts w:ascii="Arial" w:eastAsia="Times New Roman" w:hAnsi="Arial" w:cs="Arial"/>
      <w:bCs/>
      <w:kern w:val="32"/>
      <w:sz w:val="48"/>
      <w:szCs w:val="32"/>
      <w:lang w:bidi="en-US"/>
    </w:rPr>
  </w:style>
  <w:style w:type="paragraph" w:customStyle="1" w:styleId="SectionNUM">
    <w:name w:val="Section NUM"/>
    <w:next w:val="Heading1"/>
    <w:rsid w:val="00AA69B5"/>
    <w:pPr>
      <w:keepNext/>
      <w:pageBreakBefore/>
      <w:tabs>
        <w:tab w:val="num" w:pos="720"/>
      </w:tabs>
      <w:spacing w:after="240"/>
      <w:ind w:left="720" w:hanging="360"/>
    </w:pPr>
    <w:rPr>
      <w:rFonts w:ascii="Trebuchet MS" w:eastAsia="Times New Roman" w:hAnsi="Trebuchet MS"/>
      <w:b/>
      <w:kern w:val="32"/>
      <w:sz w:val="36"/>
      <w:lang w:val="en-GB" w:bidi="en-US"/>
    </w:rPr>
  </w:style>
  <w:style w:type="paragraph" w:customStyle="1" w:styleId="Style">
    <w:name w:val="Style"/>
    <w:rsid w:val="00AA69B5"/>
    <w:pPr>
      <w:widowControl w:val="0"/>
      <w:autoSpaceDE w:val="0"/>
      <w:autoSpaceDN w:val="0"/>
      <w:adjustRightInd w:val="0"/>
    </w:pPr>
    <w:rPr>
      <w:rFonts w:eastAsia="MS Mincho"/>
      <w:sz w:val="24"/>
      <w:szCs w:val="24"/>
      <w:lang w:bidi="en-US"/>
    </w:rPr>
  </w:style>
  <w:style w:type="paragraph" w:customStyle="1" w:styleId="sub-list">
    <w:name w:val="sub-list"/>
    <w:rsid w:val="00AA69B5"/>
    <w:pPr>
      <w:spacing w:before="60" w:after="120"/>
    </w:pPr>
    <w:rPr>
      <w:rFonts w:ascii="Arial" w:eastAsia="Times New Roman" w:hAnsi="Arial"/>
      <w:sz w:val="22"/>
      <w:szCs w:val="24"/>
      <w:lang w:bidi="en-US"/>
    </w:rPr>
  </w:style>
  <w:style w:type="paragraph" w:customStyle="1" w:styleId="tabela">
    <w:name w:val="tabela"/>
    <w:basedOn w:val="Normal"/>
    <w:rsid w:val="00AA69B5"/>
    <w:pPr>
      <w:keepNext/>
      <w:keepLines/>
      <w:widowControl w:val="0"/>
      <w:spacing w:before="60" w:after="60"/>
      <w:jc w:val="both"/>
    </w:pPr>
    <w:rPr>
      <w:rFonts w:ascii="Trebuchet MS" w:hAnsi="Trebuchet MS" w:cs="Arial"/>
      <w:sz w:val="16"/>
      <w:szCs w:val="16"/>
      <w:lang w:val="en-GB"/>
    </w:rPr>
  </w:style>
  <w:style w:type="paragraph" w:styleId="Title">
    <w:name w:val="Title"/>
    <w:basedOn w:val="Normal"/>
    <w:next w:val="Normal"/>
    <w:link w:val="TitleChar1"/>
    <w:uiPriority w:val="10"/>
    <w:qFormat/>
    <w:rsid w:val="00AA69B5"/>
    <w:pPr>
      <w:pBdr>
        <w:bottom w:val="single" w:sz="4" w:space="1" w:color="auto"/>
      </w:pBdr>
      <w:spacing w:line="240" w:lineRule="auto"/>
      <w:contextualSpacing/>
    </w:pPr>
    <w:rPr>
      <w:rFonts w:ascii="Cambria" w:eastAsia="Times New Roman" w:hAnsi="Cambria"/>
      <w:spacing w:val="5"/>
      <w:sz w:val="52"/>
      <w:szCs w:val="52"/>
    </w:rPr>
  </w:style>
  <w:style w:type="character" w:customStyle="1" w:styleId="TitleChar1">
    <w:name w:val="Title Char1"/>
    <w:basedOn w:val="DefaultParagraphFont"/>
    <w:link w:val="Title"/>
    <w:uiPriority w:val="10"/>
    <w:rsid w:val="00AA69B5"/>
    <w:rPr>
      <w:rFonts w:ascii="Cambria" w:eastAsia="Times New Roman" w:hAnsi="Cambria"/>
      <w:spacing w:val="5"/>
      <w:sz w:val="52"/>
      <w:szCs w:val="52"/>
      <w:lang w:bidi="en-US"/>
    </w:rPr>
  </w:style>
  <w:style w:type="character" w:customStyle="1" w:styleId="TitleChar">
    <w:name w:val="Title Char"/>
    <w:basedOn w:val="DefaultParagraphFont"/>
    <w:link w:val="Title"/>
    <w:rsid w:val="00AA69B5"/>
    <w:rPr>
      <w:rFonts w:ascii="Cambria" w:eastAsia="Times New Roman" w:hAnsi="Cambria" w:cs="Times New Roman"/>
      <w:color w:val="17365D"/>
      <w:spacing w:val="5"/>
      <w:kern w:val="28"/>
      <w:sz w:val="52"/>
      <w:szCs w:val="52"/>
      <w:lang w:bidi="en-US"/>
    </w:rPr>
  </w:style>
  <w:style w:type="paragraph" w:styleId="Subtitle">
    <w:name w:val="Subtitle"/>
    <w:basedOn w:val="Normal"/>
    <w:next w:val="Normal"/>
    <w:link w:val="SubtitleChar1"/>
    <w:uiPriority w:val="11"/>
    <w:qFormat/>
    <w:rsid w:val="00AA69B5"/>
    <w:pPr>
      <w:spacing w:after="600"/>
    </w:pPr>
    <w:rPr>
      <w:rFonts w:ascii="Cambria" w:eastAsia="Times New Roman" w:hAnsi="Cambria"/>
      <w:i/>
      <w:iCs/>
      <w:spacing w:val="13"/>
      <w:sz w:val="24"/>
      <w:szCs w:val="24"/>
    </w:rPr>
  </w:style>
  <w:style w:type="character" w:customStyle="1" w:styleId="SubtitleChar1">
    <w:name w:val="Subtitle Char1"/>
    <w:basedOn w:val="DefaultParagraphFont"/>
    <w:link w:val="Subtitle"/>
    <w:uiPriority w:val="11"/>
    <w:rsid w:val="00AA69B5"/>
    <w:rPr>
      <w:rFonts w:ascii="Cambria" w:eastAsia="Times New Roman" w:hAnsi="Cambria"/>
      <w:i/>
      <w:iCs/>
      <w:spacing w:val="13"/>
      <w:sz w:val="24"/>
      <w:szCs w:val="24"/>
      <w:lang w:bidi="en-US"/>
    </w:rPr>
  </w:style>
  <w:style w:type="character" w:customStyle="1" w:styleId="SubtitleChar">
    <w:name w:val="Subtitle Char"/>
    <w:basedOn w:val="DefaultParagraphFont"/>
    <w:link w:val="Subtitle"/>
    <w:rsid w:val="00AA69B5"/>
    <w:rPr>
      <w:rFonts w:ascii="Cambria" w:eastAsia="Times New Roman" w:hAnsi="Cambria" w:cs="Times New Roman"/>
      <w:i/>
      <w:iCs/>
      <w:color w:val="4F81BD"/>
      <w:spacing w:val="15"/>
      <w:sz w:val="24"/>
      <w:szCs w:val="24"/>
      <w:lang w:bidi="en-US"/>
    </w:rPr>
  </w:style>
  <w:style w:type="character" w:styleId="Strong">
    <w:name w:val="Strong"/>
    <w:uiPriority w:val="22"/>
    <w:qFormat/>
    <w:rsid w:val="00AA69B5"/>
    <w:rPr>
      <w:b/>
      <w:bCs/>
    </w:rPr>
  </w:style>
  <w:style w:type="character" w:styleId="Emphasis">
    <w:name w:val="Emphasis"/>
    <w:uiPriority w:val="20"/>
    <w:qFormat/>
    <w:rsid w:val="00AA69B5"/>
    <w:rPr>
      <w:b/>
      <w:bCs/>
      <w:i/>
      <w:iCs/>
      <w:spacing w:val="10"/>
      <w:bdr w:val="none" w:sz="0" w:space="0" w:color="auto"/>
      <w:shd w:val="clear" w:color="auto" w:fill="auto"/>
    </w:rPr>
  </w:style>
  <w:style w:type="paragraph" w:styleId="Quote">
    <w:name w:val="Quote"/>
    <w:basedOn w:val="Normal"/>
    <w:next w:val="Normal"/>
    <w:link w:val="QuoteChar"/>
    <w:uiPriority w:val="29"/>
    <w:qFormat/>
    <w:rsid w:val="00AA69B5"/>
    <w:pPr>
      <w:spacing w:before="200" w:after="0"/>
      <w:ind w:left="360" w:right="360"/>
    </w:pPr>
    <w:rPr>
      <w:i/>
      <w:iCs/>
    </w:rPr>
  </w:style>
  <w:style w:type="character" w:customStyle="1" w:styleId="QuoteChar">
    <w:name w:val="Quote Char"/>
    <w:basedOn w:val="DefaultParagraphFont"/>
    <w:link w:val="Quote"/>
    <w:uiPriority w:val="29"/>
    <w:rsid w:val="00AA69B5"/>
    <w:rPr>
      <w:rFonts w:ascii="Calibri" w:eastAsia="MS Mincho" w:hAnsi="Calibri"/>
      <w:i/>
      <w:iCs/>
      <w:sz w:val="22"/>
      <w:szCs w:val="22"/>
      <w:lang w:bidi="en-US"/>
    </w:rPr>
  </w:style>
  <w:style w:type="character" w:styleId="SubtleEmphasis">
    <w:name w:val="Subtle Emphasis"/>
    <w:uiPriority w:val="19"/>
    <w:qFormat/>
    <w:rsid w:val="00AA69B5"/>
    <w:rPr>
      <w:i/>
      <w:iCs/>
    </w:rPr>
  </w:style>
  <w:style w:type="character" w:styleId="SubtleReference">
    <w:name w:val="Subtle Reference"/>
    <w:uiPriority w:val="31"/>
    <w:qFormat/>
    <w:rsid w:val="00AA69B5"/>
    <w:rPr>
      <w:smallCaps/>
    </w:rPr>
  </w:style>
  <w:style w:type="character" w:styleId="BookTitle">
    <w:name w:val="Book Title"/>
    <w:uiPriority w:val="33"/>
    <w:qFormat/>
    <w:rsid w:val="00AA69B5"/>
    <w:rPr>
      <w:i/>
      <w:iCs/>
      <w:smallCaps/>
      <w:spacing w:val="5"/>
    </w:rPr>
  </w:style>
  <w:style w:type="paragraph" w:styleId="TOCHeading">
    <w:name w:val="TOC Heading"/>
    <w:basedOn w:val="Heading1"/>
    <w:next w:val="Normal"/>
    <w:uiPriority w:val="39"/>
    <w:qFormat/>
    <w:rsid w:val="00AA69B5"/>
    <w:pPr>
      <w:keepNext w:val="0"/>
      <w:keepLines w:val="0"/>
      <w:contextualSpacing/>
      <w:outlineLvl w:val="9"/>
    </w:pPr>
    <w:rPr>
      <w:color w:val="auto"/>
    </w:rPr>
  </w:style>
  <w:style w:type="character" w:customStyle="1" w:styleId="HeaderChar">
    <w:name w:val="Header Char"/>
    <w:basedOn w:val="DefaultParagraphFont"/>
    <w:link w:val="Header"/>
    <w:rsid w:val="00AA69B5"/>
    <w:rPr>
      <w:rFonts w:ascii="Calibri" w:eastAsia="MS Mincho" w:hAnsi="Calibri"/>
      <w:sz w:val="22"/>
      <w:szCs w:val="22"/>
      <w:lang w:bidi="en-US"/>
    </w:rPr>
  </w:style>
  <w:style w:type="paragraph" w:styleId="Header">
    <w:name w:val="header"/>
    <w:basedOn w:val="Normal"/>
    <w:link w:val="HeaderChar"/>
    <w:rsid w:val="00AA69B5"/>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1628</Words>
  <Characters>9285</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Adrenaline</Company>
  <LinksUpToDate>false</LinksUpToDate>
  <CharactersWithSpaces>10892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n.fagu</dc:creator>
  <cp:keywords/>
  <dc:description/>
  <cp:lastModifiedBy>QBZ Admin</cp:lastModifiedBy>
  <cp:revision>2</cp:revision>
  <dcterms:created xsi:type="dcterms:W3CDTF">2019-03-19T14:00:00Z</dcterms:created>
  <dcterms:modified xsi:type="dcterms:W3CDTF">2019-03-19T14:00:00Z</dcterms:modified>
</cp:coreProperties>
</file>