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715" w:rsidRPr="00467A15" w:rsidRDefault="00EC6715" w:rsidP="00EC6715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EC6715" w:rsidRPr="00467A15" w:rsidRDefault="00EC6715" w:rsidP="00EC6715">
      <w:pPr>
        <w:pStyle w:val="NumriData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Nr.24, datë 21.1.2011</w:t>
      </w: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</w:p>
    <w:p w:rsidR="00EC6715" w:rsidRDefault="00EC6715" w:rsidP="00EC6715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PËR RINOVIMIN E LICENCËS SË SUBJEKTIT TELEVIZIV PRIVAT VENDOR </w:t>
      </w:r>
    </w:p>
    <w:p w:rsidR="00EC6715" w:rsidRPr="00467A15" w:rsidRDefault="00EC6715" w:rsidP="00EC6715">
      <w:pPr>
        <w:pStyle w:val="Titull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“TV PUKA”</w:t>
      </w: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Në mbështetje të nenit 7, pika 21 dhe nenit 25 të ligjit nr.8410, datë 30.9.1998 “Për radion e televizionin publik e privat në Republikën e Shqipërisë”, të ndryshuar, </w:t>
      </w:r>
      <w:r>
        <w:rPr>
          <w:rFonts w:eastAsia="MS Mincho"/>
          <w:lang w:val="sq-AL"/>
        </w:rPr>
        <w:t>r</w:t>
      </w:r>
      <w:r w:rsidRPr="00467A15">
        <w:rPr>
          <w:rFonts w:eastAsia="MS Mincho"/>
          <w:lang w:val="sq-AL"/>
        </w:rPr>
        <w:t>regullores së KKRT-së “Mbi procedurat e licencimit dhe rilicencimit të operatorëve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privatë radio e televizivë”, miratuar me vendimin nr.1, datë 29.1.2010, Këshilli Kombëtar i Radios dhe Televizionit</w:t>
      </w: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</w:p>
    <w:p w:rsidR="00EC6715" w:rsidRPr="00467A15" w:rsidRDefault="00EC6715" w:rsidP="00EC6715">
      <w:pPr>
        <w:pStyle w:val="VENDOS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VENDOSI:</w:t>
      </w: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1. Të rinovohet licenca për subjektin televiziv </w:t>
      </w:r>
      <w:r>
        <w:rPr>
          <w:rFonts w:eastAsia="MS Mincho"/>
          <w:lang w:val="sq-AL"/>
        </w:rPr>
        <w:t xml:space="preserve">privat </w:t>
      </w:r>
      <w:r w:rsidRPr="00467A15">
        <w:rPr>
          <w:rFonts w:eastAsia="MS Mincho"/>
          <w:lang w:val="sq-AL"/>
        </w:rPr>
        <w:t>vendor “TV Puka”, në fushën e transmetimeve televizive tokësore analoge.</w:t>
      </w: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2. Kushtet e licencës sipas pikës 1 të këtij vendimi mbeten të pandryshuara.</w:t>
      </w: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 xml:space="preserve">Ky vendim i shtrin efektet </w:t>
      </w:r>
      <w:r>
        <w:rPr>
          <w:rFonts w:eastAsia="MS Mincho"/>
          <w:lang w:val="sq-AL"/>
        </w:rPr>
        <w:t xml:space="preserve">që </w:t>
      </w:r>
      <w:r w:rsidRPr="00467A15">
        <w:rPr>
          <w:rFonts w:eastAsia="MS Mincho"/>
          <w:lang w:val="sq-AL"/>
        </w:rPr>
        <w:t>nga data 8.11.2010 dhe botohet në Fletoren Zyrtare.</w:t>
      </w:r>
    </w:p>
    <w:p w:rsidR="00EC6715" w:rsidRPr="00467A15" w:rsidRDefault="00EC6715" w:rsidP="00EC6715">
      <w:pPr>
        <w:pStyle w:val="Paragrafi"/>
        <w:rPr>
          <w:rFonts w:eastAsia="MS Mincho"/>
          <w:lang w:val="sq-AL"/>
        </w:rPr>
      </w:pPr>
    </w:p>
    <w:p w:rsidR="00EC6715" w:rsidRPr="00467A15" w:rsidRDefault="00EC6715" w:rsidP="00EC6715">
      <w:pPr>
        <w:pStyle w:val="Autoritet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KRYETARE</w:t>
      </w:r>
    </w:p>
    <w:p w:rsidR="00EC6715" w:rsidRPr="00467A15" w:rsidRDefault="00EC6715" w:rsidP="00EC6715">
      <w:pPr>
        <w:pStyle w:val="AutoritetiEmer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Endira Bushati</w:t>
      </w:r>
    </w:p>
    <w:sectPr w:rsidR="00EC6715" w:rsidRPr="00467A1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6715"/>
    <w:rsid w:val="000A4EBD"/>
    <w:rsid w:val="001B34A9"/>
    <w:rsid w:val="001B49C6"/>
    <w:rsid w:val="00280E90"/>
    <w:rsid w:val="003430B4"/>
    <w:rsid w:val="004C31D9"/>
    <w:rsid w:val="004F6270"/>
    <w:rsid w:val="00A434B8"/>
    <w:rsid w:val="00C02F03"/>
    <w:rsid w:val="00EC6715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AC74DC-22DD-4364-AA19-CEF3D7C4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EC6715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C6715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C6715"/>
    <w:rPr>
      <w:rFonts w:ascii="CG Times" w:eastAsia="Times New Roman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C6715"/>
    <w:rPr>
      <w:rFonts w:ascii="CG Times" w:eastAsia="Times New Roman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