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C4" w:rsidRPr="00F84EFF" w:rsidRDefault="00E527C4" w:rsidP="00E527C4">
      <w:pPr>
        <w:pStyle w:val="Akti"/>
        <w:rPr>
          <w:sz w:val="21"/>
          <w:szCs w:val="21"/>
        </w:rPr>
      </w:pPr>
      <w:bookmarkStart w:id="0" w:name="_GoBack"/>
      <w:bookmarkEnd w:id="0"/>
      <w:r w:rsidRPr="00F84EFF">
        <w:rPr>
          <w:sz w:val="21"/>
          <w:szCs w:val="21"/>
        </w:rPr>
        <w:t xml:space="preserve">VENDIM </w:t>
      </w:r>
    </w:p>
    <w:p w:rsidR="00E527C4" w:rsidRPr="00F84EFF" w:rsidRDefault="00E527C4" w:rsidP="00E527C4">
      <w:pPr>
        <w:pStyle w:val="NumriData"/>
        <w:rPr>
          <w:sz w:val="21"/>
          <w:szCs w:val="21"/>
        </w:rPr>
      </w:pPr>
      <w:r w:rsidRPr="00F84EFF">
        <w:rPr>
          <w:sz w:val="21"/>
          <w:szCs w:val="21"/>
        </w:rPr>
        <w:t xml:space="preserve"> Nr.4, datë 25.1.2011</w:t>
      </w:r>
    </w:p>
    <w:p w:rsidR="00E527C4" w:rsidRPr="00F2244E" w:rsidRDefault="00E527C4" w:rsidP="00E527C4">
      <w:pPr>
        <w:pStyle w:val="Paragrafi"/>
        <w:rPr>
          <w:sz w:val="18"/>
          <w:szCs w:val="21"/>
        </w:rPr>
      </w:pPr>
    </w:p>
    <w:p w:rsidR="00E527C4" w:rsidRPr="00F84EFF" w:rsidRDefault="00E527C4" w:rsidP="00E527C4">
      <w:pPr>
        <w:pStyle w:val="Titulli"/>
        <w:rPr>
          <w:sz w:val="21"/>
          <w:szCs w:val="21"/>
        </w:rPr>
      </w:pPr>
      <w:r w:rsidRPr="00F84EFF">
        <w:rPr>
          <w:sz w:val="21"/>
          <w:szCs w:val="21"/>
        </w:rPr>
        <w:t>PËR LICENCIMI</w:t>
      </w:r>
      <w:r>
        <w:rPr>
          <w:sz w:val="21"/>
          <w:szCs w:val="21"/>
        </w:rPr>
        <w:t>N E SHOQËRISË “FERAR ENERGY” SHP</w:t>
      </w:r>
      <w:r w:rsidRPr="00F84EFF">
        <w:rPr>
          <w:sz w:val="21"/>
          <w:szCs w:val="21"/>
        </w:rPr>
        <w:t xml:space="preserve">K NË AKTIVITETIN E PRODHIMIT TË ENERGJISË ELEKTRIKE  </w:t>
      </w:r>
    </w:p>
    <w:p w:rsidR="00E527C4" w:rsidRPr="00F2244E" w:rsidRDefault="00E527C4" w:rsidP="00E527C4">
      <w:pPr>
        <w:pStyle w:val="Paragrafi"/>
        <w:rPr>
          <w:sz w:val="14"/>
          <w:szCs w:val="21"/>
        </w:rPr>
      </w:pP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Në mbështetje të neneve 8, pika 2 germa “a”, 9 dhe 13</w:t>
      </w:r>
      <w:r>
        <w:rPr>
          <w:sz w:val="21"/>
          <w:szCs w:val="21"/>
        </w:rPr>
        <w:t>, pika 1</w:t>
      </w:r>
      <w:r w:rsidRPr="00F84EFF">
        <w:rPr>
          <w:sz w:val="21"/>
          <w:szCs w:val="21"/>
        </w:rPr>
        <w:t xml:space="preserve"> germa “a”, të ligjit nr.9072, datë 22.5.2003</w:t>
      </w:r>
      <w:r>
        <w:rPr>
          <w:sz w:val="21"/>
          <w:szCs w:val="21"/>
        </w:rPr>
        <w:t xml:space="preserve"> “Për s</w:t>
      </w:r>
      <w:r w:rsidRPr="00F84EFF">
        <w:rPr>
          <w:sz w:val="21"/>
          <w:szCs w:val="21"/>
        </w:rPr>
        <w:t xml:space="preserve">ektorin e energjisë elektrike”, të ndryshuar,  </w:t>
      </w:r>
      <w:r>
        <w:rPr>
          <w:sz w:val="21"/>
          <w:szCs w:val="21"/>
        </w:rPr>
        <w:t>të neneve 4, pika 1</w:t>
      </w:r>
      <w:r w:rsidRPr="00F84EFF">
        <w:rPr>
          <w:sz w:val="21"/>
          <w:szCs w:val="21"/>
        </w:rPr>
        <w:t xml:space="preserve"> germa “a”, </w:t>
      </w:r>
      <w:r>
        <w:rPr>
          <w:sz w:val="21"/>
          <w:szCs w:val="21"/>
        </w:rPr>
        <w:t xml:space="preserve">të </w:t>
      </w:r>
      <w:r w:rsidRPr="00F84EFF">
        <w:rPr>
          <w:sz w:val="21"/>
          <w:szCs w:val="21"/>
        </w:rPr>
        <w:t xml:space="preserve">neneve 5, 13 dhe 14 të rregullores “Për </w:t>
      </w:r>
      <w:r>
        <w:rPr>
          <w:sz w:val="21"/>
          <w:szCs w:val="21"/>
        </w:rPr>
        <w:t>procedurat e licenc</w:t>
      </w:r>
      <w:r w:rsidRPr="00F84EFF">
        <w:rPr>
          <w:sz w:val="21"/>
          <w:szCs w:val="21"/>
        </w:rPr>
        <w:t>imit, modifikimit, transferimit të plotë/</w:t>
      </w:r>
      <w:r>
        <w:rPr>
          <w:sz w:val="21"/>
          <w:szCs w:val="21"/>
        </w:rPr>
        <w:t>pjesshëm dhe rinovimit të licenc</w:t>
      </w:r>
      <w:r w:rsidRPr="00F84EFF">
        <w:rPr>
          <w:sz w:val="21"/>
          <w:szCs w:val="21"/>
        </w:rPr>
        <w:t>ave”, të miratuar me vendimin e Bordit të Komisionerëve nr.108, datë 9.9.2008, Bordi i Komisionerëve të Entit Rregullator të Energjisë (ERE), në mbledhjen e tij të datës 25.</w:t>
      </w:r>
      <w:r>
        <w:rPr>
          <w:sz w:val="21"/>
          <w:szCs w:val="21"/>
        </w:rPr>
        <w:t>1.2011, p</w:t>
      </w:r>
      <w:r w:rsidRPr="00F84EFF">
        <w:rPr>
          <w:sz w:val="21"/>
          <w:szCs w:val="21"/>
        </w:rPr>
        <w:t>asi shqyrtoi aplikimin e paraqitur nga shoqëria “Ferar Energy</w:t>
      </w:r>
      <w:r>
        <w:rPr>
          <w:sz w:val="21"/>
          <w:szCs w:val="21"/>
        </w:rPr>
        <w:t>”</w:t>
      </w:r>
      <w:r w:rsidRPr="00F84EFF">
        <w:rPr>
          <w:sz w:val="21"/>
          <w:szCs w:val="21"/>
        </w:rPr>
        <w:t xml:space="preserve"> sh.p.k</w:t>
      </w:r>
      <w:r>
        <w:rPr>
          <w:sz w:val="21"/>
          <w:szCs w:val="21"/>
        </w:rPr>
        <w:t>.</w:t>
      </w:r>
      <w:r w:rsidRPr="00F84EFF">
        <w:rPr>
          <w:sz w:val="21"/>
          <w:szCs w:val="21"/>
        </w:rPr>
        <w:t>, si dhe relacionin e Drejtorisë së Lic</w:t>
      </w:r>
      <w:r>
        <w:rPr>
          <w:sz w:val="21"/>
          <w:szCs w:val="21"/>
        </w:rPr>
        <w:t>enc</w:t>
      </w:r>
      <w:r w:rsidRPr="00F84EFF">
        <w:rPr>
          <w:sz w:val="21"/>
          <w:szCs w:val="21"/>
        </w:rPr>
        <w:t>imit dhe Monitorimit të Tregut dhe Drejtorisë Juridike dhe Mbrojtjes së Konsumatorit mbi licencimin në aktivitetin e prod</w:t>
      </w:r>
      <w:r>
        <w:rPr>
          <w:sz w:val="21"/>
          <w:szCs w:val="21"/>
        </w:rPr>
        <w:t>himit të energjisë elektrike</w:t>
      </w:r>
      <w:r w:rsidRPr="00F84EFF">
        <w:rPr>
          <w:sz w:val="21"/>
          <w:szCs w:val="21"/>
        </w:rPr>
        <w:t xml:space="preserve"> të kësaj shoqërie, </w:t>
      </w:r>
    </w:p>
    <w:p w:rsidR="00E527C4" w:rsidRPr="00F84EFF" w:rsidRDefault="00E527C4" w:rsidP="00E527C4">
      <w:pPr>
        <w:pStyle w:val="Paragrafi"/>
      </w:pPr>
      <w:r w:rsidRPr="00F84EFF">
        <w:t xml:space="preserve">Konstatoi se: 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Aplikimi i shoqërisë “Ferar Energy</w:t>
      </w:r>
      <w:r>
        <w:rPr>
          <w:sz w:val="21"/>
          <w:szCs w:val="21"/>
        </w:rPr>
        <w:t>”</w:t>
      </w:r>
      <w:r w:rsidRPr="00F84EFF">
        <w:rPr>
          <w:sz w:val="21"/>
          <w:szCs w:val="21"/>
        </w:rPr>
        <w:t xml:space="preserve"> sh.p.k. plotëson kërkesat e parashikuara nga ERE në rregulloren </w:t>
      </w:r>
      <w:r>
        <w:rPr>
          <w:sz w:val="21"/>
          <w:szCs w:val="21"/>
        </w:rPr>
        <w:t>“</w:t>
      </w:r>
      <w:r w:rsidRPr="00F84EFF">
        <w:rPr>
          <w:sz w:val="21"/>
          <w:szCs w:val="21"/>
        </w:rPr>
        <w:t xml:space="preserve">Për procedurat e licencimit, modifikimit, transferimit të plotë /të </w:t>
      </w:r>
      <w:r>
        <w:rPr>
          <w:sz w:val="21"/>
          <w:szCs w:val="21"/>
        </w:rPr>
        <w:t>pjesshë</w:t>
      </w:r>
      <w:r w:rsidRPr="00F84EFF">
        <w:rPr>
          <w:sz w:val="21"/>
          <w:szCs w:val="21"/>
        </w:rPr>
        <w:t>m dhe rinovimit të licencave</w:t>
      </w:r>
      <w:r>
        <w:rPr>
          <w:sz w:val="21"/>
          <w:szCs w:val="21"/>
        </w:rPr>
        <w:t>”,</w:t>
      </w:r>
      <w:r w:rsidRPr="00F84EFF">
        <w:rPr>
          <w:sz w:val="21"/>
          <w:szCs w:val="21"/>
        </w:rPr>
        <w:t xml:space="preserve"> si më poshtë: 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- Formati i aplikimit (neni 9, pika 1) është paraqitur dhe plotësuar në mënyrë korrekte.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 xml:space="preserve">- Dokumentacioni juridik, administrativ dhe pronësor (neni 9, pika 2) është paraqitur dhe plotësuar në mënyrë korrekte. 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- Dokumentacioni fina</w:t>
      </w:r>
      <w:r>
        <w:rPr>
          <w:sz w:val="21"/>
          <w:szCs w:val="21"/>
        </w:rPr>
        <w:t>n</w:t>
      </w:r>
      <w:r w:rsidRPr="00F84EFF">
        <w:rPr>
          <w:sz w:val="21"/>
          <w:szCs w:val="21"/>
        </w:rPr>
        <w:t>ciar dhe fiskal (neni 9, pika 3) është paraqitur dhe plotësuar në mënyrë korrekte.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- Dokumentacioni teknik (neni 9, pika 4) është plotësuar në mënyrë korrekte.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 xml:space="preserve">Për gjithë sa më sipër cituar, Bordi i Komisionerëve të ERE-s  </w:t>
      </w:r>
    </w:p>
    <w:p w:rsidR="00E527C4" w:rsidRPr="00F2244E" w:rsidRDefault="00E527C4" w:rsidP="00E527C4">
      <w:pPr>
        <w:pStyle w:val="Paragrafi"/>
        <w:rPr>
          <w:szCs w:val="21"/>
        </w:rPr>
      </w:pPr>
    </w:p>
    <w:p w:rsidR="00E527C4" w:rsidRPr="00F84EFF" w:rsidRDefault="00E527C4" w:rsidP="00E527C4">
      <w:pPr>
        <w:pStyle w:val="VENDOSI"/>
        <w:rPr>
          <w:sz w:val="21"/>
          <w:szCs w:val="21"/>
        </w:rPr>
      </w:pPr>
      <w:r w:rsidRPr="00F84EFF">
        <w:rPr>
          <w:sz w:val="21"/>
          <w:szCs w:val="21"/>
        </w:rPr>
        <w:t>Vendosi:</w:t>
      </w:r>
    </w:p>
    <w:p w:rsidR="00E527C4" w:rsidRPr="00F2244E" w:rsidRDefault="00E527C4" w:rsidP="00E527C4">
      <w:pPr>
        <w:pStyle w:val="Paragrafi"/>
        <w:rPr>
          <w:sz w:val="20"/>
          <w:szCs w:val="21"/>
        </w:rPr>
      </w:pP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1. Të li</w:t>
      </w:r>
      <w:r>
        <w:rPr>
          <w:sz w:val="21"/>
          <w:szCs w:val="21"/>
        </w:rPr>
        <w:t>cenc</w:t>
      </w:r>
      <w:r w:rsidRPr="00F84EFF">
        <w:rPr>
          <w:sz w:val="21"/>
          <w:szCs w:val="21"/>
        </w:rPr>
        <w:t>ojë shoqërinë “Ferar Energy” sh.p.k., në aktivitetin e prodhimit të energjisë elektrike nga hec “Benca” me kapacitet 2.070 MW dhe hec “Tepelena” me kapacitet 3.420 MW, për një periudhë 30-vjeçare.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 xml:space="preserve">2. </w:t>
      </w:r>
      <w:r>
        <w:rPr>
          <w:sz w:val="21"/>
          <w:szCs w:val="21"/>
        </w:rPr>
        <w:t>Drejtoria e Licenc</w:t>
      </w:r>
      <w:r w:rsidRPr="00F84EFF">
        <w:rPr>
          <w:sz w:val="21"/>
          <w:szCs w:val="21"/>
        </w:rPr>
        <w:t>imit dhe Monitorimit të Tregut të njoftojë aplikuesin për v</w:t>
      </w:r>
      <w:r>
        <w:rPr>
          <w:sz w:val="21"/>
          <w:szCs w:val="21"/>
        </w:rPr>
        <w:t>endimin e Bordit të Komisionerë</w:t>
      </w:r>
      <w:r w:rsidRPr="00F84EFF">
        <w:rPr>
          <w:sz w:val="21"/>
          <w:szCs w:val="21"/>
        </w:rPr>
        <w:t>ve të ERE-s.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 xml:space="preserve">Ky vendim hyn në fuqi menjëherë. </w:t>
      </w:r>
    </w:p>
    <w:p w:rsidR="00E527C4" w:rsidRPr="00F84EFF" w:rsidRDefault="00E527C4" w:rsidP="00E527C4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Ky vendim botohet në Fletoren Zyrtare.</w:t>
      </w:r>
    </w:p>
    <w:p w:rsidR="00E527C4" w:rsidRPr="00F84EFF" w:rsidRDefault="00E527C4" w:rsidP="00E527C4">
      <w:pPr>
        <w:pStyle w:val="Autoriteti"/>
        <w:rPr>
          <w:sz w:val="21"/>
          <w:szCs w:val="21"/>
        </w:rPr>
      </w:pPr>
      <w:r w:rsidRPr="00F84EFF">
        <w:rPr>
          <w:sz w:val="21"/>
          <w:szCs w:val="21"/>
        </w:rPr>
        <w:tab/>
        <w:t xml:space="preserve">KRYETARI </w:t>
      </w:r>
    </w:p>
    <w:p w:rsidR="00E527C4" w:rsidRPr="00F84EFF" w:rsidRDefault="00E527C4" w:rsidP="00E527C4">
      <w:pPr>
        <w:pStyle w:val="AutoritetiEmer"/>
        <w:rPr>
          <w:sz w:val="21"/>
          <w:szCs w:val="21"/>
        </w:rPr>
      </w:pPr>
      <w:r w:rsidRPr="00F84EFF">
        <w:rPr>
          <w:sz w:val="21"/>
          <w:szCs w:val="21"/>
        </w:rPr>
        <w:t xml:space="preserve">                                                   Bujar Nepravishta</w:t>
      </w:r>
    </w:p>
    <w:sectPr w:rsidR="00E527C4" w:rsidRPr="00F84EFF" w:rsidSect="00B4488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8056D">
      <w:pPr>
        <w:spacing w:after="0" w:line="240" w:lineRule="auto"/>
      </w:pPr>
      <w:r>
        <w:separator/>
      </w:r>
    </w:p>
  </w:endnote>
  <w:endnote w:type="continuationSeparator" w:id="0">
    <w:p w:rsidR="00000000" w:rsidRDefault="00D8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8056D">
      <w:pPr>
        <w:spacing w:after="0" w:line="240" w:lineRule="auto"/>
      </w:pPr>
      <w:r>
        <w:separator/>
      </w:r>
    </w:p>
  </w:footnote>
  <w:footnote w:type="continuationSeparator" w:id="0">
    <w:p w:rsidR="00000000" w:rsidRDefault="00D805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7C4"/>
    <w:rsid w:val="001B34A9"/>
    <w:rsid w:val="00280E90"/>
    <w:rsid w:val="003430B4"/>
    <w:rsid w:val="004C31D9"/>
    <w:rsid w:val="004F6270"/>
    <w:rsid w:val="007510A3"/>
    <w:rsid w:val="00A434B8"/>
    <w:rsid w:val="00B4488D"/>
    <w:rsid w:val="00C02F03"/>
    <w:rsid w:val="00D8056D"/>
    <w:rsid w:val="00E527C4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2CD8AA-B57E-4FD5-B7E9-A34F4EA8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