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09E3" w:rsidRPr="00467A15" w:rsidRDefault="00C509E3" w:rsidP="00C509E3">
      <w:pPr>
        <w:pStyle w:val="Akti"/>
        <w:rPr>
          <w:rFonts w:eastAsia="MS Mincho"/>
          <w:lang w:val="sq-AL"/>
        </w:rPr>
      </w:pPr>
      <w:bookmarkStart w:id="0" w:name="_GoBack"/>
      <w:bookmarkEnd w:id="0"/>
      <w:r w:rsidRPr="00467A15">
        <w:rPr>
          <w:rFonts w:eastAsia="MS Mincho"/>
          <w:lang w:val="sq-AL"/>
        </w:rPr>
        <w:t>VENDIM</w:t>
      </w:r>
    </w:p>
    <w:p w:rsidR="00C509E3" w:rsidRPr="00467A15" w:rsidRDefault="00C509E3" w:rsidP="00C509E3">
      <w:pPr>
        <w:pStyle w:val="NumriData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Nr.6, datë 2.2.2011</w:t>
      </w:r>
    </w:p>
    <w:p w:rsidR="00C509E3" w:rsidRPr="00467A15" w:rsidRDefault="00C509E3" w:rsidP="00C509E3">
      <w:pPr>
        <w:pStyle w:val="Paragrafi"/>
        <w:rPr>
          <w:rFonts w:eastAsia="MS Mincho"/>
          <w:lang w:val="sq-AL"/>
        </w:rPr>
      </w:pPr>
    </w:p>
    <w:p w:rsidR="00C509E3" w:rsidRPr="00467A15" w:rsidRDefault="00C509E3" w:rsidP="00C509E3">
      <w:pPr>
        <w:pStyle w:val="Titull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PËR LICENCIMIN E SHOQËRISË “ENERGY SUPPLY-AL” SHPK NË AKTIVITETIN E TREGTIMIT TË ENERGJISË ELEKTRIKE</w:t>
      </w:r>
    </w:p>
    <w:p w:rsidR="00C509E3" w:rsidRPr="00467A15" w:rsidRDefault="00C509E3" w:rsidP="00C509E3">
      <w:pPr>
        <w:pStyle w:val="Paragrafi"/>
        <w:rPr>
          <w:rFonts w:eastAsia="MS Mincho"/>
          <w:lang w:val="sq-AL"/>
        </w:rPr>
      </w:pPr>
    </w:p>
    <w:p w:rsidR="00C509E3" w:rsidRPr="00467A15" w:rsidRDefault="00C509E3" w:rsidP="00C509E3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Në mbështetje të nenit 8</w:t>
      </w:r>
      <w:r>
        <w:rPr>
          <w:rFonts w:eastAsia="MS Mincho"/>
          <w:lang w:val="sq-AL"/>
        </w:rPr>
        <w:t>,</w:t>
      </w:r>
      <w:r w:rsidRPr="00467A15">
        <w:rPr>
          <w:rFonts w:eastAsia="MS Mincho"/>
          <w:lang w:val="sq-AL"/>
        </w:rPr>
        <w:t xml:space="preserve"> p</w:t>
      </w:r>
      <w:r>
        <w:rPr>
          <w:rFonts w:eastAsia="MS Mincho"/>
          <w:lang w:val="sq-AL"/>
        </w:rPr>
        <w:t>ika 2</w:t>
      </w:r>
      <w:r w:rsidRPr="00467A15">
        <w:rPr>
          <w:rFonts w:eastAsia="MS Mincho"/>
          <w:lang w:val="sq-AL"/>
        </w:rPr>
        <w:t xml:space="preserve"> germa “a”, nenit 9 dhe 13</w:t>
      </w:r>
      <w:r>
        <w:rPr>
          <w:rFonts w:eastAsia="MS Mincho"/>
          <w:lang w:val="sq-AL"/>
        </w:rPr>
        <w:t>, pika</w:t>
      </w:r>
      <w:r w:rsidRPr="00467A15">
        <w:rPr>
          <w:rFonts w:eastAsia="MS Mincho"/>
          <w:lang w:val="sq-AL"/>
        </w:rPr>
        <w:t xml:space="preserve"> 1 germa “d”</w:t>
      </w:r>
      <w:r>
        <w:rPr>
          <w:rFonts w:eastAsia="MS Mincho"/>
          <w:lang w:val="sq-AL"/>
        </w:rPr>
        <w:t>,</w:t>
      </w:r>
      <w:r w:rsidRPr="00467A15">
        <w:rPr>
          <w:rFonts w:eastAsia="MS Mincho"/>
          <w:lang w:val="sq-AL"/>
        </w:rPr>
        <w:t xml:space="preserve"> të ligjit nr.9072, datë 22.5.2003 “Për sektorin e energjisë elektrike”, të ndryshuar, nenit 4</w:t>
      </w:r>
      <w:r>
        <w:rPr>
          <w:rFonts w:eastAsia="MS Mincho"/>
          <w:lang w:val="sq-AL"/>
        </w:rPr>
        <w:t>,</w:t>
      </w:r>
      <w:r w:rsidRPr="00467A15">
        <w:rPr>
          <w:rFonts w:eastAsia="MS Mincho"/>
          <w:lang w:val="sq-AL"/>
        </w:rPr>
        <w:t xml:space="preserve"> pika 1 germa “g”, nenit 5</w:t>
      </w:r>
      <w:r>
        <w:rPr>
          <w:rFonts w:eastAsia="MS Mincho"/>
          <w:lang w:val="sq-AL"/>
        </w:rPr>
        <w:t>,</w:t>
      </w:r>
      <w:r w:rsidRPr="00467A15">
        <w:rPr>
          <w:rFonts w:eastAsia="MS Mincho"/>
          <w:lang w:val="sq-AL"/>
        </w:rPr>
        <w:t xml:space="preserve"> pika 1 germa “g”, neneve 13 dhe 14 të </w:t>
      </w:r>
      <w:r>
        <w:rPr>
          <w:rFonts w:eastAsia="MS Mincho"/>
          <w:lang w:val="sq-AL"/>
        </w:rPr>
        <w:t>r</w:t>
      </w:r>
      <w:r w:rsidRPr="00467A15">
        <w:rPr>
          <w:rFonts w:eastAsia="MS Mincho"/>
          <w:lang w:val="sq-AL"/>
        </w:rPr>
        <w:t xml:space="preserve">regullores </w:t>
      </w:r>
      <w:r>
        <w:rPr>
          <w:rFonts w:eastAsia="MS Mincho"/>
          <w:lang w:val="sq-AL"/>
        </w:rPr>
        <w:t>“P</w:t>
      </w:r>
      <w:r w:rsidRPr="00467A15">
        <w:rPr>
          <w:rFonts w:eastAsia="MS Mincho"/>
          <w:lang w:val="sq-AL"/>
        </w:rPr>
        <w:t xml:space="preserve">ër procedurat e licencimit, modifikimit, transferimit të plotë/të pjesshëm dhe rinovimit të licencave”, të miratuar me vendimin e Bordit të Komisionerëve nr.108, datë 9.9.2008, Bordi i Komisionerëve të Entit Rregullator të Energjisë (ERE), në mbledhjen e tij të datës 2.2.2011, </w:t>
      </w:r>
      <w:r>
        <w:rPr>
          <w:rFonts w:eastAsia="MS Mincho"/>
          <w:lang w:val="sq-AL"/>
        </w:rPr>
        <w:t>p</w:t>
      </w:r>
      <w:r w:rsidRPr="00467A15">
        <w:rPr>
          <w:rFonts w:eastAsia="MS Mincho"/>
          <w:lang w:val="sq-AL"/>
        </w:rPr>
        <w:t>asi shqyrtoi aplikimin e paraqitur nga shoqëria “Energy Supply-Al” sh.p.k., si dhe relacionin e Drejtorisë së Licencimit dhe Monitorimit të Tregut dhe Drejtorisë Juridike dhe Mbrojtjes së Konsumatorit mbi licencimin në aktivite</w:t>
      </w:r>
      <w:r>
        <w:rPr>
          <w:rFonts w:eastAsia="MS Mincho"/>
          <w:lang w:val="sq-AL"/>
        </w:rPr>
        <w:t>tin e t</w:t>
      </w:r>
      <w:r w:rsidRPr="00467A15">
        <w:rPr>
          <w:rFonts w:eastAsia="MS Mincho"/>
          <w:lang w:val="sq-AL"/>
        </w:rPr>
        <w:t>regtimit të</w:t>
      </w:r>
      <w:r>
        <w:rPr>
          <w:rFonts w:eastAsia="MS Mincho"/>
          <w:lang w:val="sq-AL"/>
        </w:rPr>
        <w:t xml:space="preserve"> e</w:t>
      </w:r>
      <w:r w:rsidRPr="00467A15">
        <w:rPr>
          <w:rFonts w:eastAsia="MS Mincho"/>
          <w:lang w:val="sq-AL"/>
        </w:rPr>
        <w:t>nergjisë</w:t>
      </w:r>
      <w:r>
        <w:rPr>
          <w:rFonts w:eastAsia="MS Mincho"/>
          <w:lang w:val="sq-AL"/>
        </w:rPr>
        <w:t xml:space="preserve"> e</w:t>
      </w:r>
      <w:r w:rsidRPr="00467A15">
        <w:rPr>
          <w:rFonts w:eastAsia="MS Mincho"/>
          <w:lang w:val="sq-AL"/>
        </w:rPr>
        <w:t>lektrike,</w:t>
      </w:r>
    </w:p>
    <w:p w:rsidR="00C509E3" w:rsidRPr="00467A15" w:rsidRDefault="00C509E3" w:rsidP="00C509E3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Konstatoi se:</w:t>
      </w:r>
    </w:p>
    <w:p w:rsidR="00C509E3" w:rsidRPr="00467A15" w:rsidRDefault="00C509E3" w:rsidP="00C509E3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 xml:space="preserve">Aplikimi i shoqërisë “Energy Supply-Al” sh.p.k. plotëson kërkesat e parashikuara nga ERE në rregulloren </w:t>
      </w:r>
      <w:r>
        <w:rPr>
          <w:rFonts w:eastAsia="MS Mincho"/>
          <w:lang w:val="sq-AL"/>
        </w:rPr>
        <w:t>“P</w:t>
      </w:r>
      <w:r w:rsidRPr="00467A15">
        <w:rPr>
          <w:rFonts w:eastAsia="MS Mincho"/>
          <w:lang w:val="sq-AL"/>
        </w:rPr>
        <w:t>ër procedurat e licencimit, modifikimit, transferimit të plotë/të pjesshëm dhe rinovimit të licencave</w:t>
      </w:r>
      <w:r>
        <w:rPr>
          <w:rFonts w:eastAsia="MS Mincho"/>
          <w:lang w:val="sq-AL"/>
        </w:rPr>
        <w:t>”,</w:t>
      </w:r>
      <w:r w:rsidRPr="00467A15">
        <w:rPr>
          <w:rFonts w:eastAsia="MS Mincho"/>
          <w:lang w:val="sq-AL"/>
        </w:rPr>
        <w:t xml:space="preserve"> si më</w:t>
      </w:r>
      <w:r>
        <w:rPr>
          <w:rFonts w:eastAsia="MS Mincho"/>
          <w:lang w:val="sq-AL"/>
        </w:rPr>
        <w:t xml:space="preserve"> poshtë</w:t>
      </w:r>
      <w:r w:rsidRPr="00467A15">
        <w:rPr>
          <w:rFonts w:eastAsia="MS Mincho"/>
          <w:lang w:val="sq-AL"/>
        </w:rPr>
        <w:t>:</w:t>
      </w:r>
    </w:p>
    <w:p w:rsidR="00C509E3" w:rsidRPr="00467A15" w:rsidRDefault="00C509E3" w:rsidP="00C509E3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- Formati i aplikimit (neni 9, pika 1) është paraqitur dhe plotësuar në mënyrë korrekte.</w:t>
      </w:r>
    </w:p>
    <w:p w:rsidR="00C509E3" w:rsidRPr="00467A15" w:rsidRDefault="00C509E3" w:rsidP="00C509E3">
      <w:pPr>
        <w:pStyle w:val="Paragrafi"/>
        <w:rPr>
          <w:lang w:val="sq-AL"/>
        </w:rPr>
      </w:pPr>
      <w:r w:rsidRPr="00467A15">
        <w:rPr>
          <w:rFonts w:eastAsia="MS Mincho"/>
          <w:lang w:val="sq-AL"/>
        </w:rPr>
        <w:t>- Dokumentacioni juridik, administrativ dhe pronësor (neni 9, pika 2) është paraqitur dhe plotësuar në mënyrë korrekte.</w:t>
      </w:r>
    </w:p>
    <w:p w:rsidR="00C509E3" w:rsidRPr="00467A15" w:rsidRDefault="00C509E3" w:rsidP="00C509E3">
      <w:pPr>
        <w:pStyle w:val="Paragrafi"/>
        <w:rPr>
          <w:lang w:val="sq-AL"/>
        </w:rPr>
      </w:pPr>
      <w:r w:rsidRPr="00467A15">
        <w:rPr>
          <w:lang w:val="sq-AL"/>
        </w:rPr>
        <w:t xml:space="preserve"> </w:t>
      </w:r>
      <w:r w:rsidRPr="00467A15">
        <w:rPr>
          <w:rFonts w:eastAsia="MS Mincho"/>
          <w:lang w:val="sq-AL"/>
        </w:rPr>
        <w:t>- Dokumentacioni financiar</w:t>
      </w:r>
      <w:r>
        <w:rPr>
          <w:rFonts w:eastAsia="MS Mincho"/>
          <w:lang w:val="sq-AL"/>
        </w:rPr>
        <w:t xml:space="preserve"> dhe fiskal (neni 9, pika 3)</w:t>
      </w:r>
      <w:r w:rsidRPr="00467A15">
        <w:rPr>
          <w:rFonts w:eastAsia="MS Mincho"/>
          <w:lang w:val="sq-AL"/>
        </w:rPr>
        <w:t xml:space="preserve"> </w:t>
      </w:r>
      <w:r>
        <w:rPr>
          <w:rFonts w:eastAsia="MS Mincho"/>
          <w:lang w:val="sq-AL"/>
        </w:rPr>
        <w:t xml:space="preserve">është </w:t>
      </w:r>
      <w:r w:rsidRPr="00467A15">
        <w:rPr>
          <w:rFonts w:eastAsia="MS Mincho"/>
          <w:lang w:val="sq-AL"/>
        </w:rPr>
        <w:t>paraqitur dhe plotësuar në mënyrë korrekte.</w:t>
      </w:r>
    </w:p>
    <w:p w:rsidR="00C509E3" w:rsidRPr="00467A15" w:rsidRDefault="00C509E3" w:rsidP="00C509E3">
      <w:pPr>
        <w:pStyle w:val="Paragrafi"/>
        <w:rPr>
          <w:rFonts w:eastAsia="MS Mincho"/>
          <w:lang w:val="sq-AL"/>
        </w:rPr>
      </w:pPr>
      <w:r w:rsidRPr="00467A15">
        <w:rPr>
          <w:lang w:val="sq-AL"/>
        </w:rPr>
        <w:t xml:space="preserve"> </w:t>
      </w:r>
      <w:r w:rsidRPr="00467A15">
        <w:rPr>
          <w:rFonts w:eastAsia="MS Mincho"/>
          <w:lang w:val="sq-AL"/>
        </w:rPr>
        <w:t>- Dokumentacioni teknik (neni 9, pika 4.10 germat “a”, “b” dhe “c”) është paraqitur dhe plotësuar në mënyrë korrekte.</w:t>
      </w:r>
    </w:p>
    <w:p w:rsidR="00C509E3" w:rsidRPr="00467A15" w:rsidRDefault="00C509E3" w:rsidP="00C509E3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Për gjithë sa më sipër cituar</w:t>
      </w:r>
      <w:r>
        <w:rPr>
          <w:rFonts w:eastAsia="MS Mincho"/>
          <w:lang w:val="sq-AL"/>
        </w:rPr>
        <w:t>,</w:t>
      </w:r>
      <w:r w:rsidRPr="00467A15">
        <w:rPr>
          <w:rFonts w:eastAsia="MS Mincho"/>
          <w:lang w:val="sq-AL"/>
        </w:rPr>
        <w:t xml:space="preserve"> Bordi i Komisionerëve të ERE-s</w:t>
      </w:r>
    </w:p>
    <w:p w:rsidR="00C509E3" w:rsidRPr="00467A15" w:rsidRDefault="00C509E3" w:rsidP="00C509E3">
      <w:pPr>
        <w:pStyle w:val="Paragrafi"/>
        <w:rPr>
          <w:rFonts w:eastAsia="MS Mincho"/>
          <w:lang w:val="sq-AL"/>
        </w:rPr>
      </w:pPr>
    </w:p>
    <w:p w:rsidR="00C509E3" w:rsidRPr="00467A15" w:rsidRDefault="00C509E3" w:rsidP="00C509E3">
      <w:pPr>
        <w:pStyle w:val="VENDOS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VENDOSI:</w:t>
      </w:r>
    </w:p>
    <w:p w:rsidR="00C509E3" w:rsidRPr="00467A15" w:rsidRDefault="00C509E3" w:rsidP="00C509E3">
      <w:pPr>
        <w:pStyle w:val="Paragrafi"/>
        <w:rPr>
          <w:rFonts w:eastAsia="MS Mincho"/>
          <w:lang w:val="sq-AL"/>
        </w:rPr>
      </w:pPr>
    </w:p>
    <w:p w:rsidR="00C509E3" w:rsidRPr="00467A15" w:rsidRDefault="00C509E3" w:rsidP="00C509E3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1. Të licencojë shoqërinë “Energy Supply-Al” sh.p.k. në aktivitetin e tregtimit të energjisë elektrike, për një</w:t>
      </w:r>
      <w:r>
        <w:rPr>
          <w:rFonts w:eastAsia="MS Mincho"/>
          <w:lang w:val="sq-AL"/>
        </w:rPr>
        <w:t xml:space="preserve"> afat 5-</w:t>
      </w:r>
      <w:r w:rsidRPr="00467A15">
        <w:rPr>
          <w:rFonts w:eastAsia="MS Mincho"/>
          <w:lang w:val="sq-AL"/>
        </w:rPr>
        <w:t>vjeçar.</w:t>
      </w:r>
    </w:p>
    <w:p w:rsidR="00C509E3" w:rsidRPr="00467A15" w:rsidRDefault="00C509E3" w:rsidP="00C509E3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2. Drejtoria e Licencimit dhe Monitorimit të Tregut të njoftojë aplikuesin për vendimin e Bordit të Komisionerëve të ERE-s.</w:t>
      </w:r>
    </w:p>
    <w:p w:rsidR="00C509E3" w:rsidRPr="00467A15" w:rsidRDefault="00C509E3" w:rsidP="00C509E3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Ky vendim hyn në fuqi menjëherë.</w:t>
      </w:r>
    </w:p>
    <w:p w:rsidR="00C509E3" w:rsidRPr="00467A15" w:rsidRDefault="00C509E3" w:rsidP="00C509E3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Ky vendim botohet në Fletoren Zyrtare.</w:t>
      </w:r>
    </w:p>
    <w:p w:rsidR="00C509E3" w:rsidRPr="00467A15" w:rsidRDefault="00C509E3" w:rsidP="00C509E3">
      <w:pPr>
        <w:pStyle w:val="Paragrafi"/>
        <w:rPr>
          <w:rFonts w:eastAsia="MS Mincho"/>
          <w:lang w:val="sq-AL"/>
        </w:rPr>
      </w:pPr>
    </w:p>
    <w:p w:rsidR="00C509E3" w:rsidRPr="00467A15" w:rsidRDefault="00C509E3" w:rsidP="00C509E3">
      <w:pPr>
        <w:pStyle w:val="Autoritet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KRYETARI</w:t>
      </w:r>
    </w:p>
    <w:p w:rsidR="00C509E3" w:rsidRPr="00467A15" w:rsidRDefault="00C509E3" w:rsidP="00C509E3">
      <w:pPr>
        <w:pStyle w:val="AutoritetiEmer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Bujar Nepravishta</w:t>
      </w:r>
    </w:p>
    <w:sectPr w:rsidR="00C509E3" w:rsidRPr="00467A15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509E3"/>
    <w:rsid w:val="001B34A9"/>
    <w:rsid w:val="001B49C6"/>
    <w:rsid w:val="00280E90"/>
    <w:rsid w:val="003430B4"/>
    <w:rsid w:val="004C31D9"/>
    <w:rsid w:val="004F6270"/>
    <w:rsid w:val="00A434B8"/>
    <w:rsid w:val="00C02F03"/>
    <w:rsid w:val="00C509E3"/>
    <w:rsid w:val="00EA04C4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B776FF8-C87A-4110-83ED-8B2EDC294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link w:val="AutoritetiChar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  <w:style w:type="character" w:customStyle="1" w:styleId="AutoritetiChar">
    <w:name w:val="Autoriteti Char"/>
    <w:basedOn w:val="DefaultParagraphFont"/>
    <w:link w:val="Autoriteti"/>
    <w:rsid w:val="00C509E3"/>
    <w:rPr>
      <w:rFonts w:ascii="CG Times" w:eastAsia="Times New Roman" w:hAnsi="CG Times"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C509E3"/>
    <w:rPr>
      <w:rFonts w:ascii="CG Times" w:eastAsia="Times New Roman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509E3"/>
    <w:rPr>
      <w:rFonts w:ascii="CG Times" w:eastAsia="Times New Roman" w:hAnsi="CG Times"/>
      <w:b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C509E3"/>
    <w:rPr>
      <w:rFonts w:ascii="CG Times" w:eastAsia="Times New Roman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2020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2019-03-19T14:03:00Z</dcterms:created>
  <dcterms:modified xsi:type="dcterms:W3CDTF">2019-03-19T14:03:00Z</dcterms:modified>
</cp:coreProperties>
</file>