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34E" w:rsidRPr="00E66D5B" w:rsidRDefault="0076534E" w:rsidP="0076534E">
      <w:pPr>
        <w:pStyle w:val="Akti"/>
        <w:keepNext w:val="0"/>
        <w:rPr>
          <w:lang w:val="sq-AL"/>
        </w:rPr>
      </w:pPr>
      <w:bookmarkStart w:id="0" w:name="_GoBack"/>
      <w:bookmarkEnd w:id="0"/>
      <w:r w:rsidRPr="00E66D5B">
        <w:rPr>
          <w:lang w:val="sq-AL"/>
        </w:rPr>
        <w:t>VENDIM</w:t>
      </w:r>
    </w:p>
    <w:p w:rsidR="0076534E" w:rsidRPr="00E66D5B" w:rsidRDefault="0076534E" w:rsidP="0076534E">
      <w:pPr>
        <w:pStyle w:val="NumriData"/>
        <w:keepNext w:val="0"/>
        <w:rPr>
          <w:lang w:val="sq-AL"/>
        </w:rPr>
      </w:pPr>
      <w:r w:rsidRPr="00E66D5B">
        <w:rPr>
          <w:lang w:val="sq-AL"/>
        </w:rPr>
        <w:t>Nr.20, datë 4.3.2011</w:t>
      </w:r>
    </w:p>
    <w:p w:rsidR="0076534E" w:rsidRPr="00E66D5B" w:rsidRDefault="0076534E" w:rsidP="0076534E">
      <w:pPr>
        <w:pStyle w:val="Paragrafi"/>
        <w:rPr>
          <w:lang w:val="sq-AL"/>
        </w:rPr>
      </w:pPr>
    </w:p>
    <w:p w:rsidR="0076534E" w:rsidRPr="00E66D5B" w:rsidRDefault="0076534E" w:rsidP="0076534E">
      <w:pPr>
        <w:pStyle w:val="Titulli"/>
        <w:keepNext w:val="0"/>
        <w:rPr>
          <w:lang w:val="sq-AL"/>
        </w:rPr>
      </w:pPr>
      <w:r w:rsidRPr="00E66D5B">
        <w:rPr>
          <w:lang w:val="sq-AL"/>
        </w:rPr>
        <w:t>PËR LICENCIMIN E SHOQËRISË “RUDNAP ENERGY TIRANA” SHPK NË AKTIVITETIN E FURNIZUESIT TË KUALIFIKUAR TË ENERGJISË ELEKTRIKE</w:t>
      </w:r>
    </w:p>
    <w:p w:rsidR="0076534E" w:rsidRPr="00E66D5B" w:rsidRDefault="0076534E" w:rsidP="0076534E">
      <w:pPr>
        <w:pStyle w:val="Paragrafi"/>
        <w:rPr>
          <w:lang w:val="sq-AL"/>
        </w:rPr>
      </w:pP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Në mbështetje të neneve 8 pika 2, germa “a”; 9, dhe nenit 45 pikat “3” dhe “4”, të ligjit nr.9072, datë 22.5.2003 “Për sektorin e energjisë elektrike”, të ndryshuar, nenit 4 pika 1 germa “f”, nenit 5 pika 1 germa “f”, nenit 13 dhe 14 të rregullores “Për procedurat e licencimit, modifikimit, transferimit të plotë/të pjesshëm dhe rinovimit të licencave”, të miratuar me vendimin e Bordit të Komisionerëve nr.108 datë 9.9.2008, Bordi i Komisionerëve të Entit Rregullator të Energjisë (ERE), në mbledhjen e tij të datës 4.3.2011, pasi shqyrtoi aplikimin e paraqitur nga shoqëria “Rudnap Energy Tirana”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konstatoi se: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 xml:space="preserve">Aplikimi i shoqërisë “Rudnap Energy Tirana” sh.p.k. plotëson kërkesat e parashikuara nga ERE në rregulloren “Për procedurat e licencimit, modifikimit, transferimit të plotë/të pjesshëm dhe rinovimit të licencave”, si më poshtë: 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- Formati i aplikimit (neni 9, pika 1) është paraqitur dhe plotësuar në mënyrë korrekte.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- Dokumentacioni juridik, administrativ dhe pronësor (neni 9, pika 2) është paraqitur dhe plotësuar në mënyrë korrekte.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 xml:space="preserve">- Dokumentacioni financiar dhe fiskal (neni 9, pika 3) </w:t>
      </w:r>
      <w:r>
        <w:rPr>
          <w:lang w:val="sq-AL"/>
        </w:rPr>
        <w:t>është</w:t>
      </w:r>
      <w:r w:rsidRPr="00E66D5B">
        <w:rPr>
          <w:lang w:val="sq-AL"/>
        </w:rPr>
        <w:t xml:space="preserve"> paraqitur dhe plotësuar në mënyrë korrekte.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- Dokumentacioni teknik (neni 9, pika 4.9</w:t>
      </w:r>
      <w:r>
        <w:rPr>
          <w:lang w:val="sq-AL"/>
        </w:rPr>
        <w:t>,</w:t>
      </w:r>
      <w:r w:rsidRPr="00E66D5B">
        <w:rPr>
          <w:lang w:val="sq-AL"/>
        </w:rPr>
        <w:t xml:space="preserve"> germat “a”, “b” dhe “c”) është paraqitur dhe plotësuar n</w:t>
      </w:r>
      <w:r w:rsidRPr="00E66D5B">
        <w:rPr>
          <w:rFonts w:ascii="Times New Roman" w:hAnsi="Times New Roman"/>
          <w:lang w:val="sq-AL"/>
        </w:rPr>
        <w:t>ë</w:t>
      </w:r>
      <w:r w:rsidRPr="00E66D5B">
        <w:rPr>
          <w:lang w:val="sq-AL"/>
        </w:rPr>
        <w:t xml:space="preserve"> mënyrë korrekte.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Për gjithë sa më sipër cituar</w:t>
      </w:r>
      <w:r>
        <w:rPr>
          <w:lang w:val="sq-AL"/>
        </w:rPr>
        <w:t>,</w:t>
      </w:r>
      <w:r w:rsidRPr="00E66D5B">
        <w:rPr>
          <w:lang w:val="sq-AL"/>
        </w:rPr>
        <w:t xml:space="preserve"> Bordi i Komisionerëve të ERE-s</w:t>
      </w:r>
    </w:p>
    <w:p w:rsidR="0076534E" w:rsidRPr="00E66D5B" w:rsidRDefault="0076534E" w:rsidP="0076534E">
      <w:pPr>
        <w:pStyle w:val="Paragrafi"/>
        <w:rPr>
          <w:lang w:val="sq-AL"/>
        </w:rPr>
      </w:pPr>
    </w:p>
    <w:p w:rsidR="0076534E" w:rsidRPr="00E66D5B" w:rsidRDefault="0076534E" w:rsidP="0076534E">
      <w:pPr>
        <w:pStyle w:val="VENDOSI"/>
        <w:keepNext w:val="0"/>
        <w:rPr>
          <w:lang w:val="sq-AL"/>
        </w:rPr>
      </w:pPr>
      <w:r w:rsidRPr="00E66D5B">
        <w:rPr>
          <w:lang w:val="sq-AL"/>
        </w:rPr>
        <w:t>Vendosi:</w:t>
      </w:r>
    </w:p>
    <w:p w:rsidR="0076534E" w:rsidRPr="00E66D5B" w:rsidRDefault="0076534E" w:rsidP="0076534E">
      <w:pPr>
        <w:pStyle w:val="Paragrafi"/>
        <w:rPr>
          <w:lang w:val="sq-AL"/>
        </w:rPr>
      </w:pPr>
    </w:p>
    <w:p w:rsidR="0076534E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1. Të licencojë shoqërinë “Rudnap Energy Tirana” sh.p.k. në aktivitetin e furnizuesit të kualifikuar të energjisë elektrike, për një afat 5-vjeçar.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 xml:space="preserve"> 2. Ngarkohet Drejtoria e Licencimit dhe Monitorimit të Tregut të njoftojë aplikuesin për vendimin e Bordit të Komsionerëve të ERE-s. 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Ky vendim hyn në fuqi menjëherë.</w:t>
      </w:r>
    </w:p>
    <w:p w:rsidR="0076534E" w:rsidRPr="00E66D5B" w:rsidRDefault="0076534E" w:rsidP="0076534E">
      <w:pPr>
        <w:pStyle w:val="Paragrafi"/>
        <w:rPr>
          <w:lang w:val="sq-AL"/>
        </w:rPr>
      </w:pPr>
      <w:r w:rsidRPr="00E66D5B">
        <w:rPr>
          <w:lang w:val="sq-AL"/>
        </w:rPr>
        <w:t>Ky vendim botohet në Fletoren Zyrtare.</w:t>
      </w:r>
    </w:p>
    <w:p w:rsidR="0076534E" w:rsidRPr="00E66D5B" w:rsidRDefault="0076534E" w:rsidP="0076534E">
      <w:pPr>
        <w:pStyle w:val="Autoriteti"/>
        <w:keepNext w:val="0"/>
        <w:rPr>
          <w:lang w:val="sq-AL"/>
        </w:rPr>
      </w:pPr>
      <w:r w:rsidRPr="00E66D5B">
        <w:rPr>
          <w:lang w:val="sq-AL"/>
        </w:rPr>
        <w:t>KRYETARI</w:t>
      </w:r>
    </w:p>
    <w:p w:rsidR="0076534E" w:rsidRPr="00BB5D5C" w:rsidRDefault="0076534E" w:rsidP="0076534E">
      <w:pPr>
        <w:pStyle w:val="AutoritetiEmer"/>
        <w:rPr>
          <w:lang w:val="sq-AL"/>
        </w:rPr>
      </w:pPr>
      <w:r w:rsidRPr="00E66D5B">
        <w:t>Bujar Nepravishta</w:t>
      </w:r>
    </w:p>
    <w:sectPr w:rsidR="0076534E" w:rsidRPr="00BB5D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534E"/>
    <w:rsid w:val="0000709E"/>
    <w:rsid w:val="000168D2"/>
    <w:rsid w:val="00034533"/>
    <w:rsid w:val="00074ECB"/>
    <w:rsid w:val="000E26BA"/>
    <w:rsid w:val="0012388D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6534E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C37A3"/>
    <w:rsid w:val="00DD41D0"/>
    <w:rsid w:val="00DD54D4"/>
    <w:rsid w:val="00E20AA5"/>
    <w:rsid w:val="00E4648D"/>
    <w:rsid w:val="00E87941"/>
    <w:rsid w:val="00E87F1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A56E32-7AD5-48DC-8BEA-BF5077BEE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76534E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6534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2095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2019-03-19T14:11:00Z</dcterms:created>
  <dcterms:modified xsi:type="dcterms:W3CDTF">2019-03-19T14:11:00Z</dcterms:modified>
</cp:coreProperties>
</file>