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0ED" w:rsidRPr="00970C68" w:rsidRDefault="008760ED" w:rsidP="008760ED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8760ED" w:rsidRPr="00970C68" w:rsidRDefault="008760ED" w:rsidP="008760ED">
      <w:pPr>
        <w:pStyle w:val="NumriData"/>
        <w:rPr>
          <w:lang w:val="sq-AL"/>
        </w:rPr>
      </w:pPr>
      <w:r w:rsidRPr="00970C68">
        <w:rPr>
          <w:lang w:val="sq-AL"/>
        </w:rPr>
        <w:t>Nr.42, datë 22.4.2011</w:t>
      </w:r>
    </w:p>
    <w:p w:rsidR="008760ED" w:rsidRPr="00970C68" w:rsidRDefault="008760ED" w:rsidP="008760ED">
      <w:pPr>
        <w:pStyle w:val="Paragrafi"/>
        <w:rPr>
          <w:rFonts w:cs="Times New Roman"/>
          <w:lang w:val="sq-AL"/>
        </w:rPr>
      </w:pPr>
    </w:p>
    <w:p w:rsidR="008760ED" w:rsidRPr="00970C68" w:rsidRDefault="008760ED" w:rsidP="008760ED">
      <w:pPr>
        <w:pStyle w:val="Titulli"/>
        <w:rPr>
          <w:rStyle w:val="TitulliCharChar"/>
          <w:b/>
          <w:bCs/>
          <w:caps/>
          <w:lang w:val="sq-AL"/>
        </w:rPr>
      </w:pPr>
      <w:r w:rsidRPr="00970C68">
        <w:rPr>
          <w:rStyle w:val="TitulliCharChar"/>
          <w:b/>
          <w:bCs/>
          <w:caps/>
          <w:lang w:val="sq-AL"/>
        </w:rPr>
        <w:t>PËR MIRATIMIN E “METODOLOGJISË SË LLOGARITJES DHE FATURIMIT TË DËMIT EKONOMIK”</w:t>
      </w:r>
    </w:p>
    <w:p w:rsidR="008760ED" w:rsidRPr="00970C68" w:rsidRDefault="008760ED" w:rsidP="008760ED">
      <w:pPr>
        <w:pStyle w:val="Paragrafi"/>
        <w:rPr>
          <w:rFonts w:eastAsia="Batang" w:cs="Times New Roman"/>
          <w:lang w:val="sq-AL"/>
        </w:rPr>
      </w:pPr>
    </w:p>
    <w:p w:rsidR="008760ED" w:rsidRPr="00970C68" w:rsidRDefault="008760ED" w:rsidP="008760ED">
      <w:pPr>
        <w:pStyle w:val="Paragrafi"/>
        <w:rPr>
          <w:rFonts w:cs="Times New Roman"/>
          <w:lang w:val="sq-AL"/>
        </w:rPr>
      </w:pPr>
      <w:r w:rsidRPr="00970C68">
        <w:rPr>
          <w:lang w:val="sq-AL"/>
        </w:rPr>
        <w:t xml:space="preserve">Në mbështetje të neneve 9 dhe 51 pika 14 të ligjit nr.9072, datë 22.5.2003 “Për sektorin e energjisë elektrike”, të ndryshuar, nenit </w:t>
      </w:r>
      <w:r w:rsidRPr="00970C68">
        <w:rPr>
          <w:rFonts w:eastAsia="Batang"/>
          <w:lang w:val="sq-AL"/>
        </w:rPr>
        <w:t xml:space="preserve">25 të Rregullave të Praktikës dhe Procedurave të ERE-s, vendimin e Këshillit të Ministrave nr.338, datë 19.3.2008 “Për miratimin e Modelit të Tregut të Energjisë Elektrike”, të ndryshuar, </w:t>
      </w:r>
      <w:r w:rsidRPr="00970C68">
        <w:rPr>
          <w:lang w:val="sq-AL"/>
        </w:rPr>
        <w:t>Bordi i Komisionerëve të ERE-s në mbledhjen e tij të datës 22.4.2011,</w:t>
      </w:r>
      <w:r>
        <w:rPr>
          <w:lang w:val="sq-AL"/>
        </w:rPr>
        <w:t xml:space="preserve"> pasi shqyrtoi kërkesën e “CEZ s</w:t>
      </w:r>
      <w:r w:rsidRPr="00970C68">
        <w:rPr>
          <w:lang w:val="sq-AL"/>
        </w:rPr>
        <w:t xml:space="preserve">hpërndarje” sh.a., për </w:t>
      </w:r>
      <w:r w:rsidRPr="00970C68">
        <w:rPr>
          <w:rFonts w:eastAsia="Batang"/>
          <w:lang w:val="sq-AL"/>
        </w:rPr>
        <w:t xml:space="preserve">miratimin e </w:t>
      </w:r>
      <w:r w:rsidRPr="00970C68">
        <w:rPr>
          <w:lang w:val="sq-AL"/>
        </w:rPr>
        <w:t>“</w:t>
      </w:r>
      <w:r w:rsidRPr="00970C68">
        <w:rPr>
          <w:rFonts w:eastAsia="Batang"/>
          <w:lang w:val="sq-AL"/>
        </w:rPr>
        <w:t>Metodologjisë së llogaritjes dhe faturimit të dëmit ekonomik”,</w:t>
      </w:r>
    </w:p>
    <w:p w:rsidR="008760ED" w:rsidRPr="00970C68" w:rsidRDefault="008760ED" w:rsidP="008760ED">
      <w:pPr>
        <w:pStyle w:val="Paragrafi"/>
        <w:rPr>
          <w:rFonts w:cs="Times New Roman"/>
          <w:sz w:val="16"/>
          <w:szCs w:val="16"/>
          <w:lang w:val="sq-AL"/>
        </w:rPr>
      </w:pPr>
    </w:p>
    <w:p w:rsidR="008760ED" w:rsidRPr="00970C68" w:rsidRDefault="008760ED" w:rsidP="008760ED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8760ED" w:rsidRPr="00970C68" w:rsidRDefault="008760ED" w:rsidP="004F618B">
      <w:pPr>
        <w:pStyle w:val="Paragrafi"/>
      </w:pPr>
    </w:p>
    <w:p w:rsidR="008760ED" w:rsidRPr="00970C68" w:rsidRDefault="008760ED" w:rsidP="008760ED">
      <w:pPr>
        <w:pStyle w:val="Paragrafi"/>
        <w:rPr>
          <w:rFonts w:cs="Times New Roman"/>
          <w:lang w:val="sq-AL"/>
        </w:rPr>
      </w:pPr>
      <w:r w:rsidRPr="00970C68">
        <w:rPr>
          <w:rFonts w:eastAsia="Batang"/>
          <w:lang w:val="sq-AL"/>
        </w:rPr>
        <w:t xml:space="preserve">1. Miratimin e </w:t>
      </w:r>
      <w:r w:rsidRPr="00970C68">
        <w:rPr>
          <w:lang w:val="sq-AL"/>
        </w:rPr>
        <w:t>“</w:t>
      </w:r>
      <w:r w:rsidRPr="00970C68">
        <w:rPr>
          <w:rFonts w:eastAsia="Batang"/>
          <w:lang w:val="sq-AL"/>
        </w:rPr>
        <w:t xml:space="preserve">Metodologjisë së llogaritjes të dëmit ekonomik shkaktuar kompanisë shpërndarëse nga çdo ndërhyrje e paligjshme” (bashkëlidhur këtij vendimi). </w:t>
      </w:r>
    </w:p>
    <w:p w:rsidR="008760ED" w:rsidRPr="00970C68" w:rsidRDefault="008760ED" w:rsidP="008760ED">
      <w:pPr>
        <w:pStyle w:val="Paragrafi"/>
        <w:rPr>
          <w:lang w:val="sq-AL"/>
        </w:rPr>
      </w:pPr>
      <w:r w:rsidRPr="00970C68">
        <w:rPr>
          <w:lang w:val="sq-AL"/>
        </w:rPr>
        <w:t>2. Drejtoria Juridike dhe Mbrojtjes së</w:t>
      </w:r>
      <w:r>
        <w:rPr>
          <w:lang w:val="sq-AL"/>
        </w:rPr>
        <w:t xml:space="preserve"> Konsumatorit të njoftojë “CEZ s</w:t>
      </w:r>
      <w:r w:rsidRPr="00970C68">
        <w:rPr>
          <w:lang w:val="sq-AL"/>
        </w:rPr>
        <w:t xml:space="preserve">hpërndarje”  sh.a., për vendimin e Bordit të Komisionerëve. </w:t>
      </w:r>
    </w:p>
    <w:p w:rsidR="008760ED" w:rsidRPr="00970C68" w:rsidRDefault="008760ED" w:rsidP="008760ED">
      <w:pPr>
        <w:pStyle w:val="Paragrafi"/>
        <w:rPr>
          <w:lang w:val="sq-AL"/>
        </w:rPr>
      </w:pPr>
      <w:r w:rsidRPr="00970C68">
        <w:rPr>
          <w:lang w:val="sq-AL"/>
        </w:rPr>
        <w:t xml:space="preserve">Ky vendim hyn në fuqi menjëherë. </w:t>
      </w:r>
    </w:p>
    <w:p w:rsidR="008760ED" w:rsidRPr="00970C68" w:rsidRDefault="008760ED" w:rsidP="008760ED">
      <w:pPr>
        <w:pStyle w:val="Paragrafi"/>
        <w:rPr>
          <w:lang w:val="sq-AL"/>
        </w:rPr>
      </w:pPr>
      <w:r w:rsidRPr="00970C68">
        <w:rPr>
          <w:lang w:val="sq-AL"/>
        </w:rPr>
        <w:t>Ky vendim botohet në Fletoren Zyrtare.</w:t>
      </w:r>
    </w:p>
    <w:p w:rsidR="008760ED" w:rsidRPr="00970C68" w:rsidRDefault="008760ED" w:rsidP="008760ED">
      <w:pPr>
        <w:pStyle w:val="Autoriteti"/>
        <w:keepNext w:val="0"/>
        <w:rPr>
          <w:lang w:val="sq-AL"/>
        </w:rPr>
      </w:pPr>
      <w:r w:rsidRPr="00970C68">
        <w:rPr>
          <w:lang w:val="sq-AL"/>
        </w:rPr>
        <w:t xml:space="preserve">KRYETARE NË DETYRË </w:t>
      </w:r>
    </w:p>
    <w:p w:rsidR="008760ED" w:rsidRPr="00970C68" w:rsidRDefault="008760ED" w:rsidP="008760ED">
      <w:pPr>
        <w:pStyle w:val="AutoritetiEmer"/>
        <w:rPr>
          <w:lang w:val="sq-AL"/>
        </w:rPr>
      </w:pPr>
      <w:r w:rsidRPr="00970C68">
        <w:rPr>
          <w:lang w:val="sq-AL"/>
        </w:rPr>
        <w:t xml:space="preserve"> Entela Shehaj</w:t>
      </w:r>
    </w:p>
    <w:sectPr w:rsidR="008760ED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60ED"/>
    <w:rsid w:val="0000709E"/>
    <w:rsid w:val="000168D2"/>
    <w:rsid w:val="00034533"/>
    <w:rsid w:val="00074ECB"/>
    <w:rsid w:val="00080A33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4F618B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760ED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AABE73-3DB9-4C9A-AE11-CD664C68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0ED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