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088" w:rsidRPr="000B086C" w:rsidRDefault="00227088" w:rsidP="00227088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227088" w:rsidRPr="000B086C" w:rsidRDefault="00227088" w:rsidP="00227088">
      <w:pPr>
        <w:pStyle w:val="NumriData"/>
        <w:rPr>
          <w:lang w:val="sq-AL"/>
        </w:rPr>
      </w:pPr>
      <w:r w:rsidRPr="000B086C">
        <w:rPr>
          <w:lang w:val="sq-AL"/>
        </w:rPr>
        <w:t>Nr.54, datë 22.6.2011</w:t>
      </w:r>
    </w:p>
    <w:p w:rsidR="00227088" w:rsidRPr="000B086C" w:rsidRDefault="00227088" w:rsidP="00227088">
      <w:pPr>
        <w:pStyle w:val="Paragrafi"/>
        <w:rPr>
          <w:lang w:val="sq-AL"/>
        </w:rPr>
      </w:pPr>
    </w:p>
    <w:p w:rsidR="00227088" w:rsidRPr="000B086C" w:rsidRDefault="00227088" w:rsidP="00227088">
      <w:pPr>
        <w:pStyle w:val="Titulli"/>
        <w:rPr>
          <w:lang w:val="sq-AL"/>
        </w:rPr>
      </w:pPr>
      <w:r w:rsidRPr="000B086C">
        <w:rPr>
          <w:lang w:val="sq-AL"/>
        </w:rPr>
        <w:t>PËR</w:t>
      </w:r>
      <w:r>
        <w:rPr>
          <w:lang w:val="sq-AL"/>
        </w:rPr>
        <w:t xml:space="preserve"> </w:t>
      </w:r>
      <w:r w:rsidRPr="000B086C">
        <w:rPr>
          <w:lang w:val="sq-AL"/>
        </w:rPr>
        <w:t>FILLIMIN E PROCEDURAVE PËR LICEN</w:t>
      </w:r>
      <w:r>
        <w:rPr>
          <w:lang w:val="sq-AL"/>
        </w:rPr>
        <w:t>C</w:t>
      </w:r>
      <w:r w:rsidRPr="000B086C">
        <w:rPr>
          <w:lang w:val="sq-AL"/>
        </w:rPr>
        <w:t>IMIN E SHOQËRISË “EURON ENERGY GROUP” SHPK NË AKTIVITETIN E PRODHIMIT TË ENERGJISË ELEKTRIKE</w:t>
      </w:r>
    </w:p>
    <w:p w:rsidR="00227088" w:rsidRPr="000B086C" w:rsidRDefault="00227088" w:rsidP="00227088">
      <w:pPr>
        <w:pStyle w:val="Paragrafi"/>
        <w:rPr>
          <w:lang w:val="sq-AL"/>
        </w:rPr>
      </w:pPr>
    </w:p>
    <w:p w:rsidR="00227088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Në mbështetje të nenit 8, pika 2 germa “a”, neneve 9 dhe 13 pika 1, germa “a” të ligjit nr.9072, datë 22.5.2003 “Për sektorin e energjisë elektrike”, të ndryshuar, neneve 4, pika 1, germa “a”, dhe 10, pikat 1 dhe 3 të rregullores “Për procedurat e licencimit, modifikimit, transferimit të plotë/pjesshëm dhe rinovimit të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ave”, të miratuar me vendimin e Bordit të Komisionerëve nr.108, datë 9.9.2008, nenit 18, pika 1, germa “a” të Rregullave të Praktikës dhe Procedurave të ERE-s, miratuar me vendimin e Bordit të Komisionerëve nr.21, datë 18.3.2009, Bordi i Komisionerëve të Entit Rregullator të Energjisë (ERE), në mbledhjen e tij të datës 22.6.2011</w:t>
      </w:r>
      <w:r>
        <w:rPr>
          <w:lang w:val="sq-AL"/>
        </w:rPr>
        <w:t>, p</w:t>
      </w:r>
      <w:r w:rsidRPr="000B086C">
        <w:rPr>
          <w:lang w:val="sq-AL"/>
        </w:rPr>
        <w:t>asi shqyrtoi aplikimin e paraqitur nga shoqëria “Euron Energy Group” sh</w:t>
      </w:r>
      <w:r>
        <w:rPr>
          <w:lang w:val="sq-AL"/>
        </w:rPr>
        <w:t>.</w:t>
      </w:r>
      <w:r w:rsidRPr="000B086C">
        <w:rPr>
          <w:lang w:val="sq-AL"/>
        </w:rPr>
        <w:t>p</w:t>
      </w:r>
      <w:r>
        <w:rPr>
          <w:lang w:val="sq-AL"/>
        </w:rPr>
        <w:t>.</w:t>
      </w:r>
      <w:r w:rsidRPr="000B086C">
        <w:rPr>
          <w:lang w:val="sq-AL"/>
        </w:rPr>
        <w:t>k</w:t>
      </w:r>
      <w:r>
        <w:rPr>
          <w:lang w:val="sq-AL"/>
        </w:rPr>
        <w:t>.</w:t>
      </w:r>
      <w:r w:rsidRPr="000B086C">
        <w:rPr>
          <w:lang w:val="sq-AL"/>
        </w:rPr>
        <w:t>, si dhe relacionin e Drejtorisë së Licencimit dhe Monitorimit të Tregut dhe Drejtorisë Juridike dhe Mbrojtjes së Konsumatorit mbi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imin në aktivitetin e prodhimit të energjisë elektrike, të kësaj shoqërie,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 xml:space="preserve">Konstatoi se: 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Aplikimi i shoqërisë “Euron Energy Group” sh.p.k</w:t>
      </w:r>
      <w:r>
        <w:rPr>
          <w:lang w:val="sq-AL"/>
        </w:rPr>
        <w:t>.,</w:t>
      </w:r>
      <w:r w:rsidRPr="000B086C">
        <w:rPr>
          <w:lang w:val="sq-AL"/>
        </w:rPr>
        <w:t xml:space="preserve"> plotëson kërkesat e parashiku</w:t>
      </w:r>
      <w:r>
        <w:rPr>
          <w:lang w:val="sq-AL"/>
        </w:rPr>
        <w:t>a</w:t>
      </w:r>
      <w:r w:rsidRPr="000B086C">
        <w:rPr>
          <w:lang w:val="sq-AL"/>
        </w:rPr>
        <w:t xml:space="preserve">ra nga ERE në </w:t>
      </w:r>
      <w:r>
        <w:rPr>
          <w:lang w:val="sq-AL"/>
        </w:rPr>
        <w:t>r</w:t>
      </w:r>
      <w:r w:rsidRPr="000B086C">
        <w:rPr>
          <w:lang w:val="sq-AL"/>
        </w:rPr>
        <w:t xml:space="preserve">regulloren </w:t>
      </w:r>
      <w:r>
        <w:rPr>
          <w:lang w:val="sq-AL"/>
        </w:rPr>
        <w:t>“P</w:t>
      </w:r>
      <w:r w:rsidRPr="000B086C">
        <w:rPr>
          <w:lang w:val="sq-AL"/>
        </w:rPr>
        <w:t>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</w:t>
      </w:r>
      <w:r w:rsidRPr="00881971">
        <w:rPr>
          <w:lang w:val="sq-AL"/>
        </w:rPr>
        <w:t>ë</w:t>
      </w:r>
      <w:r w:rsidRPr="000B086C">
        <w:rPr>
          <w:lang w:val="sq-AL"/>
        </w:rPr>
        <w:t>m dhe rinovimit të licen</w:t>
      </w:r>
      <w:r>
        <w:rPr>
          <w:lang w:val="sq-AL"/>
        </w:rPr>
        <w:t>c</w:t>
      </w:r>
      <w:r w:rsidRPr="000B086C">
        <w:rPr>
          <w:lang w:val="sq-AL"/>
        </w:rPr>
        <w:t>ave</w:t>
      </w:r>
      <w:r>
        <w:rPr>
          <w:lang w:val="sq-AL"/>
        </w:rPr>
        <w:t>”,</w:t>
      </w:r>
      <w:r w:rsidRPr="000B086C">
        <w:rPr>
          <w:lang w:val="sq-AL"/>
        </w:rPr>
        <w:t xml:space="preserve"> si më poshtë: 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është paraqitur dhe plotësuar në mënyrë korrekte.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- Dokumentacioni teknik (neni 9, pikat 4.1.1, 4.1.2, 4.1.3, 4.1.4, 4.1.5) është paraqitur dhe plotësuar në mënyrë korrekte.</w:t>
      </w:r>
    </w:p>
    <w:p w:rsidR="00227088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 xml:space="preserve">Për gjithë sa më sipër cituar, Bordi i Komisionerëve të ERE-s </w:t>
      </w:r>
    </w:p>
    <w:p w:rsidR="00227088" w:rsidRPr="007E02FC" w:rsidRDefault="00227088" w:rsidP="00227088">
      <w:pPr>
        <w:pStyle w:val="Paragrafi"/>
        <w:rPr>
          <w:sz w:val="16"/>
          <w:lang w:val="sq-AL"/>
        </w:rPr>
      </w:pPr>
    </w:p>
    <w:p w:rsidR="00227088" w:rsidRPr="000B086C" w:rsidRDefault="00227088" w:rsidP="00227088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227088" w:rsidRPr="00F13C8D" w:rsidRDefault="00227088" w:rsidP="00227088">
      <w:pPr>
        <w:pStyle w:val="Paragrafi"/>
        <w:rPr>
          <w:sz w:val="10"/>
          <w:lang w:val="sq-AL"/>
        </w:rPr>
      </w:pP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1. Të fillojë procedurat për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imin e shoqërisë “Euron Energy Group” sh.p.k</w:t>
      </w:r>
      <w:r>
        <w:rPr>
          <w:lang w:val="sq-AL"/>
        </w:rPr>
        <w:t>.</w:t>
      </w:r>
      <w:r w:rsidRPr="000B086C">
        <w:rPr>
          <w:lang w:val="sq-AL"/>
        </w:rPr>
        <w:t>, në aktivitetin e prodhimit të energjisë elektrike nga hec “Orgjost i Ri”, “Bele 1”, “Bele 2”, “Topojani 1” dhe “Topojani 2”.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2. Drejtoria e Licen</w:t>
      </w:r>
      <w:r>
        <w:rPr>
          <w:lang w:val="sq-AL"/>
        </w:rPr>
        <w:t>c</w:t>
      </w:r>
      <w:r w:rsidRPr="000B086C">
        <w:rPr>
          <w:lang w:val="sq-AL"/>
        </w:rPr>
        <w:t xml:space="preserve">imit dhe Monitorimit të Tregut të njoftojë aplikuesin për </w:t>
      </w:r>
      <w:r>
        <w:rPr>
          <w:lang w:val="sq-AL"/>
        </w:rPr>
        <w:t>v</w:t>
      </w:r>
      <w:r w:rsidRPr="000B086C">
        <w:rPr>
          <w:lang w:val="sq-AL"/>
        </w:rPr>
        <w:t>endimin e Bordit të Komisionerëve të ERE-s.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 xml:space="preserve">Ky vendim hyn në fuqi menjëherë. </w:t>
      </w:r>
    </w:p>
    <w:p w:rsidR="00227088" w:rsidRPr="000B086C" w:rsidRDefault="00227088" w:rsidP="00227088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227088" w:rsidRPr="00F13C8D" w:rsidRDefault="00227088" w:rsidP="00227088">
      <w:pPr>
        <w:pStyle w:val="Paragrafi"/>
        <w:rPr>
          <w:sz w:val="16"/>
          <w:lang w:val="sq-AL"/>
        </w:rPr>
      </w:pPr>
    </w:p>
    <w:p w:rsidR="00227088" w:rsidRPr="000B086C" w:rsidRDefault="00227088" w:rsidP="00227088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227088" w:rsidRPr="000B086C" w:rsidRDefault="00227088" w:rsidP="00227088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227088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7088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088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46BA0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472C29-2435-476A-BF5E-99912518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22708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22708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