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8D7" w:rsidRPr="000B086C" w:rsidRDefault="009338D7" w:rsidP="009338D7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9338D7" w:rsidRPr="000B086C" w:rsidRDefault="009338D7" w:rsidP="009338D7">
      <w:pPr>
        <w:pStyle w:val="NumriData"/>
        <w:rPr>
          <w:lang w:val="sq-AL"/>
        </w:rPr>
      </w:pPr>
      <w:r w:rsidRPr="000B086C">
        <w:rPr>
          <w:lang w:val="sq-AL"/>
        </w:rPr>
        <w:t>Nr.57, datë 22.6.2011</w:t>
      </w:r>
    </w:p>
    <w:p w:rsidR="009338D7" w:rsidRPr="000B086C" w:rsidRDefault="009338D7" w:rsidP="009338D7">
      <w:pPr>
        <w:pStyle w:val="Paragrafi"/>
        <w:rPr>
          <w:sz w:val="18"/>
          <w:lang w:val="sq-AL"/>
        </w:rPr>
      </w:pPr>
    </w:p>
    <w:p w:rsidR="009338D7" w:rsidRPr="000B086C" w:rsidRDefault="009338D7" w:rsidP="009338D7">
      <w:pPr>
        <w:pStyle w:val="Titulli"/>
        <w:rPr>
          <w:lang w:val="sq-AL"/>
        </w:rPr>
      </w:pPr>
      <w:r w:rsidRPr="000B086C">
        <w:rPr>
          <w:lang w:val="sq-AL"/>
        </w:rPr>
        <w:t xml:space="preserve"> PËR LICENCIMIN E SHOQËRISË “GSA” SHPK NË AKTIVITETIN E TREGTIMIT TË ENERGJISË ELEKTRIKE</w:t>
      </w:r>
    </w:p>
    <w:p w:rsidR="009338D7" w:rsidRPr="000B086C" w:rsidRDefault="009338D7" w:rsidP="009338D7">
      <w:pPr>
        <w:pStyle w:val="Paragrafi"/>
        <w:rPr>
          <w:sz w:val="18"/>
          <w:lang w:val="sq-AL"/>
        </w:rPr>
      </w:pP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Në mbështetje të neneve</w:t>
      </w:r>
      <w:r>
        <w:rPr>
          <w:lang w:val="sq-AL"/>
        </w:rPr>
        <w:t>,</w:t>
      </w:r>
      <w:r w:rsidRPr="000B086C">
        <w:rPr>
          <w:lang w:val="sq-AL"/>
        </w:rPr>
        <w:t xml:space="preserve"> 8 pika 2 germa “a”, 9 dhe 13 pikat 1, germa “d”, dhe të ligjit nr.9072, datë </w:t>
      </w:r>
      <w:r>
        <w:rPr>
          <w:lang w:val="sq-AL"/>
        </w:rPr>
        <w:t>22.</w:t>
      </w:r>
      <w:r w:rsidRPr="000B086C">
        <w:rPr>
          <w:lang w:val="sq-AL"/>
        </w:rPr>
        <w:t>5.2003 “Për sektorin e energjisë elektrike”, të ndryshuar, neneve 4 pika 1 germa “g”, 5 pika 1 germa “g”, 12, 13 dhe 14 pika 1 të rregullores “Për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 xml:space="preserve">imit, modifikimit, transferimit të plotë/të pjesshëm dhe rinovimit të licencave”, të miratuar me </w:t>
      </w:r>
      <w:r>
        <w:rPr>
          <w:lang w:val="sq-AL"/>
        </w:rPr>
        <w:t>v</w:t>
      </w:r>
      <w:r w:rsidRPr="000B086C">
        <w:rPr>
          <w:lang w:val="sq-AL"/>
        </w:rPr>
        <w:t xml:space="preserve">endimin e Bordit të Komisionerëve nr.108 datë 9.9.2008, Bordi i Komisionerëve të Entit Rregullator të Energjisë (ERE), në mbledhjen e tij të datës 22.6.2011, </w:t>
      </w:r>
      <w:r>
        <w:rPr>
          <w:lang w:val="sq-AL"/>
        </w:rPr>
        <w:t>p</w:t>
      </w:r>
      <w:r w:rsidRPr="000B086C">
        <w:rPr>
          <w:lang w:val="sq-AL"/>
        </w:rPr>
        <w:t>asi shqyrtoi kërkesën e shoqërisë “GSA” sh.p.k.</w:t>
      </w:r>
      <w:r>
        <w:rPr>
          <w:lang w:val="sq-AL"/>
        </w:rPr>
        <w:t>,</w:t>
      </w:r>
      <w:r w:rsidRPr="000B086C">
        <w:rPr>
          <w:lang w:val="sq-AL"/>
        </w:rPr>
        <w:t xml:space="preserve"> për licencim në aktivitetin e tregtimit të energjisë elektrike,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Konstatoi se: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Aplikimi i shoqërisë “GSA” sh.p.k.</w:t>
      </w:r>
      <w:r>
        <w:rPr>
          <w:lang w:val="sq-AL"/>
        </w:rPr>
        <w:t>,</w:t>
      </w:r>
      <w:r w:rsidRPr="000B086C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0B086C">
        <w:rPr>
          <w:lang w:val="sq-AL"/>
        </w:rPr>
        <w:t xml:space="preserve">ra nga ERE në rregulloren </w:t>
      </w:r>
      <w:r>
        <w:rPr>
          <w:lang w:val="sq-AL"/>
        </w:rPr>
        <w:t>“</w:t>
      </w:r>
      <w:r w:rsidRPr="000B086C">
        <w:rPr>
          <w:lang w:val="sq-AL"/>
        </w:rPr>
        <w:t>Për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pjesshëm dhe rinovimit të licencave</w:t>
      </w:r>
      <w:r>
        <w:rPr>
          <w:lang w:val="sq-AL"/>
        </w:rPr>
        <w:t>”,</w:t>
      </w:r>
      <w:r w:rsidRPr="000B086C">
        <w:rPr>
          <w:lang w:val="sq-AL"/>
        </w:rPr>
        <w:t xml:space="preserve"> si më poshtë: 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- Formati i aplikimit (neni 9, pika 1) është paraqitur dhe plotësuar në mënyrë korrekte.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- Dokumentacioni juridik, administrativ dhe pronësor (neni 9, pika 2) është paraqitur dhe plotësuar në mënyrë korrekte.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- Dokumentacioni financiar dhe fiskal (neni 9, pika 3) ë</w:t>
      </w:r>
      <w:r>
        <w:rPr>
          <w:lang w:val="sq-AL"/>
        </w:rPr>
        <w:t>sht</w:t>
      </w:r>
      <w:r w:rsidRPr="0040192B">
        <w:rPr>
          <w:lang w:val="sq-AL"/>
        </w:rPr>
        <w:t>ë</w:t>
      </w:r>
      <w:r w:rsidRPr="000B086C">
        <w:rPr>
          <w:lang w:val="sq-AL"/>
        </w:rPr>
        <w:t xml:space="preserve"> paraqitur dhe plotësuar në mënyrë korrekte.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- Dokumentacioni teknik (neni 9, pika 4.10) është paraqitur dhe plotësuar në mënyrë korrekte.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Për gjithë sa më sipër cituar</w:t>
      </w:r>
      <w:r>
        <w:rPr>
          <w:lang w:val="sq-AL"/>
        </w:rPr>
        <w:t>,</w:t>
      </w:r>
      <w:r w:rsidRPr="000B086C">
        <w:rPr>
          <w:lang w:val="sq-AL"/>
        </w:rPr>
        <w:t xml:space="preserve"> Bordi i Komisionerëve të ERE-s, </w:t>
      </w:r>
    </w:p>
    <w:p w:rsidR="009338D7" w:rsidRPr="00D41BF6" w:rsidRDefault="009338D7" w:rsidP="009338D7">
      <w:pPr>
        <w:pStyle w:val="Paragrafi"/>
        <w:rPr>
          <w:sz w:val="18"/>
          <w:lang w:val="sq-AL"/>
        </w:rPr>
      </w:pPr>
    </w:p>
    <w:p w:rsidR="009338D7" w:rsidRPr="000B086C" w:rsidRDefault="009338D7" w:rsidP="009338D7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9338D7" w:rsidRPr="00D41BF6" w:rsidRDefault="009338D7" w:rsidP="009338D7">
      <w:pPr>
        <w:pStyle w:val="Paragrafi"/>
        <w:rPr>
          <w:sz w:val="16"/>
          <w:lang w:val="sq-AL"/>
        </w:rPr>
      </w:pP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“GSA” sh.p.k.</w:t>
      </w:r>
      <w:r>
        <w:rPr>
          <w:lang w:val="sq-AL"/>
        </w:rPr>
        <w:t>,</w:t>
      </w:r>
      <w:r w:rsidRPr="000B086C">
        <w:rPr>
          <w:lang w:val="sq-AL"/>
        </w:rPr>
        <w:t xml:space="preserve"> në aktivitetin e t</w:t>
      </w:r>
      <w:r>
        <w:rPr>
          <w:lang w:val="sq-AL"/>
        </w:rPr>
        <w:t>regtimit të energjisë elektrike</w:t>
      </w:r>
      <w:r w:rsidRPr="000B086C">
        <w:rPr>
          <w:lang w:val="sq-AL"/>
        </w:rPr>
        <w:t xml:space="preserve"> për një afat 5-vjeçar.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2. Drejtoria e Licencimit dhe Monitorimit të Tregut të njoftojë aplikuesin për vendimin e Bordit të Komisionerëve të ERE-s.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Ky vendim hyn në fuqi menjëherë.</w:t>
      </w:r>
    </w:p>
    <w:p w:rsidR="009338D7" w:rsidRPr="000B086C" w:rsidRDefault="009338D7" w:rsidP="009338D7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9338D7" w:rsidRPr="000B086C" w:rsidRDefault="009338D7" w:rsidP="009338D7">
      <w:pPr>
        <w:pStyle w:val="Paragrafi"/>
        <w:rPr>
          <w:lang w:val="sq-AL"/>
        </w:rPr>
      </w:pPr>
    </w:p>
    <w:p w:rsidR="009338D7" w:rsidRPr="000B086C" w:rsidRDefault="009338D7" w:rsidP="009338D7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9338D7" w:rsidRPr="000B086C" w:rsidRDefault="009338D7" w:rsidP="009338D7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9338D7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38D7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97A27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38D7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5C5C8-5C1C-4BAC-BBE5-18F73290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9338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9338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