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536" w:rsidRPr="00A40283" w:rsidRDefault="00F62536" w:rsidP="00F62536">
      <w:pPr>
        <w:pStyle w:val="Akti"/>
      </w:pPr>
      <w:bookmarkStart w:id="0" w:name="_GoBack"/>
      <w:bookmarkEnd w:id="0"/>
      <w:r w:rsidRPr="00A40283">
        <w:t>VENDIM</w:t>
      </w:r>
    </w:p>
    <w:p w:rsidR="00F62536" w:rsidRPr="00A40283" w:rsidRDefault="00F62536" w:rsidP="00F62536">
      <w:pPr>
        <w:pStyle w:val="NumriData"/>
      </w:pPr>
      <w:r>
        <w:t>Nr.</w:t>
      </w:r>
      <w:r w:rsidRPr="00A40283">
        <w:t>78</w:t>
      </w:r>
      <w:r>
        <w:t>, d</w:t>
      </w:r>
      <w:r w:rsidRPr="00A40283">
        <w:t>atë 24</w:t>
      </w:r>
      <w:r>
        <w:t>.</w:t>
      </w:r>
      <w:r w:rsidRPr="00A40283">
        <w:t>8.2011</w:t>
      </w:r>
    </w:p>
    <w:p w:rsidR="00F62536" w:rsidRPr="00A40283" w:rsidRDefault="00F62536" w:rsidP="00F62536">
      <w:pPr>
        <w:pStyle w:val="Paragrafi"/>
      </w:pPr>
    </w:p>
    <w:p w:rsidR="00F62536" w:rsidRPr="00A40283" w:rsidRDefault="00F62536" w:rsidP="00F62536">
      <w:pPr>
        <w:pStyle w:val="Titulli"/>
      </w:pPr>
      <w:r w:rsidRPr="00A40283">
        <w:t xml:space="preserve"> PËR</w:t>
      </w:r>
      <w:r>
        <w:t xml:space="preserve"> </w:t>
      </w:r>
      <w:r w:rsidRPr="00A40283">
        <w:t>FILLIMIN E PRO</w:t>
      </w:r>
      <w:r>
        <w:t>cEDURAVE TË LICENc</w:t>
      </w:r>
      <w:r w:rsidRPr="00A40283">
        <w:t>IMIT TË SHOQËRISË “BALKAN GREEN ENERG</w:t>
      </w:r>
      <w:r>
        <w:t>Y” SHPK NË AKTIVITETIN E TREG</w:t>
      </w:r>
      <w:r w:rsidRPr="00A40283">
        <w:t>TIMIT TË ENERGJISË ELEKTRIKE</w:t>
      </w:r>
    </w:p>
    <w:p w:rsidR="00F62536" w:rsidRPr="00A40283" w:rsidRDefault="00F62536" w:rsidP="00F62536">
      <w:pPr>
        <w:pStyle w:val="Paragrafi"/>
      </w:pPr>
    </w:p>
    <w:p w:rsidR="00F62536" w:rsidRPr="00A40283" w:rsidRDefault="00F62536" w:rsidP="00F62536">
      <w:pPr>
        <w:pStyle w:val="BazLigjPropozues"/>
      </w:pPr>
      <w:r w:rsidRPr="00A40283">
        <w:t>Në</w:t>
      </w:r>
      <w:r>
        <w:t xml:space="preserve"> mbështetje të nenit 8 pika 2 ge</w:t>
      </w:r>
      <w:r w:rsidRPr="00A40283">
        <w:t>rma</w:t>
      </w:r>
      <w:r>
        <w:t xml:space="preserve"> “a”, nenit 9 dhe 13, pika 1 ge</w:t>
      </w:r>
      <w:r w:rsidRPr="00A40283">
        <w:t>rma “d</w:t>
      </w:r>
      <w:r>
        <w:t>”, të ligjit nr. 9072, datë 22.</w:t>
      </w:r>
      <w:r w:rsidRPr="00A40283">
        <w:t xml:space="preserve">5.2003 “Për sektorin e energjisë elektrike”, </w:t>
      </w:r>
      <w:r>
        <w:t>të ndryshuar, neneve 4, pika 1 ge</w:t>
      </w:r>
      <w:r w:rsidRPr="00A40283">
        <w:t>rma “g” dhe 10, pikat 1 dhe 3</w:t>
      </w:r>
      <w:r>
        <w:t>,</w:t>
      </w:r>
      <w:r w:rsidRPr="00A40283">
        <w:t xml:space="preserve"> të “Rregullores pë</w:t>
      </w:r>
      <w:r>
        <w:t>r proc</w:t>
      </w:r>
      <w:r w:rsidRPr="00A40283">
        <w:t>edurat e li</w:t>
      </w:r>
      <w:r>
        <w:t>cenc</w:t>
      </w:r>
      <w:r w:rsidRPr="00A40283">
        <w:t xml:space="preserve">imit, modifikimit, transferimit të plotë/të </w:t>
      </w:r>
      <w:r>
        <w:t>pjesshëm dhe rinovimit të licenc</w:t>
      </w:r>
      <w:r w:rsidRPr="00A40283">
        <w:t>ave”, të miratuar me vendimin e Bordit t</w:t>
      </w:r>
      <w:r>
        <w:t>ë Komisionerëve nr.108, datë 9.9.2008 dhe nenit 18, pikat 1 ge</w:t>
      </w:r>
      <w:r w:rsidRPr="00A40283">
        <w:t>rma “a” dhe 3, të “Rregullave të praktikës dhe pro</w:t>
      </w:r>
      <w:r>
        <w:t>c</w:t>
      </w:r>
      <w:r w:rsidRPr="00A40283">
        <w:t>edurave të ERE-s”, miratuar me vendimin e Bordit t</w:t>
      </w:r>
      <w:r>
        <w:t>ë Komisionerve nr.21, datë 18.</w:t>
      </w:r>
      <w:r w:rsidRPr="00A40283">
        <w:t>3.2009 Bordi</w:t>
      </w:r>
      <w:r>
        <w:t xml:space="preserve"> i </w:t>
      </w:r>
      <w:r w:rsidRPr="00A40283">
        <w:t>Komisionerëve të En</w:t>
      </w:r>
      <w:r>
        <w:t>tit Rregullator të Energjisë (E</w:t>
      </w:r>
      <w:r w:rsidRPr="00A40283">
        <w:t>RE), në mbledhje</w:t>
      </w:r>
      <w:r>
        <w:t>n e tij të datës 24.08.2011, pa</w:t>
      </w:r>
      <w:r w:rsidRPr="00A40283">
        <w:t>si shqyrtoi kërkesën e shoqërisë “Balkan Green Energy” sh.p.k</w:t>
      </w:r>
      <w:r>
        <w:t>.</w:t>
      </w:r>
      <w:r w:rsidRPr="00A40283">
        <w:t xml:space="preserve">, si </w:t>
      </w:r>
      <w:r>
        <w:t>dhe relacionin e Drejtorisë së L</w:t>
      </w:r>
      <w:r w:rsidRPr="00A40283">
        <w:t>i</w:t>
      </w:r>
      <w:r>
        <w:t>cenc</w:t>
      </w:r>
      <w:r w:rsidRPr="00A40283">
        <w:t>imit dhe Monitorimit të Tregut dhe Drejtorisë Juridike dhe M</w:t>
      </w:r>
      <w:r>
        <w:t>brojtjes së Konsumatorit mbi licencimin në aktivitetin e treg</w:t>
      </w:r>
      <w:r w:rsidRPr="00A40283">
        <w:t>timit të energjisë,</w:t>
      </w:r>
    </w:p>
    <w:p w:rsidR="00F62536" w:rsidRPr="00A40283" w:rsidRDefault="00F62536" w:rsidP="00F62536">
      <w:pPr>
        <w:pStyle w:val="Paragrafi"/>
      </w:pPr>
      <w:r>
        <w:t>konstatoi se</w:t>
      </w:r>
      <w:r w:rsidRPr="00A40283">
        <w:t>:</w:t>
      </w:r>
    </w:p>
    <w:p w:rsidR="00F62536" w:rsidRPr="00A40283" w:rsidRDefault="00F62536" w:rsidP="00F62536">
      <w:pPr>
        <w:pStyle w:val="Paragrafi"/>
      </w:pPr>
      <w:r w:rsidRPr="00A40283">
        <w:t>Aplikimi</w:t>
      </w:r>
      <w:r>
        <w:t xml:space="preserve"> i </w:t>
      </w:r>
      <w:r w:rsidRPr="00A40283">
        <w:t>shoqërisë “Balkan Green Energy” sh.p.k</w:t>
      </w:r>
      <w:r>
        <w:t>.</w:t>
      </w:r>
      <w:r w:rsidRPr="00A40283">
        <w:t xml:space="preserve"> plotëson kërkesat e parashikura nga ERE në </w:t>
      </w:r>
      <w:r>
        <w:t>“Rregulloren për procedurat e licenci</w:t>
      </w:r>
      <w:r w:rsidRPr="00A40283">
        <w:t>mit, mod</w:t>
      </w:r>
      <w:r>
        <w:t>ifikimit, transferimit të plotë/të pjesshë</w:t>
      </w:r>
      <w:r w:rsidRPr="00A40283">
        <w:t>m</w:t>
      </w:r>
      <w:r>
        <w:t xml:space="preserve"> dhe rinovimit të licenc</w:t>
      </w:r>
      <w:r w:rsidRPr="00A40283">
        <w:t>ave</w:t>
      </w:r>
      <w:r>
        <w:t>”,</w:t>
      </w:r>
      <w:r w:rsidRPr="00A40283">
        <w:t xml:space="preserve"> si më poshtë: </w:t>
      </w:r>
    </w:p>
    <w:p w:rsidR="00F62536" w:rsidRPr="00A40283" w:rsidRDefault="00F62536" w:rsidP="00F62536">
      <w:pPr>
        <w:pStyle w:val="Paragrafi"/>
      </w:pPr>
      <w:r>
        <w:t xml:space="preserve">- </w:t>
      </w:r>
      <w:r w:rsidRPr="00A40283">
        <w:t>Formati</w:t>
      </w:r>
      <w:r>
        <w:t xml:space="preserve"> i </w:t>
      </w:r>
      <w:r w:rsidRPr="00A40283">
        <w:t>aplikimit (neni 9, pika 1) është paraqitur dhe plotësuar në mënyrë korrekte.</w:t>
      </w:r>
    </w:p>
    <w:p w:rsidR="00F62536" w:rsidRPr="00A40283" w:rsidRDefault="00F62536" w:rsidP="00F62536">
      <w:pPr>
        <w:pStyle w:val="Paragrafi"/>
      </w:pPr>
      <w:r>
        <w:t xml:space="preserve">- </w:t>
      </w:r>
      <w:r w:rsidRPr="00A40283">
        <w:t>Dokumentacioni juridik, administrativ dhe pronësor (neni 9, pika 2) është paraqitur dhe plotësuar në mënyrë korrekte.</w:t>
      </w:r>
    </w:p>
    <w:p w:rsidR="00F62536" w:rsidRPr="00A40283" w:rsidRDefault="00F62536" w:rsidP="00F62536">
      <w:pPr>
        <w:pStyle w:val="Paragrafi"/>
      </w:pPr>
      <w:r>
        <w:t xml:space="preserve">- </w:t>
      </w:r>
      <w:r w:rsidRPr="00A40283">
        <w:t>Dokumentacioni fina</w:t>
      </w:r>
      <w:r>
        <w:t>n</w:t>
      </w:r>
      <w:r w:rsidRPr="00A40283">
        <w:t xml:space="preserve">ciar </w:t>
      </w:r>
      <w:r>
        <w:t>dhe fiskal (neni 9, pika 3) është</w:t>
      </w:r>
      <w:r w:rsidRPr="00A40283">
        <w:t xml:space="preserve"> paraqitur dhe plotësuar në mënyrë korrekte.</w:t>
      </w:r>
    </w:p>
    <w:p w:rsidR="00F62536" w:rsidRPr="00A40283" w:rsidRDefault="00F62536" w:rsidP="00F62536">
      <w:pPr>
        <w:pStyle w:val="Paragrafi"/>
      </w:pPr>
      <w:r>
        <w:t xml:space="preserve">- </w:t>
      </w:r>
      <w:r w:rsidRPr="00A40283">
        <w:t>Dokumentacioni teknik (neni 9, p</w:t>
      </w:r>
      <w:r>
        <w:t>ika 4.10) ë</w:t>
      </w:r>
      <w:r w:rsidRPr="00A40283">
        <w:t>sht</w:t>
      </w:r>
      <w:r>
        <w:t>ë</w:t>
      </w:r>
      <w:r w:rsidRPr="00A40283">
        <w:t xml:space="preserve"> paraqitur dhe plot</w:t>
      </w:r>
      <w:r>
        <w:t>ësuar në mënyrë</w:t>
      </w:r>
      <w:r w:rsidRPr="00A40283">
        <w:t xml:space="preserve"> korrekte.</w:t>
      </w:r>
    </w:p>
    <w:p w:rsidR="00F62536" w:rsidRPr="00A40283" w:rsidRDefault="00F62536" w:rsidP="00F62536">
      <w:pPr>
        <w:pStyle w:val="Paragrafi"/>
      </w:pPr>
      <w:r w:rsidRPr="00A40283">
        <w:t>Për gjithë sa më sipër cituar</w:t>
      </w:r>
      <w:r>
        <w:t>,</w:t>
      </w:r>
      <w:r w:rsidRPr="00A40283">
        <w:t xml:space="preserve"> Bordi</w:t>
      </w:r>
      <w:r>
        <w:t xml:space="preserve"> i </w:t>
      </w:r>
      <w:r w:rsidRPr="00A40283">
        <w:t xml:space="preserve">Komisionerëve </w:t>
      </w:r>
      <w:r>
        <w:t>të ERE-s</w:t>
      </w:r>
    </w:p>
    <w:p w:rsidR="00F62536" w:rsidRPr="00A40283" w:rsidRDefault="00F62536" w:rsidP="00F62536">
      <w:pPr>
        <w:pStyle w:val="Paragrafi"/>
      </w:pPr>
    </w:p>
    <w:p w:rsidR="00F62536" w:rsidRPr="00A40283" w:rsidRDefault="00F62536" w:rsidP="00F62536">
      <w:pPr>
        <w:pStyle w:val="VENDOSI"/>
      </w:pPr>
      <w:r w:rsidRPr="00A40283">
        <w:t>Vendosi:</w:t>
      </w:r>
    </w:p>
    <w:p w:rsidR="00F62536" w:rsidRDefault="00F62536" w:rsidP="00F62536">
      <w:pPr>
        <w:pStyle w:val="Paragrafi"/>
      </w:pPr>
    </w:p>
    <w:p w:rsidR="00F62536" w:rsidRPr="00A40283" w:rsidRDefault="00F62536" w:rsidP="00F62536">
      <w:pPr>
        <w:pStyle w:val="Paragrafi"/>
      </w:pPr>
      <w:r>
        <w:t xml:space="preserve">1. </w:t>
      </w:r>
      <w:r w:rsidRPr="00A40283">
        <w:t>Fillimin e procedurave për shqyrtimin e aplikimit për licen</w:t>
      </w:r>
      <w:r>
        <w:t>c</w:t>
      </w:r>
      <w:r w:rsidRPr="00A40283">
        <w:t>ë të shoqërisë “Balkan Green Energy” sh.p.k</w:t>
      </w:r>
      <w:r>
        <w:t>.</w:t>
      </w:r>
      <w:r w:rsidRPr="00A40283">
        <w:t xml:space="preserve"> në aktivitetin e </w:t>
      </w:r>
      <w:r>
        <w:t>treg</w:t>
      </w:r>
      <w:r w:rsidRPr="00A40283">
        <w:t>timit të energjis</w:t>
      </w:r>
      <w:r>
        <w:t>ë</w:t>
      </w:r>
      <w:r w:rsidRPr="00A40283">
        <w:t xml:space="preserve"> </w:t>
      </w:r>
      <w:r>
        <w:t>e</w:t>
      </w:r>
      <w:r w:rsidRPr="00A40283">
        <w:t>lektrike.</w:t>
      </w:r>
    </w:p>
    <w:p w:rsidR="00F62536" w:rsidRPr="00A40283" w:rsidRDefault="00F62536" w:rsidP="00F62536">
      <w:pPr>
        <w:pStyle w:val="Paragrafi"/>
      </w:pPr>
      <w:r>
        <w:t xml:space="preserve">2. </w:t>
      </w:r>
      <w:r w:rsidRPr="00A40283">
        <w:t>Drejtoria e Licen</w:t>
      </w:r>
      <w:r>
        <w:t>c</w:t>
      </w:r>
      <w:r w:rsidRPr="00A40283">
        <w:t>imit dhe Monitorimit të Treg</w:t>
      </w:r>
      <w:r>
        <w:t>ut të njoftojnë aplikuesin për v</w:t>
      </w:r>
      <w:r w:rsidRPr="00A40283">
        <w:t xml:space="preserve">endimin e Bordit të Komisionereve </w:t>
      </w:r>
      <w:r>
        <w:t>të</w:t>
      </w:r>
      <w:r w:rsidRPr="00A40283">
        <w:t xml:space="preserve"> ERE-s.</w:t>
      </w:r>
    </w:p>
    <w:p w:rsidR="00F62536" w:rsidRPr="00A40283" w:rsidRDefault="00F62536" w:rsidP="00F62536">
      <w:pPr>
        <w:pStyle w:val="Paragrafi"/>
      </w:pPr>
      <w:r>
        <w:t>Ky vendim hyn në fuqi menjëherë</w:t>
      </w:r>
      <w:r w:rsidRPr="00A40283">
        <w:t>.</w:t>
      </w:r>
    </w:p>
    <w:p w:rsidR="00F62536" w:rsidRPr="00A40283" w:rsidRDefault="00F62536" w:rsidP="00F62536">
      <w:pPr>
        <w:pStyle w:val="Paragrafi"/>
      </w:pPr>
      <w:r w:rsidRPr="00A40283">
        <w:t>Ky vendim botohet në Fletoren Zyrtare.</w:t>
      </w:r>
    </w:p>
    <w:p w:rsidR="00F62536" w:rsidRPr="00A40283" w:rsidRDefault="00F62536" w:rsidP="00F62536">
      <w:pPr>
        <w:pStyle w:val="Paragrafi"/>
      </w:pPr>
    </w:p>
    <w:p w:rsidR="00F62536" w:rsidRPr="00A40283" w:rsidRDefault="00F62536" w:rsidP="00F62536">
      <w:pPr>
        <w:pStyle w:val="Autoriteti"/>
      </w:pPr>
      <w:r w:rsidRPr="00A40283">
        <w:t xml:space="preserve">                                          KRYETARI </w:t>
      </w:r>
    </w:p>
    <w:p w:rsidR="00F62536" w:rsidRPr="00A40283" w:rsidRDefault="00F62536" w:rsidP="00F62536">
      <w:pPr>
        <w:pStyle w:val="AutoritetiEmer"/>
      </w:pPr>
      <w:r w:rsidRPr="00A40283">
        <w:t xml:space="preserve">                                     Sokol Ramadani</w:t>
      </w:r>
    </w:p>
    <w:sectPr w:rsidR="00F62536" w:rsidRPr="00A402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253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56CCD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62536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7DD504-D618-42EC-AFAD-F0C09E80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F6253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